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84" w:rsidRDefault="00C33D4F">
      <w:pPr>
        <w:pStyle w:val="12"/>
        <w:widowControl/>
        <w:spacing w:line="240" w:lineRule="auto"/>
        <w:jc w:val="center"/>
        <w:rPr>
          <w:rFonts w:cs="Times New Roman"/>
          <w:b/>
          <w:lang w:val="ru-RU" w:eastAsia="ar-SA" w:bidi="ar-SA"/>
        </w:rPr>
      </w:pPr>
      <w:r>
        <w:rPr>
          <w:rFonts w:cs="Times New Roman"/>
          <w:noProof/>
          <w:lang w:val="ru-RU" w:eastAsia="ru-RU" w:bidi="ar-SA"/>
        </w:rPr>
        <mc:AlternateContent>
          <mc:Choice Requires="wpg">
            <w:drawing>
              <wp:inline distT="0" distB="0" distL="0" distR="0">
                <wp:extent cx="628015" cy="882650"/>
                <wp:effectExtent l="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801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45pt;height:69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4E0A84" w:rsidRDefault="004E0A84">
      <w:pPr>
        <w:pStyle w:val="12"/>
        <w:widowControl/>
        <w:spacing w:line="240" w:lineRule="auto"/>
        <w:jc w:val="right"/>
        <w:rPr>
          <w:rFonts w:cs="Times New Roman"/>
          <w:b/>
          <w:lang w:val="ru-RU" w:eastAsia="ar-SA" w:bidi="ar-SA"/>
        </w:rPr>
      </w:pPr>
    </w:p>
    <w:p w:rsidR="004E0A84" w:rsidRDefault="00C33D4F">
      <w:pPr>
        <w:pStyle w:val="12"/>
        <w:widowControl/>
        <w:spacing w:line="240" w:lineRule="auto"/>
        <w:jc w:val="center"/>
        <w:rPr>
          <w:rFonts w:cs="Times New Roman"/>
          <w:b/>
          <w:sz w:val="22"/>
          <w:szCs w:val="22"/>
          <w:lang w:val="ru-RU" w:eastAsia="ar-SA" w:bidi="ar-SA"/>
        </w:rPr>
      </w:pPr>
      <w:r>
        <w:rPr>
          <w:rFonts w:cs="Times New Roman"/>
          <w:b/>
          <w:sz w:val="22"/>
          <w:szCs w:val="22"/>
          <w:lang w:val="ru-RU" w:eastAsia="ar-SA" w:bidi="ar-SA"/>
        </w:rPr>
        <w:t>БЕЛОЯРСКИЙ РАЙОН</w:t>
      </w:r>
    </w:p>
    <w:p w:rsidR="004E0A84" w:rsidRDefault="00C33D4F">
      <w:pPr>
        <w:pStyle w:val="12"/>
        <w:keepNext/>
        <w:widowControl/>
        <w:spacing w:line="240" w:lineRule="auto"/>
        <w:jc w:val="center"/>
        <w:rPr>
          <w:rFonts w:cs="Times New Roman"/>
          <w:b/>
          <w:sz w:val="20"/>
          <w:szCs w:val="20"/>
          <w:lang w:val="ru-RU" w:eastAsia="ar-SA" w:bidi="ar-SA"/>
        </w:rPr>
      </w:pPr>
      <w:r>
        <w:rPr>
          <w:rFonts w:cs="Times New Roman"/>
          <w:b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4E0A84" w:rsidRDefault="004E0A84">
      <w:pPr>
        <w:pStyle w:val="12"/>
        <w:keepNext/>
        <w:widowControl/>
        <w:spacing w:line="240" w:lineRule="auto"/>
        <w:jc w:val="center"/>
        <w:rPr>
          <w:rFonts w:cs="Times New Roman"/>
          <w:b/>
          <w:lang w:val="ru-RU" w:eastAsia="ar-SA" w:bidi="ar-SA"/>
        </w:rPr>
      </w:pPr>
    </w:p>
    <w:p w:rsidR="004E0A84" w:rsidRDefault="00C33D4F">
      <w:pPr>
        <w:pStyle w:val="12"/>
        <w:keepNext/>
        <w:widowControl/>
        <w:spacing w:line="240" w:lineRule="auto"/>
        <w:jc w:val="center"/>
        <w:rPr>
          <w:rFonts w:cs="Times New Roman"/>
          <w:b/>
          <w:lang w:val="ru-RU" w:eastAsia="ar-SA" w:bidi="ar-SA"/>
        </w:rPr>
      </w:pP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>
        <w:rPr>
          <w:rFonts w:cs="Times New Roman"/>
          <w:b/>
          <w:lang w:val="ru-RU" w:eastAsia="ar-SA" w:bidi="ar-SA"/>
        </w:rPr>
        <w:tab/>
      </w:r>
      <w:r w:rsidR="00187B50">
        <w:rPr>
          <w:rFonts w:cs="Times New Roman"/>
          <w:b/>
          <w:lang w:val="ru-RU" w:eastAsia="ar-SA" w:bidi="ar-SA"/>
        </w:rPr>
        <w:t xml:space="preserve"> </w:t>
      </w:r>
    </w:p>
    <w:p w:rsidR="004E0A84" w:rsidRDefault="00C33D4F">
      <w:pPr>
        <w:pStyle w:val="12"/>
        <w:keepNext/>
        <w:widowControl/>
        <w:spacing w:line="240" w:lineRule="auto"/>
        <w:jc w:val="center"/>
        <w:rPr>
          <w:rFonts w:cs="Times New Roman"/>
          <w:b/>
          <w:sz w:val="32"/>
          <w:szCs w:val="32"/>
          <w:lang w:val="ru-RU" w:eastAsia="ar-SA" w:bidi="ar-SA"/>
        </w:rPr>
      </w:pPr>
      <w:r>
        <w:rPr>
          <w:rFonts w:cs="Times New Roman"/>
          <w:b/>
          <w:sz w:val="32"/>
          <w:szCs w:val="32"/>
          <w:lang w:val="ru-RU" w:eastAsia="ar-SA" w:bidi="ar-SA"/>
        </w:rPr>
        <w:t>ДУМА БЕЛОЯРСКОГО РАЙОНА</w:t>
      </w:r>
    </w:p>
    <w:p w:rsidR="004E0A84" w:rsidRDefault="004E0A84">
      <w:pPr>
        <w:pStyle w:val="12"/>
        <w:widowControl/>
        <w:spacing w:line="240" w:lineRule="auto"/>
        <w:jc w:val="center"/>
        <w:rPr>
          <w:rFonts w:cs="Times New Roman"/>
          <w:b/>
          <w:lang w:val="ru-RU" w:eastAsia="ar-SA" w:bidi="ar-SA"/>
        </w:rPr>
      </w:pPr>
    </w:p>
    <w:p w:rsidR="004E0A84" w:rsidRDefault="004E0A84">
      <w:pPr>
        <w:pStyle w:val="12"/>
        <w:widowControl/>
        <w:spacing w:line="240" w:lineRule="auto"/>
        <w:jc w:val="right"/>
        <w:rPr>
          <w:rFonts w:cs="Times New Roman"/>
          <w:b/>
          <w:lang w:val="ru-RU" w:eastAsia="ar-SA" w:bidi="ar-SA"/>
        </w:rPr>
      </w:pPr>
    </w:p>
    <w:p w:rsidR="004E0A84" w:rsidRDefault="004E0A84">
      <w:pPr>
        <w:pStyle w:val="12"/>
        <w:widowControl/>
        <w:spacing w:line="240" w:lineRule="auto"/>
        <w:jc w:val="center"/>
        <w:rPr>
          <w:rFonts w:cs="Times New Roman"/>
          <w:b/>
          <w:lang w:val="ru-RU" w:eastAsia="ar-SA" w:bidi="ar-SA"/>
        </w:rPr>
      </w:pPr>
    </w:p>
    <w:p w:rsidR="004E0A84" w:rsidRDefault="00C33D4F">
      <w:pPr>
        <w:pStyle w:val="12"/>
        <w:keepNext/>
        <w:widowControl/>
        <w:spacing w:line="240" w:lineRule="auto"/>
        <w:jc w:val="center"/>
        <w:rPr>
          <w:rFonts w:cs="Times New Roman"/>
          <w:sz w:val="28"/>
          <w:szCs w:val="28"/>
          <w:lang w:val="ru-RU" w:eastAsia="ar-SA" w:bidi="ar-SA"/>
        </w:rPr>
      </w:pPr>
      <w:r>
        <w:rPr>
          <w:rFonts w:cs="Times New Roman"/>
          <w:b/>
          <w:sz w:val="28"/>
          <w:szCs w:val="28"/>
          <w:lang w:val="ru-RU" w:eastAsia="ar-SA" w:bidi="ar-SA"/>
        </w:rPr>
        <w:t>РЕШЕНИЕ</w:t>
      </w:r>
    </w:p>
    <w:p w:rsidR="004E0A84" w:rsidRDefault="004E0A84">
      <w:pPr>
        <w:pStyle w:val="12"/>
        <w:widowControl/>
        <w:spacing w:line="240" w:lineRule="auto"/>
        <w:jc w:val="center"/>
        <w:rPr>
          <w:rFonts w:cs="Times New Roman"/>
          <w:lang w:val="ru-RU" w:eastAsia="ar-SA" w:bidi="ar-SA"/>
        </w:rPr>
      </w:pPr>
    </w:p>
    <w:p w:rsidR="004E0A84" w:rsidRDefault="004E0A84">
      <w:pPr>
        <w:pStyle w:val="12"/>
        <w:widowControl/>
        <w:spacing w:line="240" w:lineRule="auto"/>
        <w:jc w:val="center"/>
        <w:rPr>
          <w:rFonts w:cs="Times New Roman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4E0A84">
        <w:tc>
          <w:tcPr>
            <w:tcW w:w="4820" w:type="dxa"/>
          </w:tcPr>
          <w:p w:rsidR="004E0A84" w:rsidRDefault="00187B50">
            <w:pPr>
              <w:pStyle w:val="12"/>
              <w:widowControl/>
              <w:spacing w:line="240" w:lineRule="auto"/>
              <w:rPr>
                <w:rFonts w:cs="Times New Roman"/>
                <w:lang w:val="ru-RU" w:eastAsia="ar-SA" w:bidi="ar-SA"/>
              </w:rPr>
            </w:pPr>
            <w:r>
              <w:rPr>
                <w:rFonts w:cs="Times New Roman"/>
                <w:lang w:val="ru-RU" w:eastAsia="ar-SA" w:bidi="ar-SA"/>
              </w:rPr>
              <w:t>от 12 декабря</w:t>
            </w:r>
            <w:r w:rsidR="00C33D4F">
              <w:rPr>
                <w:rFonts w:cs="Times New Roman"/>
                <w:lang w:val="ru-RU" w:eastAsia="ar-SA" w:bidi="ar-SA"/>
              </w:rPr>
              <w:t xml:space="preserve"> 2025 года</w:t>
            </w:r>
          </w:p>
        </w:tc>
        <w:tc>
          <w:tcPr>
            <w:tcW w:w="5953" w:type="dxa"/>
          </w:tcPr>
          <w:p w:rsidR="004E0A84" w:rsidRDefault="00F30695">
            <w:pPr>
              <w:pStyle w:val="12"/>
              <w:widowControl/>
              <w:spacing w:line="240" w:lineRule="auto"/>
              <w:ind w:right="1167"/>
              <w:jc w:val="right"/>
              <w:rPr>
                <w:rFonts w:cs="Times New Roman"/>
                <w:lang w:val="ru-RU" w:eastAsia="ar-SA" w:bidi="ar-SA"/>
              </w:rPr>
            </w:pPr>
            <w:r>
              <w:rPr>
                <w:rFonts w:cs="Times New Roman"/>
                <w:lang w:val="ru-RU" w:eastAsia="ar-SA" w:bidi="ar-SA"/>
              </w:rPr>
              <w:t xml:space="preserve">              </w:t>
            </w:r>
            <w:r w:rsidR="00187B50">
              <w:rPr>
                <w:rFonts w:cs="Times New Roman"/>
                <w:lang w:val="ru-RU" w:eastAsia="ar-SA" w:bidi="ar-SA"/>
              </w:rPr>
              <w:t xml:space="preserve">          </w:t>
            </w:r>
            <w:r>
              <w:rPr>
                <w:rFonts w:cs="Times New Roman"/>
                <w:lang w:val="ru-RU" w:eastAsia="ar-SA" w:bidi="ar-SA"/>
              </w:rPr>
              <w:t xml:space="preserve">                    </w:t>
            </w:r>
            <w:bookmarkStart w:id="0" w:name="_GoBack"/>
            <w:bookmarkEnd w:id="0"/>
            <w:r w:rsidR="00187B50">
              <w:rPr>
                <w:rFonts w:cs="Times New Roman"/>
                <w:lang w:val="ru-RU" w:eastAsia="ar-SA" w:bidi="ar-SA"/>
              </w:rPr>
              <w:t xml:space="preserve"> № 92</w:t>
            </w:r>
            <w:r w:rsidR="00C33D4F">
              <w:rPr>
                <w:rFonts w:cs="Times New Roman"/>
                <w:lang w:val="ru-RU" w:eastAsia="ar-SA" w:bidi="ar-SA"/>
              </w:rPr>
              <w:t xml:space="preserve"> </w:t>
            </w:r>
          </w:p>
          <w:p w:rsidR="004E0A84" w:rsidRDefault="004E0A84">
            <w:pPr>
              <w:pStyle w:val="12"/>
              <w:widowControl/>
              <w:spacing w:line="240" w:lineRule="auto"/>
              <w:ind w:right="1167"/>
              <w:jc w:val="center"/>
              <w:rPr>
                <w:rFonts w:cs="Times New Roman"/>
              </w:rPr>
            </w:pPr>
          </w:p>
        </w:tc>
      </w:tr>
    </w:tbl>
    <w:p w:rsidR="004E0A84" w:rsidRDefault="004E0A84">
      <w:pPr>
        <w:pStyle w:val="12"/>
        <w:widowControl/>
        <w:spacing w:line="240" w:lineRule="auto"/>
        <w:rPr>
          <w:rFonts w:cs="Times New Roman"/>
          <w:lang w:val="ru-RU" w:eastAsia="ar-SA" w:bidi="ar-SA"/>
        </w:rPr>
      </w:pPr>
    </w:p>
    <w:p w:rsidR="004E0A84" w:rsidRDefault="00C33D4F">
      <w:pPr>
        <w:pStyle w:val="ConsPlusTitle"/>
        <w:jc w:val="center"/>
      </w:pPr>
      <w:r>
        <w:t xml:space="preserve">О внесении изменений в отдельные  решения Думы Белоярского района </w:t>
      </w:r>
    </w:p>
    <w:p w:rsidR="004E0A84" w:rsidRDefault="004E0A8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E0A84" w:rsidRDefault="00C33D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Постановлением Правительства Российской Федерации от 1  октября 2025 года 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4E0A84" w:rsidRDefault="00C33D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1.  Внести в приложение «Положение о муниципальном лесном контроле» к решению Думы Белоярского района от 23 сентября 2021 года № 46 «Об утверждении Положения о муниципальном лесном контроле» следующие изменения: </w:t>
      </w:r>
    </w:p>
    <w:p w:rsidR="004E0A84" w:rsidRDefault="00C33D4F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1)  в разделе  2 «Управление рисками причинения вреда (ущерба) охраняемыми законом ценностям при осуществлении муниципального контроля»: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а) пункт 2.6  изложить в следующей редакции: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«2.6.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1) средний риск;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2) умеренный риск;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3) низкий риск</w:t>
      </w:r>
      <w:proofErr w:type="gramStart"/>
      <w:r>
        <w:rPr>
          <w:rFonts w:ascii="Times New Roman" w:hAnsi="Times New Roman"/>
          <w:sz w:val="24"/>
          <w:szCs w:val="24"/>
        </w:rPr>
        <w:t>.»;</w:t>
      </w:r>
      <w:proofErr w:type="gramEnd"/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б) дополнить пунктами 2.7-2.15 следующего содержания: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«2.7. 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риска. 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Критерии отнесения объектов контроля к определенной категории риска:</w:t>
      </w:r>
    </w:p>
    <w:p w:rsidR="004E0A84" w:rsidRDefault="00C33D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1) к категории среднего риска - установление в течение двух лет, предшествующих моменту отнесения объекта контроля к одной из категорий риска, факта причинения вреда лесам и находящимся в них природным объектам вследствие нарушения лесного законодательства (в том числе выразившегося в незаконной рубке деревьев, нарушении правил санитарной безопасности в лесах, загрязнении лесов сточными водами, химическими, радиоактивными и другими вредными веществами, отходами производства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и потребления и (или) в ином негативном воздействии на леса или в нарушении правил пожарной безопасности в лесах, повлёкшем возникновение лесного пожара)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лицом;</w:t>
      </w:r>
    </w:p>
    <w:p w:rsidR="004E0A84" w:rsidRDefault="00C33D4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2) к категории умеренного риска - совершение в течение двух лет, предшествующих моменту отнесения объекта контроля к одной из категорий риска, административного </w:t>
      </w:r>
      <w:r>
        <w:rPr>
          <w:rFonts w:ascii="Times New Roman" w:hAnsi="Times New Roman"/>
          <w:sz w:val="24"/>
          <w:szCs w:val="24"/>
        </w:rPr>
        <w:lastRenderedPageBreak/>
        <w:t>правонарушения без причинения вреда лесам и находящимся в них природным объектам (статьи 8.5.2, 8.25 - 8.27, 8.32.3, 8.45.1, часть 1 статьи 19.5 Кодекса Российской Федерации об административных правонарушениях) контролируемым лицом, в том числе вследствие действий (бездействия) должностных лиц контролируемого лица</w:t>
      </w:r>
      <w:proofErr w:type="gramEnd"/>
      <w:r>
        <w:rPr>
          <w:rFonts w:ascii="Times New Roman" w:hAnsi="Times New Roman"/>
          <w:sz w:val="24"/>
          <w:szCs w:val="24"/>
        </w:rPr>
        <w:t>, и (или) иными лицами, действующими на основании договорных отношений с контролируемым лицом;</w:t>
      </w:r>
    </w:p>
    <w:p w:rsidR="004E0A84" w:rsidRDefault="00C33D4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 категории низкого риска - лесные участки, за исключением лесных участков, отнесённых к категориям среднего и умеренного риска.</w:t>
      </w:r>
    </w:p>
    <w:p w:rsidR="004E0A84" w:rsidRDefault="00C33D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подпунктами 1, 2 настоящего пункта осуществляется согласно вступившему в законную силу постановлению о назначении административного наказания, приговору суда и (или) иному судебному акту.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2.8. </w:t>
      </w:r>
      <w:proofErr w:type="gramStart"/>
      <w:r>
        <w:rPr>
          <w:rFonts w:ascii="Times New Roman" w:hAnsi="Times New Roman"/>
          <w:sz w:val="24"/>
          <w:szCs w:val="24"/>
        </w:rPr>
        <w:t>Категория объектов, отнесенных к категориям низкого либо умеренного риска, может быть повышена при наличии вступивших в законную силу в течение трех последних лет двух и более постановлений (решений) по делу об административном правонарушении с назначением административного наказания по основаниям, предусмотренным статьями 7.1, 8.6, 8.7, 8.8 Кодекса Российской Федерации об административных правонарушениях.</w:t>
      </w:r>
      <w:proofErr w:type="gramEnd"/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2.9. В случае если объект контроля не отнесен контрольным органом к определенной категории риска, он считается отнесенным к категории низкого риска.  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2.10. На основании части 5 статьи 25 Федерального закона № 248-ФЗ плановые контрольные мероприятия в отношении категорий среднего, умеренного и низкого риска не проводятся.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2.11.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2.12.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2.13.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4E0A84" w:rsidRDefault="00C33D4F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4"/>
          <w:szCs w:val="24"/>
        </w:rPr>
        <w:t>2.14.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4E0A84" w:rsidRDefault="00C33D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 </w:t>
      </w:r>
      <w:proofErr w:type="gramStart"/>
      <w:r>
        <w:rPr>
          <w:rFonts w:ascii="Times New Roman" w:hAnsi="Times New Roman"/>
          <w:sz w:val="24"/>
          <w:szCs w:val="24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 «Единый реестр видов федерального государственного контроля (надзора), регионального государственного контроля (надзора), муниципального контроля» (далее</w:t>
      </w:r>
      <w:proofErr w:type="gramEnd"/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sz w:val="24"/>
          <w:szCs w:val="24"/>
        </w:rPr>
        <w:t>ЕРВК) в соответствии с критериями риска указанными в  пункте 2.7 настоящего Положения.»;</w:t>
      </w:r>
      <w:proofErr w:type="gramEnd"/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>2)  в разделе 3 «Профилактика рисков причинения вреда  (ущерба) охраняемым законом ценностям» абзац пятый пункта 3.10 изложить в следующей редакции: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 xml:space="preserve"> «Для объектов контроля, отнесенных к категории низкого риска, периодичность проведения обязательных профилактических визитов не устанавливается</w:t>
      </w:r>
      <w:proofErr w:type="gramStart"/>
      <w:r>
        <w:rPr>
          <w:sz w:val="24"/>
          <w:szCs w:val="24"/>
        </w:rPr>
        <w:t>.».</w:t>
      </w:r>
      <w:proofErr w:type="gramEnd"/>
    </w:p>
    <w:p w:rsidR="004E0A84" w:rsidRDefault="00C33D4F">
      <w:pPr>
        <w:pStyle w:val="ConsPlusNormal"/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Внести в  приложение  «Положение о муниципальном земельном контроле 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на территории Белоярского района» следующие изменения:</w:t>
      </w:r>
    </w:p>
    <w:p w:rsidR="004E0A84" w:rsidRDefault="00C33D4F">
      <w:pPr>
        <w:pStyle w:val="ConsPlusNormal"/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в разделе  2 «Управление рисками причинения вреда (ущерба) охраняемыми </w:t>
      </w:r>
      <w:r>
        <w:rPr>
          <w:sz w:val="24"/>
          <w:szCs w:val="24"/>
        </w:rPr>
        <w:lastRenderedPageBreak/>
        <w:t>законом ценностям при осуществлении муниципального контроля»:</w:t>
      </w:r>
    </w:p>
    <w:p w:rsidR="004E0A84" w:rsidRDefault="00C33D4F">
      <w:pPr>
        <w:pStyle w:val="ConsPlusNormal"/>
        <w:widowControl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а) пункт 2.6  изложить в следующей редакции: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>«2.6.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4E0A84" w:rsidRDefault="00C33D4F">
      <w:pPr>
        <w:pStyle w:val="ConsPlusNormal"/>
        <w:widowControl w:val="0"/>
        <w:ind w:left="708"/>
        <w:jc w:val="both"/>
      </w:pPr>
      <w:r>
        <w:rPr>
          <w:sz w:val="24"/>
          <w:szCs w:val="24"/>
        </w:rPr>
        <w:t>1) средний риск;</w:t>
      </w:r>
    </w:p>
    <w:p w:rsidR="004E0A84" w:rsidRDefault="00C33D4F">
      <w:pPr>
        <w:pStyle w:val="ConsPlusNormal"/>
        <w:widowControl w:val="0"/>
        <w:ind w:left="708"/>
        <w:jc w:val="both"/>
      </w:pPr>
      <w:r>
        <w:rPr>
          <w:sz w:val="24"/>
          <w:szCs w:val="24"/>
        </w:rPr>
        <w:t>2) умеренный риск;</w:t>
      </w:r>
    </w:p>
    <w:p w:rsidR="004E0A84" w:rsidRDefault="00C33D4F">
      <w:pPr>
        <w:pStyle w:val="ConsPlusNormal"/>
        <w:widowControl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3) низкий риск</w:t>
      </w:r>
      <w:proofErr w:type="gramStart"/>
      <w:r>
        <w:rPr>
          <w:sz w:val="24"/>
          <w:szCs w:val="24"/>
        </w:rPr>
        <w:t>.;</w:t>
      </w:r>
      <w:proofErr w:type="gramEnd"/>
    </w:p>
    <w:p w:rsidR="004E0A84" w:rsidRDefault="00C33D4F">
      <w:pPr>
        <w:pStyle w:val="ConsPlusNormal"/>
        <w:widowControl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б) дополнить пунктами 2.7-2.15 следующего содержания: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 xml:space="preserve">«2.7. 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риска. 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>Критерии отнесения объектов контроля к определенной категории риска: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>1)  к категории среднего риска относятся объекты земельных отношений, в отношении которых контрольным органом было выявлено нарушение требований земельного законодательства, связанное с использованием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 xml:space="preserve">Категория объектов, отнесенных к категории среднего риска может быть понижена в случае устранения выявленных нарушений требований земельного законодательства в течение календарного года </w:t>
      </w:r>
      <w:proofErr w:type="gramStart"/>
      <w:r>
        <w:rPr>
          <w:sz w:val="24"/>
          <w:szCs w:val="24"/>
        </w:rPr>
        <w:t>с даты выявления</w:t>
      </w:r>
      <w:proofErr w:type="gramEnd"/>
      <w:r>
        <w:rPr>
          <w:sz w:val="24"/>
          <w:szCs w:val="24"/>
        </w:rPr>
        <w:t xml:space="preserve"> нарушения;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 xml:space="preserve">2)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</w:t>
      </w:r>
      <w:proofErr w:type="gramStart"/>
      <w:r>
        <w:rPr>
          <w:sz w:val="24"/>
          <w:szCs w:val="24"/>
        </w:rPr>
        <w:t>риска</w:t>
      </w:r>
      <w:proofErr w:type="gramEnd"/>
      <w:r>
        <w:rPr>
          <w:sz w:val="24"/>
          <w:szCs w:val="24"/>
        </w:rPr>
        <w:t xml:space="preserve"> выданного контрольным органом предостережения о недопустимости нарушения обязательных требований.</w:t>
      </w:r>
    </w:p>
    <w:p w:rsidR="004E0A84" w:rsidRDefault="00C33D4F">
      <w:pPr>
        <w:pStyle w:val="ConsPlusNormal"/>
        <w:widowControl w:val="0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Категория объектов, отнесенных к категории умеренного риска может быть понижена в случае устранения выявленных нарушений требований земельного законодательства в течение календарного года с даты выявления нарушения, отсутствия выданных контрольным органом предписаний об устранении выявленных нарушений обязательных требований;</w:t>
      </w:r>
      <w:proofErr w:type="gramEnd"/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>3) к категории низкого риска относятся объекты контроля, не предусмотренные категориями среднего и умеренного риска.</w:t>
      </w:r>
    </w:p>
    <w:p w:rsidR="004E0A84" w:rsidRDefault="00C33D4F">
      <w:pPr>
        <w:pStyle w:val="ConsPlusNormal"/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proofErr w:type="gramStart"/>
      <w:r>
        <w:rPr>
          <w:sz w:val="24"/>
          <w:szCs w:val="24"/>
        </w:rPr>
        <w:t>Категория объектов, отнесенных к категориям низкого либо умеренного риска, может быть повышена при наличии вступивших в законную силу в течение трех последних лет двух и более постановлений (решений) по делу об административном правонарушении с назначением административного наказания по основаниям, предусмотренным статьями 7.1, 8.6, 8.7, 8.8 Кодекса Российской Федерации об административных правонарушениях.</w:t>
      </w:r>
      <w:proofErr w:type="gramEnd"/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 xml:space="preserve">2.9. В случае если объект контроля не отнесен контрольным органом к определенной категории риска, он считается отнесенным к категории низкого риска.  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>2.10. На основании части 5 статьи 25 Федерального закона № 248-ФЗ плановые контрольные мероприятия в отношении категорий среднего, умеренного и низкого риска не проводятся.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>2.11.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>2.12.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>2.13.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 xml:space="preserve">2.14.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</w:t>
      </w:r>
      <w:r>
        <w:rPr>
          <w:sz w:val="24"/>
          <w:szCs w:val="24"/>
        </w:rPr>
        <w:lastRenderedPageBreak/>
        <w:t>которых принято решение об отнесении к категории риска.</w:t>
      </w:r>
    </w:p>
    <w:p w:rsidR="004E0A84" w:rsidRDefault="00C33D4F">
      <w:pPr>
        <w:pStyle w:val="ConsPlusNormal"/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2.15. </w:t>
      </w:r>
      <w:proofErr w:type="gramStart"/>
      <w:r>
        <w:rPr>
          <w:sz w:val="24"/>
          <w:szCs w:val="24"/>
        </w:rPr>
        <w:t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(функций)»,  «Единый реестр видов федерального государственного контроля (надзора), регионального государственного контроля (надзора), муниципального контроля» (далее - ЕРВК) в соответствии с критериями риска указанными в  пункте 2.7 настоящего</w:t>
      </w:r>
      <w:proofErr w:type="gramEnd"/>
      <w:r>
        <w:rPr>
          <w:sz w:val="24"/>
          <w:szCs w:val="24"/>
        </w:rPr>
        <w:t xml:space="preserve"> Положения</w:t>
      </w:r>
      <w:proofErr w:type="gramStart"/>
      <w:r>
        <w:rPr>
          <w:sz w:val="24"/>
          <w:szCs w:val="24"/>
        </w:rPr>
        <w:t>.»;</w:t>
      </w:r>
      <w:proofErr w:type="gramEnd"/>
    </w:p>
    <w:p w:rsidR="004E0A84" w:rsidRDefault="00C33D4F">
      <w:pPr>
        <w:pStyle w:val="ConsPlusNormal"/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в разделе 3 «Профилактика рисков причинения вреда  (ущерба) охраняемым законом ценностям» абзац пятый пункта 3.10 изложить в следующей редакции:</w:t>
      </w:r>
    </w:p>
    <w:p w:rsidR="004E0A84" w:rsidRDefault="00C33D4F">
      <w:pPr>
        <w:pStyle w:val="ConsPlusNormal"/>
        <w:widowControl w:val="0"/>
        <w:ind w:firstLine="708"/>
        <w:jc w:val="both"/>
      </w:pPr>
      <w:r>
        <w:rPr>
          <w:sz w:val="24"/>
          <w:szCs w:val="24"/>
        </w:rPr>
        <w:t xml:space="preserve"> «Для объектов контроля, отнесенных к категории низкого риска, периодичность проведения обязательных профилактических визитов не устанавливается</w:t>
      </w:r>
      <w:proofErr w:type="gramStart"/>
      <w:r>
        <w:rPr>
          <w:sz w:val="24"/>
          <w:szCs w:val="24"/>
        </w:rPr>
        <w:t>.».</w:t>
      </w:r>
      <w:proofErr w:type="gramEnd"/>
    </w:p>
    <w:p w:rsidR="004E0A84" w:rsidRDefault="00C33D4F">
      <w:pPr>
        <w:pStyle w:val="ConsPlusNormal"/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Внести в раздел 3 «Профилактика рисков причинения вреда  (ущерба) охраняемым законом ценностям» приложения «Положение о муниципальном жилищном контроле на территории городского и сельских поселений в границах Белоярского района» к решению Думы Белоярского района от 4 октября 2021 года № 51 «Об утверждении Положения о муниципальном жилищном контроле на территории городского и сельских поселений в границах Белоярского района»  изменение, изложив абзац пятый</w:t>
      </w:r>
      <w:proofErr w:type="gramEnd"/>
      <w:r>
        <w:rPr>
          <w:sz w:val="24"/>
          <w:szCs w:val="24"/>
        </w:rPr>
        <w:t xml:space="preserve"> пункта 3.10 в следующей редакции:</w:t>
      </w:r>
    </w:p>
    <w:p w:rsidR="004E0A84" w:rsidRDefault="00C33D4F">
      <w:pPr>
        <w:pStyle w:val="ConsPlusNormal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«Для объектов контроля, отнесенных к категории низкого риска, периодичность проведения обязательных профилактических визитов не устанавливается</w:t>
      </w:r>
      <w:proofErr w:type="gramStart"/>
      <w:r>
        <w:rPr>
          <w:sz w:val="24"/>
          <w:szCs w:val="24"/>
        </w:rPr>
        <w:t>.».</w:t>
      </w:r>
      <w:proofErr w:type="gramEnd"/>
    </w:p>
    <w:p w:rsidR="004E0A84" w:rsidRDefault="00C33D4F">
      <w:pPr>
        <w:pStyle w:val="ConsPlusNormal"/>
        <w:widowControl w:val="0"/>
        <w:jc w:val="both"/>
      </w:pPr>
      <w:r>
        <w:rPr>
          <w:sz w:val="24"/>
          <w:szCs w:val="24"/>
        </w:rPr>
        <w:tab/>
        <w:t xml:space="preserve">4. </w:t>
      </w:r>
      <w:proofErr w:type="gramStart"/>
      <w:r>
        <w:rPr>
          <w:sz w:val="24"/>
          <w:szCs w:val="24"/>
        </w:rPr>
        <w:t>Внести в раздел 3 «Профилактика рисков причинения вреда  (ущерба) охраняемым законом ценностям» приложения «Положение о муниципальном контроле на автомобильном транспорте, городском наземном электрическом транспорте и в дорожном хозяйстве»            к решению Думы Белоярского района от 9 декабря 2021 года № 75 «Об утверждении Положения о муниципальном контроле на автомобильном транспорте, городском наземном электрическом транспорте и в дорожном хозяйстве» изменение, изложив абзац пятый</w:t>
      </w:r>
      <w:proofErr w:type="gramEnd"/>
      <w:r>
        <w:rPr>
          <w:sz w:val="24"/>
          <w:szCs w:val="24"/>
        </w:rPr>
        <w:t xml:space="preserve"> пункта 3.10 в следующей редакции:</w:t>
      </w:r>
    </w:p>
    <w:p w:rsidR="004E0A84" w:rsidRDefault="00C33D4F">
      <w:pPr>
        <w:pStyle w:val="ConsPlusNormal"/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«Для объектов контроля, отнесенных к категории низкого риска, периодичность проведения обязательных профилактических визитов не устанавливается</w:t>
      </w:r>
      <w:proofErr w:type="gramStart"/>
      <w:r>
        <w:rPr>
          <w:sz w:val="24"/>
          <w:szCs w:val="24"/>
        </w:rPr>
        <w:t>.».</w:t>
      </w:r>
      <w:proofErr w:type="gramEnd"/>
    </w:p>
    <w:p w:rsidR="004E0A84" w:rsidRDefault="00C33D4F">
      <w:pPr>
        <w:pStyle w:val="ConsPlusNormal"/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5.Опубликовать настоящее решение в газете «Белоярские вести. Официальный выпуск».</w:t>
      </w:r>
    </w:p>
    <w:p w:rsidR="004E0A84" w:rsidRDefault="00C33D4F">
      <w:pPr>
        <w:pStyle w:val="ConsPlusNormal"/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Настоящее решение вступает в силу после его официального опубликования.</w:t>
      </w:r>
    </w:p>
    <w:p w:rsidR="004E0A84" w:rsidRDefault="004E0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0A84" w:rsidRDefault="00C33D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C33D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С.П. Маненков</w:t>
      </w: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E0A84" w:rsidRDefault="004E0A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4E0A84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84" w:rsidRDefault="00C33D4F">
      <w:pPr>
        <w:spacing w:line="240" w:lineRule="auto"/>
      </w:pPr>
      <w:r>
        <w:separator/>
      </w:r>
    </w:p>
  </w:endnote>
  <w:endnote w:type="continuationSeparator" w:id="0">
    <w:p w:rsidR="004E0A84" w:rsidRDefault="00C33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84" w:rsidRDefault="00C33D4F">
      <w:pPr>
        <w:spacing w:after="0" w:line="240" w:lineRule="auto"/>
      </w:pPr>
      <w:r>
        <w:separator/>
      </w:r>
    </w:p>
  </w:footnote>
  <w:footnote w:type="continuationSeparator" w:id="0">
    <w:p w:rsidR="004E0A84" w:rsidRDefault="00C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9B2"/>
    <w:multiLevelType w:val="hybridMultilevel"/>
    <w:tmpl w:val="412A79BC"/>
    <w:lvl w:ilvl="0" w:tplc="A74A672C">
      <w:start w:val="1"/>
      <w:numFmt w:val="decimal"/>
      <w:suff w:val="space"/>
      <w:lvlText w:val="%1."/>
      <w:lvlJc w:val="left"/>
    </w:lvl>
    <w:lvl w:ilvl="1" w:tplc="8C342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0C94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6C35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48CF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849B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F2CE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AAFF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AC2C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6FD2713"/>
    <w:multiLevelType w:val="hybridMultilevel"/>
    <w:tmpl w:val="7190074A"/>
    <w:lvl w:ilvl="0" w:tplc="1B7A95EE">
      <w:start w:val="1"/>
      <w:numFmt w:val="decimal"/>
      <w:suff w:val="space"/>
      <w:lvlText w:val="%1."/>
      <w:lvlJc w:val="left"/>
    </w:lvl>
    <w:lvl w:ilvl="1" w:tplc="73585A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2AF5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D252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E61A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4A8E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EA2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2E4B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8440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B7A45D4"/>
    <w:multiLevelType w:val="multilevel"/>
    <w:tmpl w:val="B0788942"/>
    <w:lvl w:ilvl="0">
      <w:start w:val="4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/>
      </w:rPr>
    </w:lvl>
  </w:abstractNum>
  <w:abstractNum w:abstractNumId="3">
    <w:nsid w:val="271801BC"/>
    <w:multiLevelType w:val="hybridMultilevel"/>
    <w:tmpl w:val="4E86FE92"/>
    <w:lvl w:ilvl="0" w:tplc="B62AEC2A">
      <w:start w:val="1"/>
      <w:numFmt w:val="decimal"/>
      <w:suff w:val="space"/>
      <w:lvlText w:val="%1."/>
      <w:lvlJc w:val="left"/>
    </w:lvl>
    <w:lvl w:ilvl="1" w:tplc="C6FA21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D80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3812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4C8F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B493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6223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02AD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B6FE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A6A70A9"/>
    <w:multiLevelType w:val="hybridMultilevel"/>
    <w:tmpl w:val="847CF800"/>
    <w:lvl w:ilvl="0" w:tplc="BC72E908">
      <w:start w:val="2"/>
      <w:numFmt w:val="decimal"/>
      <w:suff w:val="space"/>
      <w:lvlText w:val="%1."/>
      <w:lvlJc w:val="left"/>
    </w:lvl>
    <w:lvl w:ilvl="1" w:tplc="7D00C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CA2A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2A13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8C4B5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DC24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DA2F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D8C5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88AB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7520916"/>
    <w:multiLevelType w:val="hybridMultilevel"/>
    <w:tmpl w:val="899CA5BE"/>
    <w:lvl w:ilvl="0" w:tplc="D8DAD50A">
      <w:start w:val="1"/>
      <w:numFmt w:val="decimal"/>
      <w:suff w:val="space"/>
      <w:lvlText w:val="%1."/>
      <w:lvlJc w:val="left"/>
    </w:lvl>
    <w:lvl w:ilvl="1" w:tplc="639E08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98E2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1618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920B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9CF9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FAF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247D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0E037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B0D3044"/>
    <w:multiLevelType w:val="multilevel"/>
    <w:tmpl w:val="42EEF350"/>
    <w:lvl w:ilvl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/>
      </w:rPr>
    </w:lvl>
  </w:abstractNum>
  <w:abstractNum w:abstractNumId="7">
    <w:nsid w:val="3EEF1A8D"/>
    <w:multiLevelType w:val="hybridMultilevel"/>
    <w:tmpl w:val="7BE68964"/>
    <w:lvl w:ilvl="0" w:tplc="5C1AB1A8">
      <w:start w:val="1"/>
      <w:numFmt w:val="decimal"/>
      <w:lvlText w:val="%1."/>
      <w:lvlJc w:val="left"/>
      <w:pPr>
        <w:ind w:left="1418" w:hanging="360"/>
      </w:pPr>
    </w:lvl>
    <w:lvl w:ilvl="1" w:tplc="18D85782">
      <w:start w:val="1"/>
      <w:numFmt w:val="lowerLetter"/>
      <w:lvlText w:val="%2."/>
      <w:lvlJc w:val="left"/>
      <w:pPr>
        <w:ind w:left="2138" w:hanging="360"/>
      </w:pPr>
    </w:lvl>
    <w:lvl w:ilvl="2" w:tplc="70E21C32">
      <w:start w:val="1"/>
      <w:numFmt w:val="lowerRoman"/>
      <w:lvlText w:val="%3."/>
      <w:lvlJc w:val="right"/>
      <w:pPr>
        <w:ind w:left="2858" w:hanging="180"/>
      </w:pPr>
    </w:lvl>
    <w:lvl w:ilvl="3" w:tplc="32D68E3C">
      <w:start w:val="1"/>
      <w:numFmt w:val="decimal"/>
      <w:lvlText w:val="%4."/>
      <w:lvlJc w:val="left"/>
      <w:pPr>
        <w:ind w:left="3578" w:hanging="360"/>
      </w:pPr>
    </w:lvl>
    <w:lvl w:ilvl="4" w:tplc="1ACEC272">
      <w:start w:val="1"/>
      <w:numFmt w:val="lowerLetter"/>
      <w:lvlText w:val="%5."/>
      <w:lvlJc w:val="left"/>
      <w:pPr>
        <w:ind w:left="4298" w:hanging="360"/>
      </w:pPr>
    </w:lvl>
    <w:lvl w:ilvl="5" w:tplc="4B20767E">
      <w:start w:val="1"/>
      <w:numFmt w:val="lowerRoman"/>
      <w:lvlText w:val="%6."/>
      <w:lvlJc w:val="right"/>
      <w:pPr>
        <w:ind w:left="5018" w:hanging="180"/>
      </w:pPr>
    </w:lvl>
    <w:lvl w:ilvl="6" w:tplc="46EA143E">
      <w:start w:val="1"/>
      <w:numFmt w:val="decimal"/>
      <w:lvlText w:val="%7."/>
      <w:lvlJc w:val="left"/>
      <w:pPr>
        <w:ind w:left="5738" w:hanging="360"/>
      </w:pPr>
    </w:lvl>
    <w:lvl w:ilvl="7" w:tplc="CC2A104C">
      <w:start w:val="1"/>
      <w:numFmt w:val="lowerLetter"/>
      <w:lvlText w:val="%8."/>
      <w:lvlJc w:val="left"/>
      <w:pPr>
        <w:ind w:left="6458" w:hanging="360"/>
      </w:pPr>
    </w:lvl>
    <w:lvl w:ilvl="8" w:tplc="9530D872">
      <w:start w:val="1"/>
      <w:numFmt w:val="lowerRoman"/>
      <w:lvlText w:val="%9."/>
      <w:lvlJc w:val="right"/>
      <w:pPr>
        <w:ind w:left="7178" w:hanging="180"/>
      </w:pPr>
    </w:lvl>
  </w:abstractNum>
  <w:abstractNum w:abstractNumId="8">
    <w:nsid w:val="536B02E2"/>
    <w:multiLevelType w:val="hybridMultilevel"/>
    <w:tmpl w:val="8846843A"/>
    <w:lvl w:ilvl="0" w:tplc="1EAE7BB4">
      <w:start w:val="1"/>
      <w:numFmt w:val="decimal"/>
      <w:suff w:val="space"/>
      <w:lvlText w:val="%1."/>
      <w:lvlJc w:val="left"/>
    </w:lvl>
    <w:lvl w:ilvl="1" w:tplc="3A146F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E8E5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46D2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34F8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9CE5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88D2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6406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C011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3F06517"/>
    <w:multiLevelType w:val="multilevel"/>
    <w:tmpl w:val="EC121F2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6E601991"/>
    <w:multiLevelType w:val="hybridMultilevel"/>
    <w:tmpl w:val="2F2E5FF8"/>
    <w:lvl w:ilvl="0" w:tplc="173CAFAC">
      <w:start w:val="1"/>
      <w:numFmt w:val="decimal"/>
      <w:suff w:val="space"/>
      <w:lvlText w:val="%1."/>
      <w:lvlJc w:val="left"/>
    </w:lvl>
    <w:lvl w:ilvl="1" w:tplc="DDE4F0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EAE4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7CC8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6C6F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7295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720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3AB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7E3D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8C8543C"/>
    <w:multiLevelType w:val="hybridMultilevel"/>
    <w:tmpl w:val="B282A3BE"/>
    <w:lvl w:ilvl="0" w:tplc="2E68D720">
      <w:start w:val="5"/>
      <w:numFmt w:val="decimal"/>
      <w:suff w:val="space"/>
      <w:lvlText w:val="%1."/>
      <w:lvlJc w:val="left"/>
      <w:rPr>
        <w:rFonts w:hint="default"/>
        <w:u w:val="none"/>
      </w:rPr>
    </w:lvl>
    <w:lvl w:ilvl="1" w:tplc="7F6CE310">
      <w:start w:val="1"/>
      <w:numFmt w:val="decimal"/>
      <w:lvlText w:val=""/>
      <w:lvlJc w:val="left"/>
    </w:lvl>
    <w:lvl w:ilvl="2" w:tplc="786E9E1A">
      <w:start w:val="1"/>
      <w:numFmt w:val="decimal"/>
      <w:lvlText w:val=""/>
      <w:lvlJc w:val="left"/>
    </w:lvl>
    <w:lvl w:ilvl="3" w:tplc="F5B47AC4">
      <w:start w:val="1"/>
      <w:numFmt w:val="decimal"/>
      <w:lvlText w:val=""/>
      <w:lvlJc w:val="left"/>
    </w:lvl>
    <w:lvl w:ilvl="4" w:tplc="319CBC4E">
      <w:start w:val="1"/>
      <w:numFmt w:val="decimal"/>
      <w:lvlText w:val=""/>
      <w:lvlJc w:val="left"/>
    </w:lvl>
    <w:lvl w:ilvl="5" w:tplc="A01E4B42">
      <w:start w:val="1"/>
      <w:numFmt w:val="decimal"/>
      <w:lvlText w:val=""/>
      <w:lvlJc w:val="left"/>
    </w:lvl>
    <w:lvl w:ilvl="6" w:tplc="B5760748">
      <w:start w:val="1"/>
      <w:numFmt w:val="decimal"/>
      <w:lvlText w:val=""/>
      <w:lvlJc w:val="left"/>
    </w:lvl>
    <w:lvl w:ilvl="7" w:tplc="C706BF2C">
      <w:start w:val="1"/>
      <w:numFmt w:val="decimal"/>
      <w:lvlText w:val=""/>
      <w:lvlJc w:val="left"/>
    </w:lvl>
    <w:lvl w:ilvl="8" w:tplc="6C4612C0">
      <w:start w:val="1"/>
      <w:numFmt w:val="decimal"/>
      <w:lvlText w:val=""/>
      <w:lvlJc w:val="left"/>
    </w:lvl>
  </w:abstractNum>
  <w:abstractNum w:abstractNumId="12">
    <w:nsid w:val="7A3A5D59"/>
    <w:multiLevelType w:val="hybridMultilevel"/>
    <w:tmpl w:val="BD3C3E88"/>
    <w:lvl w:ilvl="0" w:tplc="5D7CD060">
      <w:start w:val="1"/>
      <w:numFmt w:val="decimal"/>
      <w:suff w:val="space"/>
      <w:lvlText w:val="%1."/>
      <w:lvlJc w:val="left"/>
    </w:lvl>
    <w:lvl w:ilvl="1" w:tplc="A25C3D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A45E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ACC9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F49B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1C37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8AF7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94C8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565F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12"/>
  </w:num>
  <w:num w:numId="10">
    <w:abstractNumId w:val="9"/>
  </w:num>
  <w:num w:numId="11">
    <w:abstractNumId w:val="3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84"/>
    <w:rsid w:val="00187B50"/>
    <w:rsid w:val="004E0A84"/>
    <w:rsid w:val="00C33D4F"/>
    <w:rsid w:val="00F3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uiPriority w:val="99"/>
    <w:qFormat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2">
    <w:name w:val="Body Text Indent 3"/>
    <w:basedOn w:val="a"/>
    <w:link w:val="33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a"/>
    <w:uiPriority w:val="99"/>
    <w:qFormat/>
    <w:pPr>
      <w:tabs>
        <w:tab w:val="center" w:pos="4677"/>
        <w:tab w:val="right" w:pos="9355"/>
      </w:tabs>
    </w:pPr>
  </w:style>
  <w:style w:type="paragraph" w:styleId="afb">
    <w:name w:val="Normal (Web)"/>
    <w:unhideWhenUsed/>
    <w:qFormat/>
    <w:pPr>
      <w:jc w:val="both"/>
    </w:pPr>
    <w:rPr>
      <w:rFonts w:ascii="Times New Roman" w:eastAsia="SimSun" w:hAnsi="Times New Roman"/>
      <w:sz w:val="24"/>
      <w:szCs w:val="24"/>
    </w:rPr>
  </w:style>
  <w:style w:type="table" w:styleId="afc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rPr>
      <w:rFonts w:ascii="Arial" w:hAnsi="Arial" w:cs="Times New Roman"/>
      <w:b/>
      <w:color w:val="000080"/>
    </w:rPr>
  </w:style>
  <w:style w:type="paragraph" w:styleId="afd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rPr>
      <w:rFonts w:ascii="Times New Roman" w:hAnsi="Times New Roman"/>
      <w:sz w:val="28"/>
      <w:szCs w:val="28"/>
      <w:lang w:eastAsia="en-US"/>
    </w:rPr>
  </w:style>
  <w:style w:type="character" w:customStyle="1" w:styleId="af6">
    <w:name w:val="Текст выноски Знак"/>
    <w:link w:val="af5"/>
    <w:uiPriority w:val="99"/>
    <w:semiHidden/>
    <w:qFormat/>
    <w:rPr>
      <w:rFonts w:ascii="Tahoma" w:hAnsi="Tahoma" w:cs="Times New Roman"/>
      <w:sz w:val="16"/>
    </w:rPr>
  </w:style>
  <w:style w:type="paragraph" w:customStyle="1" w:styleId="12">
    <w:name w:val="Обычный1"/>
    <w:uiPriority w:val="99"/>
    <w:qFormat/>
    <w:pPr>
      <w:widowControl w:val="0"/>
      <w:spacing w:line="100" w:lineRule="atLeast"/>
    </w:pPr>
    <w:rPr>
      <w:rFonts w:ascii="Times New Roman" w:hAnsi="Times New Roman" w:cs="Tahoma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character" w:customStyle="1" w:styleId="afe">
    <w:name w:val="Гипертекстовая ссылка"/>
    <w:uiPriority w:val="99"/>
    <w:qFormat/>
    <w:rPr>
      <w:b/>
      <w:color w:val="106BBE"/>
    </w:rPr>
  </w:style>
  <w:style w:type="character" w:customStyle="1" w:styleId="aff">
    <w:name w:val="Цветовое выделение"/>
    <w:uiPriority w:val="99"/>
    <w:qFormat/>
    <w:rPr>
      <w:b/>
      <w:color w:val="26282F"/>
    </w:rPr>
  </w:style>
  <w:style w:type="paragraph" w:customStyle="1" w:styleId="aff0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8">
    <w:name w:val="Верхний колонтитул Знак"/>
    <w:link w:val="af7"/>
    <w:uiPriority w:val="99"/>
    <w:qFormat/>
    <w:rPr>
      <w:rFonts w:cs="Times New Roman"/>
      <w:sz w:val="22"/>
      <w:lang w:eastAsia="en-US"/>
    </w:rPr>
  </w:style>
  <w:style w:type="character" w:customStyle="1" w:styleId="afa">
    <w:name w:val="Нижний колонтитул Знак"/>
    <w:link w:val="af9"/>
    <w:uiPriority w:val="99"/>
    <w:qFormat/>
    <w:rPr>
      <w:rFonts w:cs="Times New Roman"/>
      <w:sz w:val="22"/>
      <w:lang w:eastAsia="en-US"/>
    </w:rPr>
  </w:style>
  <w:style w:type="character" w:customStyle="1" w:styleId="33">
    <w:name w:val="Основной текст с отступом 3 Знак"/>
    <w:link w:val="32"/>
    <w:qFormat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uiPriority w:val="99"/>
    <w:qFormat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2">
    <w:name w:val="Body Text Indent 3"/>
    <w:basedOn w:val="a"/>
    <w:link w:val="33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</w:style>
  <w:style w:type="paragraph" w:styleId="af9">
    <w:name w:val="footer"/>
    <w:basedOn w:val="a"/>
    <w:link w:val="afa"/>
    <w:uiPriority w:val="99"/>
    <w:qFormat/>
    <w:pPr>
      <w:tabs>
        <w:tab w:val="center" w:pos="4677"/>
        <w:tab w:val="right" w:pos="9355"/>
      </w:tabs>
    </w:pPr>
  </w:style>
  <w:style w:type="paragraph" w:styleId="afb">
    <w:name w:val="Normal (Web)"/>
    <w:unhideWhenUsed/>
    <w:qFormat/>
    <w:pPr>
      <w:jc w:val="both"/>
    </w:pPr>
    <w:rPr>
      <w:rFonts w:ascii="Times New Roman" w:eastAsia="SimSun" w:hAnsi="Times New Roman"/>
      <w:sz w:val="24"/>
      <w:szCs w:val="24"/>
    </w:rPr>
  </w:style>
  <w:style w:type="table" w:styleId="afc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rPr>
      <w:rFonts w:ascii="Arial" w:hAnsi="Arial" w:cs="Times New Roman"/>
      <w:b/>
      <w:color w:val="000080"/>
    </w:rPr>
  </w:style>
  <w:style w:type="paragraph" w:styleId="afd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rPr>
      <w:rFonts w:ascii="Times New Roman" w:hAnsi="Times New Roman"/>
      <w:sz w:val="28"/>
      <w:szCs w:val="28"/>
      <w:lang w:eastAsia="en-US"/>
    </w:rPr>
  </w:style>
  <w:style w:type="character" w:customStyle="1" w:styleId="af6">
    <w:name w:val="Текст выноски Знак"/>
    <w:link w:val="af5"/>
    <w:uiPriority w:val="99"/>
    <w:semiHidden/>
    <w:qFormat/>
    <w:rPr>
      <w:rFonts w:ascii="Tahoma" w:hAnsi="Tahoma" w:cs="Times New Roman"/>
      <w:sz w:val="16"/>
    </w:rPr>
  </w:style>
  <w:style w:type="paragraph" w:customStyle="1" w:styleId="12">
    <w:name w:val="Обычный1"/>
    <w:uiPriority w:val="99"/>
    <w:qFormat/>
    <w:pPr>
      <w:widowControl w:val="0"/>
      <w:spacing w:line="100" w:lineRule="atLeast"/>
    </w:pPr>
    <w:rPr>
      <w:rFonts w:ascii="Times New Roman" w:hAnsi="Times New Roman" w:cs="Tahoma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</w:rPr>
  </w:style>
  <w:style w:type="character" w:customStyle="1" w:styleId="afe">
    <w:name w:val="Гипертекстовая ссылка"/>
    <w:uiPriority w:val="99"/>
    <w:qFormat/>
    <w:rPr>
      <w:b/>
      <w:color w:val="106BBE"/>
    </w:rPr>
  </w:style>
  <w:style w:type="character" w:customStyle="1" w:styleId="aff">
    <w:name w:val="Цветовое выделение"/>
    <w:uiPriority w:val="99"/>
    <w:qFormat/>
    <w:rPr>
      <w:b/>
      <w:color w:val="26282F"/>
    </w:rPr>
  </w:style>
  <w:style w:type="paragraph" w:customStyle="1" w:styleId="aff0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8">
    <w:name w:val="Верхний колонтитул Знак"/>
    <w:link w:val="af7"/>
    <w:uiPriority w:val="99"/>
    <w:qFormat/>
    <w:rPr>
      <w:rFonts w:cs="Times New Roman"/>
      <w:sz w:val="22"/>
      <w:lang w:eastAsia="en-US"/>
    </w:rPr>
  </w:style>
  <w:style w:type="character" w:customStyle="1" w:styleId="afa">
    <w:name w:val="Нижний колонтитул Знак"/>
    <w:link w:val="af9"/>
    <w:uiPriority w:val="99"/>
    <w:qFormat/>
    <w:rPr>
      <w:rFonts w:cs="Times New Roman"/>
      <w:sz w:val="22"/>
      <w:lang w:eastAsia="en-US"/>
    </w:rPr>
  </w:style>
  <w:style w:type="character" w:customStyle="1" w:styleId="33">
    <w:name w:val="Основной текст с отступом 3 Знак"/>
    <w:link w:val="32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Гореликова Анастасия Юрьевна</cp:lastModifiedBy>
  <cp:revision>4</cp:revision>
  <dcterms:created xsi:type="dcterms:W3CDTF">2025-12-12T11:11:00Z</dcterms:created>
  <dcterms:modified xsi:type="dcterms:W3CDTF">2025-12-12T11:27:00Z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