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D378C0">
            <w:pPr>
              <w:spacing w:after="0"/>
              <w:jc w:val="center"/>
              <w:rPr>
                <w:rFonts w:ascii="Times New Roman" w:hAnsi="Times New Roman"/>
              </w:rPr>
            </w:pPr>
            <w:r w:rsidRPr="00F6019D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B426FF" w:rsidRPr="00F6019D">
              <w:rPr>
                <w:rFonts w:ascii="Times New Roman" w:hAnsi="Times New Roman"/>
              </w:rPr>
              <w:t xml:space="preserve">Белоярского района. </w:t>
            </w:r>
            <w:r w:rsidRPr="00F6019D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F6019D">
              <w:rPr>
                <w:rFonts w:ascii="Times New Roman" w:hAnsi="Times New Roman"/>
              </w:rPr>
              <w:t>проекта постановления адм</w:t>
            </w:r>
            <w:r w:rsidR="00FC0BB7" w:rsidRPr="00F6019D">
              <w:rPr>
                <w:rFonts w:ascii="Times New Roman" w:hAnsi="Times New Roman"/>
              </w:rPr>
              <w:t xml:space="preserve">инистрации Белоярского района </w:t>
            </w:r>
            <w:r w:rsidR="00F6019D" w:rsidRPr="00F6019D">
              <w:rPr>
                <w:rFonts w:ascii="Times New Roman" w:hAnsi="Times New Roman"/>
              </w:rPr>
              <w:t>«</w:t>
            </w:r>
            <w:r w:rsidR="00D378C0" w:rsidRPr="00D378C0">
              <w:rPr>
                <w:rFonts w:ascii="Times New Roman" w:hAnsi="Times New Roman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на коммунальные услуги при производстве сельскохозяйственной продукции в 2022 году</w:t>
            </w:r>
            <w:r w:rsidR="00F6019D" w:rsidRPr="00F6019D">
              <w:rPr>
                <w:rFonts w:ascii="Times New Roman" w:hAnsi="Times New Roman"/>
              </w:rPr>
              <w:t xml:space="preserve">» </w:t>
            </w:r>
            <w:r w:rsidR="00F6019D" w:rsidRPr="00F6019D">
              <w:rPr>
                <w:rFonts w:ascii="Times New Roman" w:hAnsi="Times New Roman"/>
                <w:b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  <w:r w:rsidR="00D378C0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D378C0">
              <w:rPr>
                <w:rFonts w:ascii="Times New Roman" w:hAnsi="Times New Roman"/>
                <w:lang w:eastAsia="ru-RU"/>
              </w:rPr>
              <w:t>29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6599B" w:rsidRPr="00F6019D">
              <w:rPr>
                <w:rFonts w:ascii="Times New Roman" w:hAnsi="Times New Roman"/>
                <w:lang w:eastAsia="ru-RU"/>
              </w:rPr>
              <w:t>12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B426FF" w:rsidRPr="00F6019D">
              <w:rPr>
                <w:rFonts w:ascii="Times New Roman" w:hAnsi="Times New Roman"/>
                <w:lang w:eastAsia="ru-RU"/>
              </w:rPr>
              <w:t>1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D378C0">
              <w:rPr>
                <w:rFonts w:ascii="Times New Roman" w:hAnsi="Times New Roman"/>
                <w:lang w:eastAsia="ru-RU"/>
              </w:rPr>
              <w:t>18</w:t>
            </w:r>
            <w:r w:rsidR="00C6599B" w:rsidRPr="00F6019D">
              <w:rPr>
                <w:rFonts w:ascii="Times New Roman" w:hAnsi="Times New Roman"/>
                <w:lang w:eastAsia="ru-RU"/>
              </w:rPr>
              <w:t>/</w:t>
            </w:r>
            <w:r w:rsidR="00D378C0">
              <w:rPr>
                <w:rFonts w:ascii="Times New Roman" w:hAnsi="Times New Roman"/>
                <w:lang w:eastAsia="ru-RU"/>
              </w:rPr>
              <w:t>01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D378C0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D378C0">
              <w:t xml:space="preserve"> </w:t>
            </w:r>
            <w:r w:rsidR="00D378C0" w:rsidRPr="00D378C0">
              <w:rPr>
                <w:rFonts w:ascii="Times New Roman" w:hAnsi="Times New Roman"/>
                <w:lang w:eastAsia="ru-RU"/>
              </w:rPr>
              <w:t>VoytehovichAR@admbel.ru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</w:t>
            </w:r>
            <w:r w:rsidR="00D378C0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D378C0">
              <w:rPr>
                <w:rFonts w:ascii="Times New Roman" w:hAnsi="Times New Roman"/>
                <w:lang w:eastAsia="ru-RU"/>
              </w:rPr>
              <w:t>Войтехович Александр Романович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, </w:t>
            </w:r>
            <w:r w:rsidR="00D378C0">
              <w:rPr>
                <w:rFonts w:ascii="Times New Roman" w:hAnsi="Times New Roman"/>
                <w:lang w:eastAsia="ru-RU"/>
              </w:rPr>
              <w:t xml:space="preserve">заместитель начальника управления, начальник отдела 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сельского хозяйства, природопользования и коренных малочисленных народов Севера управления </w:t>
            </w:r>
            <w:r w:rsidR="00D378C0">
              <w:rPr>
                <w:rFonts w:ascii="Times New Roman" w:eastAsiaTheme="minorEastAsia" w:hAnsi="Times New Roman"/>
                <w:noProof/>
                <w:lang w:eastAsia="ru-RU"/>
              </w:rPr>
              <w:t>п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>риродопользования, сельского хозяйства и развития предпринимательства администрации Белоярского района,</w:t>
            </w:r>
            <w:r w:rsidR="00D378C0">
              <w:rPr>
                <w:rFonts w:ascii="Times New Roman" w:eastAsiaTheme="minorEastAsia" w:hAnsi="Times New Roman"/>
                <w:noProof/>
                <w:lang w:eastAsia="ru-RU"/>
              </w:rPr>
              <w:t xml:space="preserve"> </w:t>
            </w:r>
            <w:r w:rsidR="00EC42E2"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 xml:space="preserve">тел </w:t>
            </w:r>
            <w:r w:rsidR="00D378C0">
              <w:rPr>
                <w:rFonts w:ascii="Times New Roman" w:eastAsiaTheme="minorEastAsia" w:hAnsi="Times New Roman"/>
                <w:bCs/>
                <w:noProof/>
                <w:u w:val="single"/>
                <w:lang w:eastAsia="ru-RU"/>
              </w:rPr>
              <w:t xml:space="preserve">8(34670) </w:t>
            </w:r>
            <w:r w:rsidR="00D378C0" w:rsidRPr="00D378C0">
              <w:rPr>
                <w:rFonts w:ascii="Times New Roman" w:eastAsiaTheme="minorEastAsia" w:hAnsi="Times New Roman"/>
                <w:bCs/>
                <w:noProof/>
                <w:u w:val="single"/>
                <w:lang w:eastAsia="ru-RU"/>
              </w:rPr>
              <w:t>62-178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225024">
            <w:pPr>
              <w:ind w:firstLine="709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 w:rsidR="00C6599B" w:rsidRPr="00F6019D">
              <w:rPr>
                <w:rFonts w:ascii="Times New Roman" w:hAnsi="Times New Roman"/>
                <w:lang w:eastAsia="ru-RU"/>
              </w:rPr>
              <w:t>«</w:t>
            </w:r>
            <w:r w:rsidR="00D378C0" w:rsidRPr="00D378C0">
              <w:rPr>
                <w:rFonts w:ascii="Times New Roman" w:hAnsi="Times New Roman"/>
              </w:rPr>
              <w:t>Поряд</w:t>
            </w:r>
            <w:r w:rsidR="00D378C0">
              <w:rPr>
                <w:rFonts w:ascii="Times New Roman" w:hAnsi="Times New Roman"/>
              </w:rPr>
              <w:t>ок</w:t>
            </w:r>
            <w:r w:rsidR="00D378C0" w:rsidRPr="00D378C0">
              <w:rPr>
                <w:rFonts w:ascii="Times New Roman" w:hAnsi="Times New Roman"/>
              </w:rPr>
      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на коммунальные услуги при</w:t>
            </w:r>
            <w:bookmarkStart w:id="0" w:name="_GoBack"/>
            <w:bookmarkEnd w:id="0"/>
            <w:r w:rsidR="00D378C0" w:rsidRPr="00D378C0">
              <w:rPr>
                <w:rFonts w:ascii="Times New Roman" w:hAnsi="Times New Roman"/>
              </w:rPr>
              <w:t xml:space="preserve"> производстве сельскохозяйственной продукции в 2022 году</w:t>
            </w:r>
            <w:r w:rsidR="00C6599B" w:rsidRPr="00F6019D">
              <w:rPr>
                <w:rFonts w:ascii="Times New Roman" w:hAnsi="Times New Roman"/>
              </w:rPr>
              <w:t xml:space="preserve">», </w:t>
            </w:r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9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378C0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Максименко Оксана Михайловна</cp:lastModifiedBy>
  <cp:revision>2</cp:revision>
  <cp:lastPrinted>2021-06-07T09:05:00Z</cp:lastPrinted>
  <dcterms:created xsi:type="dcterms:W3CDTF">2021-12-29T04:48:00Z</dcterms:created>
  <dcterms:modified xsi:type="dcterms:W3CDTF">2021-12-29T04:48:00Z</dcterms:modified>
</cp:coreProperties>
</file>