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12A" w:rsidRDefault="0007712A" w:rsidP="0007712A">
      <w:pPr>
        <w:autoSpaceDE w:val="0"/>
        <w:autoSpaceDN w:val="0"/>
        <w:adjustRightInd w:val="0"/>
        <w:spacing w:after="0" w:line="240" w:lineRule="auto"/>
        <w:jc w:val="both"/>
      </w:pPr>
      <w:r>
        <w:rPr>
          <w:noProof/>
          <w:lang w:eastAsia="ru-RU"/>
        </w:rPr>
        <w:drawing>
          <wp:anchor distT="0" distB="0" distL="114300" distR="114300" simplePos="0" relativeHeight="251659264" behindDoc="1" locked="0" layoutInCell="1" allowOverlap="1" wp14:anchorId="2210E038" wp14:editId="7C769497">
            <wp:simplePos x="0" y="0"/>
            <wp:positionH relativeFrom="column">
              <wp:posOffset>-236855</wp:posOffset>
            </wp:positionH>
            <wp:positionV relativeFrom="paragraph">
              <wp:posOffset>146050</wp:posOffset>
            </wp:positionV>
            <wp:extent cx="2495550" cy="10858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clrChange>
                        <a:clrFrom>
                          <a:srgbClr val="FBFBFB"/>
                        </a:clrFrom>
                        <a:clrTo>
                          <a:srgbClr val="FBFBFB">
                            <a:alpha val="0"/>
                          </a:srgbClr>
                        </a:clrTo>
                      </a:clrChange>
                      <a:extLst>
                        <a:ext uri="{28A0092B-C50C-407E-A947-70E740481C1C}">
                          <a14:useLocalDpi xmlns:a14="http://schemas.microsoft.com/office/drawing/2010/main" val="0"/>
                        </a:ext>
                      </a:extLst>
                    </a:blip>
                    <a:srcRect/>
                    <a:stretch>
                      <a:fillRect/>
                    </a:stretch>
                  </pic:blipFill>
                  <pic:spPr bwMode="auto">
                    <a:xfrm>
                      <a:off x="0" y="0"/>
                      <a:ext cx="249555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712A" w:rsidRDefault="0007712A" w:rsidP="0007712A">
      <w:pPr>
        <w:autoSpaceDE w:val="0"/>
        <w:autoSpaceDN w:val="0"/>
        <w:adjustRightInd w:val="0"/>
        <w:spacing w:after="0" w:line="240" w:lineRule="auto"/>
        <w:jc w:val="both"/>
      </w:pPr>
    </w:p>
    <w:p w:rsidR="0007712A" w:rsidRDefault="0007712A" w:rsidP="0007712A">
      <w:pPr>
        <w:tabs>
          <w:tab w:val="left" w:pos="3494"/>
        </w:tabs>
        <w:autoSpaceDE w:val="0"/>
        <w:autoSpaceDN w:val="0"/>
        <w:adjustRightInd w:val="0"/>
        <w:spacing w:after="0" w:line="240" w:lineRule="auto"/>
        <w:jc w:val="both"/>
      </w:pPr>
      <w:r>
        <w:tab/>
      </w:r>
    </w:p>
    <w:p w:rsidR="0007712A" w:rsidRDefault="0007712A" w:rsidP="0007712A">
      <w:pPr>
        <w:tabs>
          <w:tab w:val="left" w:pos="3494"/>
        </w:tabs>
        <w:autoSpaceDE w:val="0"/>
        <w:autoSpaceDN w:val="0"/>
        <w:adjustRightInd w:val="0"/>
        <w:spacing w:after="0" w:line="240" w:lineRule="auto"/>
        <w:jc w:val="both"/>
      </w:pPr>
      <w:r>
        <w:rPr>
          <w:noProof/>
          <w:lang w:eastAsia="ru-RU"/>
        </w:rPr>
        <mc:AlternateContent>
          <mc:Choice Requires="wps">
            <w:drawing>
              <wp:anchor distT="0" distB="0" distL="114300" distR="114300" simplePos="0" relativeHeight="251661312" behindDoc="0" locked="0" layoutInCell="1" allowOverlap="1" wp14:anchorId="61EA3F8D" wp14:editId="7294E7F3">
                <wp:simplePos x="0" y="0"/>
                <wp:positionH relativeFrom="column">
                  <wp:posOffset>534670</wp:posOffset>
                </wp:positionH>
                <wp:positionV relativeFrom="paragraph">
                  <wp:posOffset>-60960</wp:posOffset>
                </wp:positionV>
                <wp:extent cx="2819400" cy="819150"/>
                <wp:effectExtent l="0" t="0" r="0" b="0"/>
                <wp:wrapNone/>
                <wp:docPr id="2" name="Заголовок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819400" cy="819150"/>
                        </a:xfrm>
                        <a:prstGeom prst="rect">
                          <a:avLst/>
                        </a:prstGeom>
                      </wps:spPr>
                      <wps:txbx>
                        <w:txbxContent>
                          <w:p w:rsidR="0007712A" w:rsidRPr="00B96EB7" w:rsidRDefault="0007712A" w:rsidP="0007712A">
                            <w:pPr>
                              <w:pStyle w:val="a4"/>
                              <w:spacing w:before="0" w:beforeAutospacing="0" w:after="0" w:afterAutospacing="0"/>
                              <w:rPr>
                                <w:sz w:val="20"/>
                                <w:szCs w:val="20"/>
                              </w:rPr>
                            </w:pPr>
                            <w:proofErr w:type="spellStart"/>
                            <w:r w:rsidRPr="0098770F">
                              <w:rPr>
                                <w:rFonts w:ascii="Segoe UI Semibold" w:hAnsi="Segoe UI Semibold"/>
                                <w:color w:val="006FB4"/>
                                <w:kern w:val="24"/>
                                <w:sz w:val="20"/>
                                <w:szCs w:val="20"/>
                                <w:lang w:val="uk-UA"/>
                              </w:rPr>
                              <w:t>Управлени</w:t>
                            </w:r>
                            <w:r>
                              <w:rPr>
                                <w:rFonts w:ascii="Segoe UI Semibold" w:hAnsi="Segoe UI Semibold"/>
                                <w:color w:val="006FB4"/>
                                <w:kern w:val="24"/>
                                <w:sz w:val="20"/>
                                <w:szCs w:val="20"/>
                                <w:lang w:val="uk-UA"/>
                              </w:rPr>
                              <w:t>е</w:t>
                            </w:r>
                            <w:proofErr w:type="spellEnd"/>
                            <w:r w:rsidRPr="0098770F">
                              <w:rPr>
                                <w:rFonts w:ascii="Segoe UI Semibold" w:hAnsi="Segoe UI Semibold"/>
                                <w:color w:val="006FB4"/>
                                <w:kern w:val="24"/>
                                <w:sz w:val="20"/>
                                <w:szCs w:val="20"/>
                                <w:lang w:val="uk-UA"/>
                              </w:rPr>
                              <w:t xml:space="preserve"> </w:t>
                            </w:r>
                            <w:proofErr w:type="spellStart"/>
                            <w:r w:rsidRPr="0098770F">
                              <w:rPr>
                                <w:rFonts w:ascii="Segoe UI Semibold" w:hAnsi="Segoe UI Semibold"/>
                                <w:color w:val="006FB4"/>
                                <w:kern w:val="24"/>
                                <w:sz w:val="20"/>
                                <w:szCs w:val="20"/>
                                <w:lang w:val="uk-UA"/>
                              </w:rPr>
                              <w:t>Федеральной</w:t>
                            </w:r>
                            <w:proofErr w:type="spellEnd"/>
                            <w:r w:rsidRPr="0098770F">
                              <w:rPr>
                                <w:rFonts w:ascii="Segoe UI Semibold" w:hAnsi="Segoe UI Semibold"/>
                                <w:color w:val="006FB4"/>
                                <w:kern w:val="24"/>
                                <w:sz w:val="20"/>
                                <w:szCs w:val="20"/>
                                <w:lang w:val="uk-UA"/>
                              </w:rPr>
                              <w:t xml:space="preserve"> </w:t>
                            </w:r>
                            <w:proofErr w:type="spellStart"/>
                            <w:r w:rsidRPr="0098770F">
                              <w:rPr>
                                <w:rFonts w:ascii="Segoe UI Semibold" w:hAnsi="Segoe UI Semibold"/>
                                <w:color w:val="006FB4"/>
                                <w:kern w:val="24"/>
                                <w:sz w:val="20"/>
                                <w:szCs w:val="20"/>
                                <w:lang w:val="uk-UA"/>
                              </w:rPr>
                              <w:t>службы</w:t>
                            </w:r>
                            <w:proofErr w:type="spellEnd"/>
                            <w:r w:rsidRPr="0098770F">
                              <w:rPr>
                                <w:rFonts w:ascii="Segoe UI Semibold" w:hAnsi="Segoe UI Semibold"/>
                                <w:color w:val="006FB4"/>
                                <w:kern w:val="24"/>
                                <w:sz w:val="20"/>
                                <w:szCs w:val="20"/>
                                <w:lang w:val="uk-UA"/>
                              </w:rPr>
                              <w:t xml:space="preserve"> </w:t>
                            </w:r>
                            <w:proofErr w:type="spellStart"/>
                            <w:r w:rsidRPr="0098770F">
                              <w:rPr>
                                <w:rFonts w:ascii="Segoe UI Semibold" w:hAnsi="Segoe UI Semibold"/>
                                <w:color w:val="006FB4"/>
                                <w:kern w:val="24"/>
                                <w:sz w:val="20"/>
                                <w:szCs w:val="20"/>
                                <w:lang w:val="uk-UA"/>
                              </w:rPr>
                              <w:t>государственной</w:t>
                            </w:r>
                            <w:proofErr w:type="spellEnd"/>
                            <w:r w:rsidRPr="0098770F">
                              <w:rPr>
                                <w:rFonts w:ascii="Segoe UI Semibold" w:hAnsi="Segoe UI Semibold"/>
                                <w:color w:val="006FB4"/>
                                <w:kern w:val="24"/>
                                <w:sz w:val="20"/>
                                <w:szCs w:val="20"/>
                                <w:lang w:val="uk-UA"/>
                              </w:rPr>
                              <w:t xml:space="preserve"> </w:t>
                            </w:r>
                            <w:proofErr w:type="spellStart"/>
                            <w:r w:rsidRPr="0098770F">
                              <w:rPr>
                                <w:rFonts w:ascii="Segoe UI Semibold" w:hAnsi="Segoe UI Semibold"/>
                                <w:color w:val="006FB4"/>
                                <w:kern w:val="24"/>
                                <w:sz w:val="20"/>
                                <w:szCs w:val="20"/>
                                <w:lang w:val="uk-UA"/>
                              </w:rPr>
                              <w:t>регистрации</w:t>
                            </w:r>
                            <w:proofErr w:type="spellEnd"/>
                            <w:r w:rsidRPr="0098770F">
                              <w:rPr>
                                <w:rFonts w:ascii="Segoe UI Semibold" w:hAnsi="Segoe UI Semibold"/>
                                <w:color w:val="006FB4"/>
                                <w:kern w:val="24"/>
                                <w:sz w:val="20"/>
                                <w:szCs w:val="20"/>
                                <w:lang w:val="uk-UA"/>
                              </w:rPr>
                              <w:t xml:space="preserve">, </w:t>
                            </w:r>
                            <w:proofErr w:type="spellStart"/>
                            <w:r w:rsidRPr="0098770F">
                              <w:rPr>
                                <w:rFonts w:ascii="Segoe UI Semibold" w:hAnsi="Segoe UI Semibold"/>
                                <w:color w:val="006FB4"/>
                                <w:kern w:val="24"/>
                                <w:sz w:val="20"/>
                                <w:szCs w:val="20"/>
                                <w:lang w:val="uk-UA"/>
                              </w:rPr>
                              <w:t>кадастра</w:t>
                            </w:r>
                            <w:proofErr w:type="spellEnd"/>
                            <w:r w:rsidRPr="0098770F">
                              <w:rPr>
                                <w:rFonts w:ascii="Segoe UI Semibold" w:hAnsi="Segoe UI Semibold"/>
                                <w:color w:val="006FB4"/>
                                <w:kern w:val="24"/>
                                <w:sz w:val="20"/>
                                <w:szCs w:val="20"/>
                                <w:lang w:val="uk-UA"/>
                              </w:rPr>
                              <w:t xml:space="preserve"> и </w:t>
                            </w:r>
                            <w:proofErr w:type="spellStart"/>
                            <w:r w:rsidRPr="0098770F">
                              <w:rPr>
                                <w:rFonts w:ascii="Segoe UI Semibold" w:hAnsi="Segoe UI Semibold"/>
                                <w:color w:val="006FB4"/>
                                <w:kern w:val="24"/>
                                <w:sz w:val="20"/>
                                <w:szCs w:val="20"/>
                                <w:lang w:val="uk-UA"/>
                              </w:rPr>
                              <w:t>картографии</w:t>
                            </w:r>
                            <w:proofErr w:type="spellEnd"/>
                            <w:r w:rsidRPr="0098770F">
                              <w:rPr>
                                <w:rFonts w:ascii="Segoe UI Semibold" w:hAnsi="Segoe UI Semibold"/>
                                <w:color w:val="006FB4"/>
                                <w:kern w:val="24"/>
                                <w:sz w:val="20"/>
                                <w:szCs w:val="20"/>
                                <w:lang w:val="uk-UA"/>
                              </w:rPr>
                              <w:t xml:space="preserve"> по </w:t>
                            </w:r>
                            <w:proofErr w:type="spellStart"/>
                            <w:r w:rsidRPr="0098770F">
                              <w:rPr>
                                <w:rFonts w:ascii="Segoe UI Semibold" w:hAnsi="Segoe UI Semibold"/>
                                <w:color w:val="006FB4"/>
                                <w:kern w:val="24"/>
                                <w:sz w:val="20"/>
                                <w:szCs w:val="20"/>
                                <w:lang w:val="uk-UA"/>
                              </w:rPr>
                              <w:t>Ханты-Мансийскому</w:t>
                            </w:r>
                            <w:proofErr w:type="spellEnd"/>
                            <w:r w:rsidRPr="0098770F">
                              <w:rPr>
                                <w:rFonts w:ascii="Segoe UI Semibold" w:hAnsi="Segoe UI Semibold"/>
                                <w:color w:val="006FB4"/>
                                <w:kern w:val="24"/>
                                <w:sz w:val="20"/>
                                <w:szCs w:val="20"/>
                                <w:lang w:val="uk-UA"/>
                              </w:rPr>
                              <w:t xml:space="preserve"> автономному округу – </w:t>
                            </w:r>
                            <w:proofErr w:type="spellStart"/>
                            <w:r w:rsidRPr="0098770F">
                              <w:rPr>
                                <w:rFonts w:ascii="Segoe UI Semibold" w:hAnsi="Segoe UI Semibold"/>
                                <w:color w:val="006FB4"/>
                                <w:kern w:val="24"/>
                                <w:sz w:val="20"/>
                                <w:szCs w:val="20"/>
                                <w:lang w:val="uk-UA"/>
                              </w:rPr>
                              <w:t>Югре</w:t>
                            </w:r>
                            <w:proofErr w:type="spellEnd"/>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id="Заголовок 1" o:spid="_x0000_s1026" style="position:absolute;left:0;text-align:left;margin-left:42.1pt;margin-top:-4.8pt;width:222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" filled="f" stroked="f">
                <v:path arrowok="t"/>
                <o:lock v:ext="edit" grouping="t"/>
                <v:textbox>
                  <w:txbxContent>
                    <w:p w:rsidR="0007712A" w:rsidRPr="00B96EB7" w:rsidRDefault="0007712A" w:rsidP="0007712A">
                      <w:pPr>
                        <w:pStyle w:val="a4"/>
                        <w:spacing w:before="0" w:beforeAutospacing="0" w:after="0" w:afterAutospacing="0"/>
                        <w:rPr>
                          <w:sz w:val="20"/>
                          <w:szCs w:val="20"/>
                        </w:rPr>
                      </w:pPr>
                      <w:proofErr w:type="spellStart"/>
                      <w:r w:rsidRPr="0098770F">
                        <w:rPr>
                          <w:rFonts w:ascii="Segoe UI Semibold" w:hAnsi="Segoe UI Semibold"/>
                          <w:color w:val="006FB4"/>
                          <w:kern w:val="24"/>
                          <w:sz w:val="20"/>
                          <w:szCs w:val="20"/>
                          <w:lang w:val="uk-UA"/>
                        </w:rPr>
                        <w:t>Управлени</w:t>
                      </w:r>
                      <w:r>
                        <w:rPr>
                          <w:rFonts w:ascii="Segoe UI Semibold" w:hAnsi="Segoe UI Semibold"/>
                          <w:color w:val="006FB4"/>
                          <w:kern w:val="24"/>
                          <w:sz w:val="20"/>
                          <w:szCs w:val="20"/>
                          <w:lang w:val="uk-UA"/>
                        </w:rPr>
                        <w:t>е</w:t>
                      </w:r>
                      <w:proofErr w:type="spellEnd"/>
                      <w:r w:rsidRPr="0098770F">
                        <w:rPr>
                          <w:rFonts w:ascii="Segoe UI Semibold" w:hAnsi="Segoe UI Semibold"/>
                          <w:color w:val="006FB4"/>
                          <w:kern w:val="24"/>
                          <w:sz w:val="20"/>
                          <w:szCs w:val="20"/>
                          <w:lang w:val="uk-UA"/>
                        </w:rPr>
                        <w:t xml:space="preserve"> </w:t>
                      </w:r>
                      <w:proofErr w:type="spellStart"/>
                      <w:r w:rsidRPr="0098770F">
                        <w:rPr>
                          <w:rFonts w:ascii="Segoe UI Semibold" w:hAnsi="Segoe UI Semibold"/>
                          <w:color w:val="006FB4"/>
                          <w:kern w:val="24"/>
                          <w:sz w:val="20"/>
                          <w:szCs w:val="20"/>
                          <w:lang w:val="uk-UA"/>
                        </w:rPr>
                        <w:t>Федеральной</w:t>
                      </w:r>
                      <w:proofErr w:type="spellEnd"/>
                      <w:r w:rsidRPr="0098770F">
                        <w:rPr>
                          <w:rFonts w:ascii="Segoe UI Semibold" w:hAnsi="Segoe UI Semibold"/>
                          <w:color w:val="006FB4"/>
                          <w:kern w:val="24"/>
                          <w:sz w:val="20"/>
                          <w:szCs w:val="20"/>
                          <w:lang w:val="uk-UA"/>
                        </w:rPr>
                        <w:t xml:space="preserve"> </w:t>
                      </w:r>
                      <w:proofErr w:type="spellStart"/>
                      <w:r w:rsidRPr="0098770F">
                        <w:rPr>
                          <w:rFonts w:ascii="Segoe UI Semibold" w:hAnsi="Segoe UI Semibold"/>
                          <w:color w:val="006FB4"/>
                          <w:kern w:val="24"/>
                          <w:sz w:val="20"/>
                          <w:szCs w:val="20"/>
                          <w:lang w:val="uk-UA"/>
                        </w:rPr>
                        <w:t>службы</w:t>
                      </w:r>
                      <w:proofErr w:type="spellEnd"/>
                      <w:r w:rsidRPr="0098770F">
                        <w:rPr>
                          <w:rFonts w:ascii="Segoe UI Semibold" w:hAnsi="Segoe UI Semibold"/>
                          <w:color w:val="006FB4"/>
                          <w:kern w:val="24"/>
                          <w:sz w:val="20"/>
                          <w:szCs w:val="20"/>
                          <w:lang w:val="uk-UA"/>
                        </w:rPr>
                        <w:t xml:space="preserve"> </w:t>
                      </w:r>
                      <w:proofErr w:type="spellStart"/>
                      <w:r w:rsidRPr="0098770F">
                        <w:rPr>
                          <w:rFonts w:ascii="Segoe UI Semibold" w:hAnsi="Segoe UI Semibold"/>
                          <w:color w:val="006FB4"/>
                          <w:kern w:val="24"/>
                          <w:sz w:val="20"/>
                          <w:szCs w:val="20"/>
                          <w:lang w:val="uk-UA"/>
                        </w:rPr>
                        <w:t>государственной</w:t>
                      </w:r>
                      <w:proofErr w:type="spellEnd"/>
                      <w:r w:rsidRPr="0098770F">
                        <w:rPr>
                          <w:rFonts w:ascii="Segoe UI Semibold" w:hAnsi="Segoe UI Semibold"/>
                          <w:color w:val="006FB4"/>
                          <w:kern w:val="24"/>
                          <w:sz w:val="20"/>
                          <w:szCs w:val="20"/>
                          <w:lang w:val="uk-UA"/>
                        </w:rPr>
                        <w:t xml:space="preserve"> </w:t>
                      </w:r>
                      <w:proofErr w:type="spellStart"/>
                      <w:r w:rsidRPr="0098770F">
                        <w:rPr>
                          <w:rFonts w:ascii="Segoe UI Semibold" w:hAnsi="Segoe UI Semibold"/>
                          <w:color w:val="006FB4"/>
                          <w:kern w:val="24"/>
                          <w:sz w:val="20"/>
                          <w:szCs w:val="20"/>
                          <w:lang w:val="uk-UA"/>
                        </w:rPr>
                        <w:t>регистрации</w:t>
                      </w:r>
                      <w:proofErr w:type="spellEnd"/>
                      <w:r w:rsidRPr="0098770F">
                        <w:rPr>
                          <w:rFonts w:ascii="Segoe UI Semibold" w:hAnsi="Segoe UI Semibold"/>
                          <w:color w:val="006FB4"/>
                          <w:kern w:val="24"/>
                          <w:sz w:val="20"/>
                          <w:szCs w:val="20"/>
                          <w:lang w:val="uk-UA"/>
                        </w:rPr>
                        <w:t xml:space="preserve">, </w:t>
                      </w:r>
                      <w:proofErr w:type="spellStart"/>
                      <w:r w:rsidRPr="0098770F">
                        <w:rPr>
                          <w:rFonts w:ascii="Segoe UI Semibold" w:hAnsi="Segoe UI Semibold"/>
                          <w:color w:val="006FB4"/>
                          <w:kern w:val="24"/>
                          <w:sz w:val="20"/>
                          <w:szCs w:val="20"/>
                          <w:lang w:val="uk-UA"/>
                        </w:rPr>
                        <w:t>кадастра</w:t>
                      </w:r>
                      <w:proofErr w:type="spellEnd"/>
                      <w:r w:rsidRPr="0098770F">
                        <w:rPr>
                          <w:rFonts w:ascii="Segoe UI Semibold" w:hAnsi="Segoe UI Semibold"/>
                          <w:color w:val="006FB4"/>
                          <w:kern w:val="24"/>
                          <w:sz w:val="20"/>
                          <w:szCs w:val="20"/>
                          <w:lang w:val="uk-UA"/>
                        </w:rPr>
                        <w:t xml:space="preserve"> и </w:t>
                      </w:r>
                      <w:proofErr w:type="spellStart"/>
                      <w:r w:rsidRPr="0098770F">
                        <w:rPr>
                          <w:rFonts w:ascii="Segoe UI Semibold" w:hAnsi="Segoe UI Semibold"/>
                          <w:color w:val="006FB4"/>
                          <w:kern w:val="24"/>
                          <w:sz w:val="20"/>
                          <w:szCs w:val="20"/>
                          <w:lang w:val="uk-UA"/>
                        </w:rPr>
                        <w:t>картографии</w:t>
                      </w:r>
                      <w:proofErr w:type="spellEnd"/>
                      <w:r w:rsidRPr="0098770F">
                        <w:rPr>
                          <w:rFonts w:ascii="Segoe UI Semibold" w:hAnsi="Segoe UI Semibold"/>
                          <w:color w:val="006FB4"/>
                          <w:kern w:val="24"/>
                          <w:sz w:val="20"/>
                          <w:szCs w:val="20"/>
                          <w:lang w:val="uk-UA"/>
                        </w:rPr>
                        <w:t xml:space="preserve"> по </w:t>
                      </w:r>
                      <w:proofErr w:type="spellStart"/>
                      <w:r w:rsidRPr="0098770F">
                        <w:rPr>
                          <w:rFonts w:ascii="Segoe UI Semibold" w:hAnsi="Segoe UI Semibold"/>
                          <w:color w:val="006FB4"/>
                          <w:kern w:val="24"/>
                          <w:sz w:val="20"/>
                          <w:szCs w:val="20"/>
                          <w:lang w:val="uk-UA"/>
                        </w:rPr>
                        <w:t>Ханты-Мансийскому</w:t>
                      </w:r>
                      <w:proofErr w:type="spellEnd"/>
                      <w:r w:rsidRPr="0098770F">
                        <w:rPr>
                          <w:rFonts w:ascii="Segoe UI Semibold" w:hAnsi="Segoe UI Semibold"/>
                          <w:color w:val="006FB4"/>
                          <w:kern w:val="24"/>
                          <w:sz w:val="20"/>
                          <w:szCs w:val="20"/>
                          <w:lang w:val="uk-UA"/>
                        </w:rPr>
                        <w:t xml:space="preserve"> автономному округу – </w:t>
                      </w:r>
                      <w:proofErr w:type="spellStart"/>
                      <w:r w:rsidRPr="0098770F">
                        <w:rPr>
                          <w:rFonts w:ascii="Segoe UI Semibold" w:hAnsi="Segoe UI Semibold"/>
                          <w:color w:val="006FB4"/>
                          <w:kern w:val="24"/>
                          <w:sz w:val="20"/>
                          <w:szCs w:val="20"/>
                          <w:lang w:val="uk-UA"/>
                        </w:rPr>
                        <w:t>Югре</w:t>
                      </w:r>
                      <w:proofErr w:type="spellEnd"/>
                    </w:p>
                  </w:txbxContent>
                </v:textbox>
              </v:rect>
            </w:pict>
          </mc:Fallback>
        </mc:AlternateContent>
      </w:r>
    </w:p>
    <w:p w:rsidR="0007712A" w:rsidRDefault="0007712A" w:rsidP="0007712A">
      <w:pPr>
        <w:autoSpaceDE w:val="0"/>
        <w:autoSpaceDN w:val="0"/>
        <w:adjustRightInd w:val="0"/>
        <w:spacing w:after="0" w:line="240" w:lineRule="auto"/>
        <w:jc w:val="both"/>
      </w:pPr>
    </w:p>
    <w:p w:rsidR="0007712A" w:rsidRDefault="0007712A" w:rsidP="0007712A">
      <w:pPr>
        <w:autoSpaceDE w:val="0"/>
        <w:autoSpaceDN w:val="0"/>
        <w:adjustRightInd w:val="0"/>
        <w:spacing w:after="0" w:line="240" w:lineRule="auto"/>
        <w:jc w:val="both"/>
      </w:pPr>
    </w:p>
    <w:p w:rsidR="0007712A" w:rsidRDefault="0007712A" w:rsidP="0007712A">
      <w:pPr>
        <w:autoSpaceDE w:val="0"/>
        <w:autoSpaceDN w:val="0"/>
        <w:adjustRightInd w:val="0"/>
        <w:spacing w:after="0" w:line="240" w:lineRule="auto"/>
        <w:jc w:val="both"/>
      </w:pPr>
    </w:p>
    <w:p w:rsidR="0007712A" w:rsidRDefault="0007712A" w:rsidP="0007712A">
      <w:pPr>
        <w:autoSpaceDE w:val="0"/>
        <w:autoSpaceDN w:val="0"/>
        <w:adjustRightInd w:val="0"/>
        <w:spacing w:after="0" w:line="240" w:lineRule="auto"/>
        <w:jc w:val="both"/>
      </w:pPr>
    </w:p>
    <w:p w:rsidR="0007712A" w:rsidRDefault="0007712A" w:rsidP="0007712A">
      <w:pPr>
        <w:autoSpaceDE w:val="0"/>
        <w:autoSpaceDN w:val="0"/>
        <w:adjustRightInd w:val="0"/>
        <w:spacing w:after="0" w:line="240" w:lineRule="auto"/>
        <w:jc w:val="both"/>
      </w:pPr>
    </w:p>
    <w:p w:rsidR="0007712A" w:rsidRDefault="00435212" w:rsidP="0007712A">
      <w:pPr>
        <w:autoSpaceDE w:val="0"/>
        <w:autoSpaceDN w:val="0"/>
        <w:adjustRightInd w:val="0"/>
        <w:spacing w:after="0" w:line="240" w:lineRule="auto"/>
        <w:jc w:val="both"/>
        <w:rPr>
          <w:rStyle w:val="a3"/>
          <w:rFonts w:ascii="Times New Roman" w:hAnsi="Times New Roman"/>
          <w:b/>
          <w:bCs/>
          <w:color w:val="auto"/>
          <w:sz w:val="28"/>
          <w:szCs w:val="28"/>
          <w:u w:val="none"/>
          <w:shd w:val="clear" w:color="auto" w:fill="FFFFFF"/>
        </w:rPr>
      </w:pPr>
      <w:hyperlink r:id="rId6" w:history="1">
        <w:r w:rsidR="0007712A" w:rsidRPr="008E0CD6">
          <w:rPr>
            <w:rStyle w:val="a3"/>
            <w:rFonts w:ascii="Times New Roman" w:hAnsi="Times New Roman"/>
            <w:b/>
            <w:color w:val="auto"/>
            <w:sz w:val="28"/>
            <w:szCs w:val="28"/>
            <w:u w:val="none"/>
            <w:shd w:val="clear" w:color="auto" w:fill="FFFFFF"/>
          </w:rPr>
          <w:t>Размеры государственной пошлины за государственную регистрацию прав</w:t>
        </w:r>
      </w:hyperlink>
      <w:r w:rsidR="0007712A" w:rsidRPr="008E0CD6">
        <w:rPr>
          <w:rFonts w:ascii="Times New Roman" w:hAnsi="Times New Roman"/>
          <w:b/>
          <w:sz w:val="28"/>
          <w:szCs w:val="28"/>
        </w:rPr>
        <w:t xml:space="preserve"> в соответствии со статей 333.33 </w:t>
      </w:r>
      <w:hyperlink r:id="rId7" w:history="1">
        <w:r w:rsidR="0007712A" w:rsidRPr="008E0CD6">
          <w:rPr>
            <w:rStyle w:val="a3"/>
            <w:rFonts w:ascii="Times New Roman" w:hAnsi="Times New Roman"/>
            <w:b/>
            <w:bCs/>
            <w:color w:val="auto"/>
            <w:sz w:val="28"/>
            <w:szCs w:val="28"/>
            <w:u w:val="none"/>
            <w:shd w:val="clear" w:color="auto" w:fill="FFFFFF"/>
          </w:rPr>
          <w:t>"Налогового кодекса Российской Федерации (часть вторая)" от 05.08.2000 N 117-ФЗ</w:t>
        </w:r>
      </w:hyperlink>
      <w:r w:rsidR="0007712A">
        <w:rPr>
          <w:rStyle w:val="a3"/>
          <w:rFonts w:ascii="Times New Roman" w:hAnsi="Times New Roman"/>
          <w:b/>
          <w:bCs/>
          <w:color w:val="auto"/>
          <w:sz w:val="28"/>
          <w:szCs w:val="28"/>
          <w:u w:val="none"/>
          <w:shd w:val="clear" w:color="auto" w:fill="FFFFFF"/>
        </w:rPr>
        <w:t>.</w:t>
      </w:r>
    </w:p>
    <w:p w:rsidR="0007712A" w:rsidRPr="00435212" w:rsidRDefault="0007712A" w:rsidP="0007712A">
      <w:pPr>
        <w:autoSpaceDE w:val="0"/>
        <w:autoSpaceDN w:val="0"/>
        <w:adjustRightInd w:val="0"/>
        <w:spacing w:after="0" w:line="240" w:lineRule="auto"/>
        <w:ind w:firstLine="540"/>
        <w:jc w:val="both"/>
        <w:rPr>
          <w:rFonts w:ascii="Times New Roman" w:hAnsi="Times New Roman" w:cs="Times New Roman"/>
          <w:bCs/>
          <w:color w:val="000000" w:themeColor="text1"/>
          <w:sz w:val="28"/>
          <w:szCs w:val="28"/>
        </w:rPr>
      </w:pPr>
      <w:r>
        <w:rPr>
          <w:rStyle w:val="a3"/>
          <w:rFonts w:ascii="Times New Roman" w:hAnsi="Times New Roman"/>
          <w:b/>
          <w:bCs/>
          <w:color w:val="auto"/>
          <w:sz w:val="28"/>
          <w:szCs w:val="28"/>
          <w:u w:val="none"/>
          <w:shd w:val="clear" w:color="auto" w:fill="FFFFFF"/>
        </w:rPr>
        <w:tab/>
      </w:r>
      <w:r w:rsidRPr="00B41E1C">
        <w:rPr>
          <w:rStyle w:val="a3"/>
          <w:rFonts w:ascii="Times New Roman" w:hAnsi="Times New Roman"/>
          <w:bCs/>
          <w:color w:val="auto"/>
          <w:sz w:val="28"/>
          <w:szCs w:val="28"/>
          <w:u w:val="none"/>
          <w:shd w:val="clear" w:color="auto" w:fill="FFFFFF"/>
        </w:rPr>
        <w:t>З</w:t>
      </w:r>
      <w:r w:rsidRPr="00C333F9">
        <w:rPr>
          <w:rFonts w:ascii="Times New Roman" w:hAnsi="Times New Roman" w:cs="Times New Roman"/>
          <w:bCs/>
          <w:sz w:val="28"/>
          <w:szCs w:val="28"/>
        </w:rPr>
        <w:t xml:space="preserve">а государственную регистрацию прав, ограничений (обременений) прав на недвижимое имущество, договоров об отчуждении недвижимого имущества, за исключением юридически значимых действий, предусмотренных </w:t>
      </w:r>
      <w:hyperlink r:id="rId8" w:history="1">
        <w:r w:rsidRPr="00435212">
          <w:rPr>
            <w:rFonts w:ascii="Times New Roman" w:hAnsi="Times New Roman" w:cs="Times New Roman"/>
            <w:bCs/>
            <w:color w:val="000000" w:themeColor="text1"/>
            <w:sz w:val="28"/>
            <w:szCs w:val="28"/>
          </w:rPr>
          <w:t>подпунктами 21</w:t>
        </w:r>
      </w:hyperlink>
      <w:r w:rsidRPr="00435212">
        <w:rPr>
          <w:rFonts w:ascii="Times New Roman" w:hAnsi="Times New Roman" w:cs="Times New Roman"/>
          <w:bCs/>
          <w:color w:val="000000" w:themeColor="text1"/>
          <w:sz w:val="28"/>
          <w:szCs w:val="28"/>
        </w:rPr>
        <w:t xml:space="preserve">, </w:t>
      </w:r>
      <w:hyperlink r:id="rId9" w:history="1">
        <w:r w:rsidRPr="00435212">
          <w:rPr>
            <w:rFonts w:ascii="Times New Roman" w:hAnsi="Times New Roman" w:cs="Times New Roman"/>
            <w:bCs/>
            <w:color w:val="000000" w:themeColor="text1"/>
            <w:sz w:val="28"/>
            <w:szCs w:val="28"/>
          </w:rPr>
          <w:t>22.1</w:t>
        </w:r>
      </w:hyperlink>
      <w:r w:rsidRPr="00435212">
        <w:rPr>
          <w:rFonts w:ascii="Times New Roman" w:hAnsi="Times New Roman" w:cs="Times New Roman"/>
          <w:bCs/>
          <w:color w:val="000000" w:themeColor="text1"/>
          <w:sz w:val="28"/>
          <w:szCs w:val="28"/>
        </w:rPr>
        <w:t xml:space="preserve">, </w:t>
      </w:r>
      <w:hyperlink r:id="rId10" w:history="1">
        <w:r w:rsidRPr="00435212">
          <w:rPr>
            <w:rFonts w:ascii="Times New Roman" w:hAnsi="Times New Roman" w:cs="Times New Roman"/>
            <w:bCs/>
            <w:color w:val="000000" w:themeColor="text1"/>
            <w:sz w:val="28"/>
            <w:szCs w:val="28"/>
          </w:rPr>
          <w:t>23</w:t>
        </w:r>
      </w:hyperlink>
      <w:r w:rsidRPr="00435212">
        <w:rPr>
          <w:rFonts w:ascii="Times New Roman" w:hAnsi="Times New Roman" w:cs="Times New Roman"/>
          <w:bCs/>
          <w:color w:val="000000" w:themeColor="text1"/>
          <w:sz w:val="28"/>
          <w:szCs w:val="28"/>
        </w:rPr>
        <w:t xml:space="preserve"> - </w:t>
      </w:r>
      <w:hyperlink r:id="rId11" w:history="1">
        <w:r w:rsidRPr="00435212">
          <w:rPr>
            <w:rFonts w:ascii="Times New Roman" w:hAnsi="Times New Roman" w:cs="Times New Roman"/>
            <w:bCs/>
            <w:color w:val="000000" w:themeColor="text1"/>
            <w:sz w:val="28"/>
            <w:szCs w:val="28"/>
          </w:rPr>
          <w:t>26</w:t>
        </w:r>
      </w:hyperlink>
      <w:r w:rsidRPr="00435212">
        <w:rPr>
          <w:rFonts w:ascii="Times New Roman" w:hAnsi="Times New Roman" w:cs="Times New Roman"/>
          <w:bCs/>
          <w:color w:val="000000" w:themeColor="text1"/>
          <w:sz w:val="28"/>
          <w:szCs w:val="28"/>
        </w:rPr>
        <w:t xml:space="preserve">, </w:t>
      </w:r>
      <w:hyperlink r:id="rId12" w:history="1">
        <w:r w:rsidRPr="00435212">
          <w:rPr>
            <w:rFonts w:ascii="Times New Roman" w:hAnsi="Times New Roman" w:cs="Times New Roman"/>
            <w:bCs/>
            <w:color w:val="000000" w:themeColor="text1"/>
            <w:sz w:val="28"/>
            <w:szCs w:val="28"/>
          </w:rPr>
          <w:t>28</w:t>
        </w:r>
      </w:hyperlink>
      <w:r w:rsidRPr="00435212">
        <w:rPr>
          <w:rFonts w:ascii="Times New Roman" w:hAnsi="Times New Roman" w:cs="Times New Roman"/>
          <w:bCs/>
          <w:color w:val="000000" w:themeColor="text1"/>
          <w:sz w:val="28"/>
          <w:szCs w:val="28"/>
        </w:rPr>
        <w:t xml:space="preserve"> - </w:t>
      </w:r>
      <w:hyperlink r:id="rId13" w:history="1">
        <w:r w:rsidRPr="00435212">
          <w:rPr>
            <w:rFonts w:ascii="Times New Roman" w:hAnsi="Times New Roman" w:cs="Times New Roman"/>
            <w:bCs/>
            <w:color w:val="000000" w:themeColor="text1"/>
            <w:sz w:val="28"/>
            <w:szCs w:val="28"/>
          </w:rPr>
          <w:t>31</w:t>
        </w:r>
      </w:hyperlink>
      <w:r w:rsidRPr="00435212">
        <w:rPr>
          <w:rFonts w:ascii="Times New Roman" w:hAnsi="Times New Roman" w:cs="Times New Roman"/>
          <w:bCs/>
          <w:color w:val="000000" w:themeColor="text1"/>
          <w:sz w:val="28"/>
          <w:szCs w:val="28"/>
        </w:rPr>
        <w:t xml:space="preserve">, </w:t>
      </w:r>
      <w:hyperlink r:id="rId14" w:history="1">
        <w:r w:rsidRPr="00435212">
          <w:rPr>
            <w:rFonts w:ascii="Times New Roman" w:hAnsi="Times New Roman" w:cs="Times New Roman"/>
            <w:bCs/>
            <w:color w:val="000000" w:themeColor="text1"/>
            <w:sz w:val="28"/>
            <w:szCs w:val="28"/>
          </w:rPr>
          <w:t>61</w:t>
        </w:r>
      </w:hyperlink>
      <w:r w:rsidRPr="00435212">
        <w:rPr>
          <w:rFonts w:ascii="Times New Roman" w:hAnsi="Times New Roman" w:cs="Times New Roman"/>
          <w:bCs/>
          <w:color w:val="000000" w:themeColor="text1"/>
          <w:sz w:val="28"/>
          <w:szCs w:val="28"/>
        </w:rPr>
        <w:t xml:space="preserve"> и </w:t>
      </w:r>
      <w:hyperlink r:id="rId15" w:history="1">
        <w:r w:rsidRPr="00435212">
          <w:rPr>
            <w:rFonts w:ascii="Times New Roman" w:hAnsi="Times New Roman" w:cs="Times New Roman"/>
            <w:bCs/>
            <w:color w:val="000000" w:themeColor="text1"/>
            <w:sz w:val="28"/>
            <w:szCs w:val="28"/>
          </w:rPr>
          <w:t>80.1</w:t>
        </w:r>
      </w:hyperlink>
      <w:r w:rsidRPr="00435212">
        <w:rPr>
          <w:rFonts w:ascii="Times New Roman" w:hAnsi="Times New Roman" w:cs="Times New Roman"/>
          <w:bCs/>
          <w:color w:val="000000" w:themeColor="text1"/>
          <w:sz w:val="28"/>
          <w:szCs w:val="28"/>
        </w:rPr>
        <w:t xml:space="preserve"> настоящего пункта: </w:t>
      </w:r>
    </w:p>
    <w:p w:rsidR="0007712A" w:rsidRPr="00435212" w:rsidRDefault="0007712A" w:rsidP="000771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435212">
        <w:rPr>
          <w:rFonts w:ascii="Times New Roman" w:hAnsi="Times New Roman" w:cs="Times New Roman"/>
          <w:color w:val="000000" w:themeColor="text1"/>
          <w:sz w:val="28"/>
          <w:szCs w:val="28"/>
        </w:rPr>
        <w:t>для физических лиц - 2 000 рублей;</w:t>
      </w:r>
    </w:p>
    <w:p w:rsidR="0007712A" w:rsidRPr="00435212" w:rsidRDefault="0007712A" w:rsidP="000771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435212">
        <w:rPr>
          <w:rFonts w:ascii="Times New Roman" w:hAnsi="Times New Roman" w:cs="Times New Roman"/>
          <w:color w:val="000000" w:themeColor="text1"/>
          <w:sz w:val="28"/>
          <w:szCs w:val="28"/>
        </w:rPr>
        <w:t>для организаций - 22 000 рублей.</w:t>
      </w:r>
    </w:p>
    <w:p w:rsidR="0007712A" w:rsidRPr="00435212" w:rsidRDefault="0007712A" w:rsidP="000771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435212">
        <w:rPr>
          <w:rFonts w:ascii="Times New Roman" w:hAnsi="Times New Roman" w:cs="Times New Roman"/>
          <w:color w:val="000000" w:themeColor="text1"/>
          <w:sz w:val="28"/>
          <w:szCs w:val="28"/>
        </w:rPr>
        <w:t>За государственную регистрацию права собственности физического лица на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либо на создаваемый или созданный на таком земельном участке объект недвижимого имущества - 350 рублей.</w:t>
      </w:r>
      <w:proofErr w:type="gramEnd"/>
    </w:p>
    <w:p w:rsidR="0007712A" w:rsidRPr="00435212" w:rsidRDefault="0007712A" w:rsidP="000771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435212">
        <w:rPr>
          <w:rFonts w:ascii="Times New Roman" w:hAnsi="Times New Roman" w:cs="Times New Roman"/>
          <w:color w:val="000000" w:themeColor="text1"/>
          <w:sz w:val="28"/>
          <w:szCs w:val="28"/>
        </w:rPr>
        <w:t xml:space="preserve">За государственную регистрацию прав, ограничений (обременений) прав на земельные участки из земель сельскохозяйственного назначения, сделок, на основании которых ограничиваются (обременяются) права на них, за исключением юридически значимых действий, предусмотренных </w:t>
      </w:r>
      <w:hyperlink r:id="rId16" w:history="1">
        <w:r w:rsidRPr="00435212">
          <w:rPr>
            <w:rFonts w:ascii="Times New Roman" w:hAnsi="Times New Roman" w:cs="Times New Roman"/>
            <w:color w:val="000000" w:themeColor="text1"/>
            <w:sz w:val="28"/>
            <w:szCs w:val="28"/>
          </w:rPr>
          <w:t>подпунктами 22.1</w:t>
        </w:r>
      </w:hyperlink>
      <w:r w:rsidRPr="00435212">
        <w:rPr>
          <w:rFonts w:ascii="Times New Roman" w:hAnsi="Times New Roman" w:cs="Times New Roman"/>
          <w:color w:val="000000" w:themeColor="text1"/>
          <w:sz w:val="28"/>
          <w:szCs w:val="28"/>
        </w:rPr>
        <w:t xml:space="preserve"> и </w:t>
      </w:r>
      <w:hyperlink r:id="rId17" w:history="1">
        <w:r w:rsidRPr="00435212">
          <w:rPr>
            <w:rFonts w:ascii="Times New Roman" w:hAnsi="Times New Roman" w:cs="Times New Roman"/>
            <w:color w:val="000000" w:themeColor="text1"/>
            <w:sz w:val="28"/>
            <w:szCs w:val="28"/>
          </w:rPr>
          <w:t>24</w:t>
        </w:r>
      </w:hyperlink>
      <w:r w:rsidRPr="00435212">
        <w:rPr>
          <w:rFonts w:ascii="Times New Roman" w:hAnsi="Times New Roman" w:cs="Times New Roman"/>
          <w:color w:val="000000" w:themeColor="text1"/>
          <w:sz w:val="28"/>
          <w:szCs w:val="28"/>
        </w:rPr>
        <w:t xml:space="preserve"> настоящего пункта, - 350 рублей.</w:t>
      </w:r>
    </w:p>
    <w:p w:rsidR="0007712A" w:rsidRPr="00435212" w:rsidRDefault="0007712A" w:rsidP="000771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435212">
        <w:rPr>
          <w:rFonts w:ascii="Times New Roman" w:hAnsi="Times New Roman" w:cs="Times New Roman"/>
          <w:color w:val="000000" w:themeColor="text1"/>
          <w:sz w:val="28"/>
          <w:szCs w:val="28"/>
        </w:rPr>
        <w:t>За государственную регистрацию доли в праве общей собственности на земельные участки из земель сельскохозяйственного назначения - 100 рублей.</w:t>
      </w:r>
    </w:p>
    <w:p w:rsidR="0007712A" w:rsidRPr="00435212" w:rsidRDefault="0007712A" w:rsidP="000771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435212">
        <w:rPr>
          <w:rFonts w:ascii="Times New Roman" w:hAnsi="Times New Roman" w:cs="Times New Roman"/>
          <w:color w:val="000000" w:themeColor="text1"/>
          <w:sz w:val="28"/>
          <w:szCs w:val="28"/>
        </w:rPr>
        <w:t xml:space="preserve">За внесение изменений в записи Единого государственного реестра прав на недвижимое имущество и сделок с ним, за исключением юридически значимых действий, предусмотренных </w:t>
      </w:r>
      <w:hyperlink r:id="rId18" w:history="1">
        <w:r w:rsidRPr="00435212">
          <w:rPr>
            <w:rFonts w:ascii="Times New Roman" w:hAnsi="Times New Roman" w:cs="Times New Roman"/>
            <w:color w:val="000000" w:themeColor="text1"/>
            <w:sz w:val="28"/>
            <w:szCs w:val="28"/>
          </w:rPr>
          <w:t>подпунктом 32</w:t>
        </w:r>
      </w:hyperlink>
      <w:r w:rsidRPr="00435212">
        <w:rPr>
          <w:rFonts w:ascii="Times New Roman" w:hAnsi="Times New Roman" w:cs="Times New Roman"/>
          <w:color w:val="000000" w:themeColor="text1"/>
          <w:sz w:val="28"/>
          <w:szCs w:val="28"/>
        </w:rPr>
        <w:t xml:space="preserve"> настоящего пункта:</w:t>
      </w:r>
    </w:p>
    <w:p w:rsidR="0007712A" w:rsidRPr="00435212" w:rsidRDefault="0007712A" w:rsidP="000771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435212">
        <w:rPr>
          <w:rFonts w:ascii="Times New Roman" w:hAnsi="Times New Roman" w:cs="Times New Roman"/>
          <w:color w:val="000000" w:themeColor="text1"/>
          <w:sz w:val="28"/>
          <w:szCs w:val="28"/>
        </w:rPr>
        <w:t>для физических лиц - 350 рублей;</w:t>
      </w:r>
    </w:p>
    <w:p w:rsidR="0007712A" w:rsidRPr="00435212" w:rsidRDefault="0007712A" w:rsidP="000771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435212">
        <w:rPr>
          <w:rFonts w:ascii="Times New Roman" w:hAnsi="Times New Roman" w:cs="Times New Roman"/>
          <w:color w:val="000000" w:themeColor="text1"/>
          <w:sz w:val="28"/>
          <w:szCs w:val="28"/>
        </w:rPr>
        <w:t>для организаций - 1 000 рублей.</w:t>
      </w:r>
    </w:p>
    <w:p w:rsidR="0007712A" w:rsidRPr="00435212" w:rsidRDefault="0007712A" w:rsidP="000771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435212">
        <w:rPr>
          <w:rFonts w:ascii="Times New Roman" w:hAnsi="Times New Roman" w:cs="Times New Roman"/>
          <w:color w:val="000000" w:themeColor="text1"/>
          <w:sz w:val="28"/>
          <w:szCs w:val="28"/>
        </w:rPr>
        <w:t xml:space="preserve">За государственную регистрацию, за исключением юридически значимых действий, предусмотренных </w:t>
      </w:r>
      <w:hyperlink r:id="rId19" w:history="1">
        <w:r w:rsidRPr="00435212">
          <w:rPr>
            <w:rFonts w:ascii="Times New Roman" w:hAnsi="Times New Roman" w:cs="Times New Roman"/>
            <w:color w:val="000000" w:themeColor="text1"/>
            <w:sz w:val="28"/>
            <w:szCs w:val="28"/>
          </w:rPr>
          <w:t>подпунктом 61</w:t>
        </w:r>
      </w:hyperlink>
      <w:r w:rsidRPr="00435212">
        <w:rPr>
          <w:rFonts w:ascii="Times New Roman" w:hAnsi="Times New Roman" w:cs="Times New Roman"/>
          <w:color w:val="000000" w:themeColor="text1"/>
          <w:sz w:val="28"/>
          <w:szCs w:val="28"/>
        </w:rPr>
        <w:t xml:space="preserve"> настоящего пункта, ипотеки, включая внесение в Единый государственный реестр прав на недвижимое имущество и сделок с ним записи об ипотеке как обременений прав на недвижимое имущество:</w:t>
      </w:r>
    </w:p>
    <w:p w:rsidR="0007712A" w:rsidRPr="00435212" w:rsidRDefault="0007712A" w:rsidP="000771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435212">
        <w:rPr>
          <w:rFonts w:ascii="Times New Roman" w:hAnsi="Times New Roman" w:cs="Times New Roman"/>
          <w:color w:val="000000" w:themeColor="text1"/>
          <w:sz w:val="28"/>
          <w:szCs w:val="28"/>
        </w:rPr>
        <w:t>для физических лиц - 1 000 рублей;</w:t>
      </w:r>
    </w:p>
    <w:p w:rsidR="0007712A" w:rsidRPr="00435212" w:rsidRDefault="0007712A" w:rsidP="000771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435212">
        <w:rPr>
          <w:rFonts w:ascii="Times New Roman" w:hAnsi="Times New Roman" w:cs="Times New Roman"/>
          <w:color w:val="000000" w:themeColor="text1"/>
          <w:sz w:val="28"/>
          <w:szCs w:val="28"/>
        </w:rPr>
        <w:t>для организаций - 4 000 рублей.</w:t>
      </w:r>
    </w:p>
    <w:p w:rsidR="0007712A" w:rsidRPr="00435212" w:rsidRDefault="0007712A" w:rsidP="000771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435212">
        <w:rPr>
          <w:rFonts w:ascii="Times New Roman" w:hAnsi="Times New Roman" w:cs="Times New Roman"/>
          <w:color w:val="000000" w:themeColor="text1"/>
          <w:sz w:val="28"/>
          <w:szCs w:val="28"/>
        </w:rPr>
        <w:lastRenderedPageBreak/>
        <w:t xml:space="preserve">За внесение изменений в записи Единого государственного реестра прав на недвижимое имущество и сделок </w:t>
      </w:r>
      <w:proofErr w:type="gramStart"/>
      <w:r w:rsidRPr="00435212">
        <w:rPr>
          <w:rFonts w:ascii="Times New Roman" w:hAnsi="Times New Roman" w:cs="Times New Roman"/>
          <w:color w:val="000000" w:themeColor="text1"/>
          <w:sz w:val="28"/>
          <w:szCs w:val="28"/>
        </w:rPr>
        <w:t>с ним в связи с соглашением об изменении договора об ипотеке</w:t>
      </w:r>
      <w:proofErr w:type="gramEnd"/>
      <w:r w:rsidRPr="00435212">
        <w:rPr>
          <w:rFonts w:ascii="Times New Roman" w:hAnsi="Times New Roman" w:cs="Times New Roman"/>
          <w:color w:val="000000" w:themeColor="text1"/>
          <w:sz w:val="28"/>
          <w:szCs w:val="28"/>
        </w:rPr>
        <w:t>:</w:t>
      </w:r>
    </w:p>
    <w:p w:rsidR="0007712A" w:rsidRPr="00435212" w:rsidRDefault="0007712A" w:rsidP="000771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435212">
        <w:rPr>
          <w:rFonts w:ascii="Times New Roman" w:hAnsi="Times New Roman" w:cs="Times New Roman"/>
          <w:color w:val="000000" w:themeColor="text1"/>
          <w:sz w:val="28"/>
          <w:szCs w:val="28"/>
        </w:rPr>
        <w:t>для физических лиц - 200 рублей;</w:t>
      </w:r>
    </w:p>
    <w:p w:rsidR="0007712A" w:rsidRPr="00435212" w:rsidRDefault="0007712A" w:rsidP="000771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435212">
        <w:rPr>
          <w:rFonts w:ascii="Times New Roman" w:hAnsi="Times New Roman" w:cs="Times New Roman"/>
          <w:color w:val="000000" w:themeColor="text1"/>
          <w:sz w:val="28"/>
          <w:szCs w:val="28"/>
        </w:rPr>
        <w:t>для организаций - 600 рублей.</w:t>
      </w:r>
    </w:p>
    <w:p w:rsidR="0007712A" w:rsidRPr="00435212" w:rsidRDefault="0007712A" w:rsidP="000771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435212">
        <w:rPr>
          <w:rFonts w:ascii="Times New Roman" w:hAnsi="Times New Roman" w:cs="Times New Roman"/>
          <w:color w:val="000000" w:themeColor="text1"/>
          <w:sz w:val="28"/>
          <w:szCs w:val="28"/>
        </w:rPr>
        <w:t>В случае</w:t>
      </w:r>
      <w:proofErr w:type="gramStart"/>
      <w:r w:rsidRPr="00435212">
        <w:rPr>
          <w:rFonts w:ascii="Times New Roman" w:hAnsi="Times New Roman" w:cs="Times New Roman"/>
          <w:color w:val="000000" w:themeColor="text1"/>
          <w:sz w:val="28"/>
          <w:szCs w:val="28"/>
        </w:rPr>
        <w:t>,</w:t>
      </w:r>
      <w:proofErr w:type="gramEnd"/>
      <w:r w:rsidRPr="00435212">
        <w:rPr>
          <w:rFonts w:ascii="Times New Roman" w:hAnsi="Times New Roman" w:cs="Times New Roman"/>
          <w:color w:val="000000" w:themeColor="text1"/>
          <w:sz w:val="28"/>
          <w:szCs w:val="28"/>
        </w:rPr>
        <w:t xml:space="preserve"> если договор об ипотеке или договор, включающий соглашение об ипотеке, обеспечивающее исполнение обязательства, за исключением договора, влекущего возникновение ипотеки на основании закона, заключен между физическим лицом и юридическим лицом, государственная пошлина за юридически значимые действия, предусмотренные </w:t>
      </w:r>
      <w:hyperlink r:id="rId20" w:history="1">
        <w:r w:rsidRPr="00435212">
          <w:rPr>
            <w:rFonts w:ascii="Times New Roman" w:hAnsi="Times New Roman" w:cs="Times New Roman"/>
            <w:color w:val="000000" w:themeColor="text1"/>
            <w:sz w:val="28"/>
            <w:szCs w:val="28"/>
          </w:rPr>
          <w:t>подпунктом 28</w:t>
        </w:r>
      </w:hyperlink>
      <w:r w:rsidRPr="00435212">
        <w:rPr>
          <w:rFonts w:ascii="Times New Roman" w:hAnsi="Times New Roman" w:cs="Times New Roman"/>
          <w:color w:val="000000" w:themeColor="text1"/>
          <w:sz w:val="28"/>
          <w:szCs w:val="28"/>
        </w:rPr>
        <w:t xml:space="preserve"> настоящего пункта и настоящим подпунктом, взимается в размерах, установленных для физических лиц.</w:t>
      </w:r>
    </w:p>
    <w:p w:rsidR="0007712A" w:rsidRPr="00435212" w:rsidRDefault="0007712A" w:rsidP="0007712A">
      <w:pPr>
        <w:autoSpaceDE w:val="0"/>
        <w:autoSpaceDN w:val="0"/>
        <w:adjustRightInd w:val="0"/>
        <w:spacing w:after="0" w:line="240" w:lineRule="auto"/>
        <w:jc w:val="both"/>
        <w:rPr>
          <w:rFonts w:ascii="Times New Roman" w:hAnsi="Times New Roman" w:cs="Times New Roman"/>
          <w:color w:val="000000" w:themeColor="text1"/>
          <w:sz w:val="28"/>
          <w:szCs w:val="28"/>
        </w:rPr>
      </w:pPr>
      <w:r w:rsidRPr="00435212">
        <w:rPr>
          <w:rFonts w:ascii="Times New Roman" w:hAnsi="Times New Roman" w:cs="Times New Roman"/>
          <w:color w:val="000000" w:themeColor="text1"/>
          <w:sz w:val="28"/>
          <w:szCs w:val="28"/>
        </w:rPr>
        <w:tab/>
        <w:t>За государственную регистрацию:</w:t>
      </w:r>
    </w:p>
    <w:p w:rsidR="0007712A" w:rsidRPr="00435212" w:rsidRDefault="0007712A" w:rsidP="000771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435212">
        <w:rPr>
          <w:rFonts w:ascii="Times New Roman" w:hAnsi="Times New Roman" w:cs="Times New Roman"/>
          <w:color w:val="000000" w:themeColor="text1"/>
          <w:sz w:val="28"/>
          <w:szCs w:val="28"/>
        </w:rPr>
        <w:t>смены залогодержателя вследствие уступки прав по основному обязательству, обеспеченному ипотекой, либо по договору об ипотеке, в том числе сделки по уступке прав требования, включая внесение в Единый государственный реестр прав на недвижимое имущество и сделок с ним записи об ипотеке, осуществляемой при смене залогодержателя, - 1 600 рублей;</w:t>
      </w:r>
    </w:p>
    <w:p w:rsidR="0007712A" w:rsidRPr="00435212" w:rsidRDefault="0007712A" w:rsidP="000771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435212">
        <w:rPr>
          <w:rFonts w:ascii="Times New Roman" w:hAnsi="Times New Roman" w:cs="Times New Roman"/>
          <w:color w:val="000000" w:themeColor="text1"/>
          <w:sz w:val="28"/>
          <w:szCs w:val="28"/>
        </w:rPr>
        <w:t>смены владельца закладной, в том числе сделки по уступке прав требования, включая внесение в Единый государственный реестр прав на недвижимое имущество и сделок с ним записи об ипотеке, осуществляемой при смене владельца закладной, - 350 рублей.</w:t>
      </w:r>
    </w:p>
    <w:p w:rsidR="0007712A" w:rsidRPr="00435212" w:rsidRDefault="0007712A" w:rsidP="000771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435212">
        <w:rPr>
          <w:rFonts w:ascii="Times New Roman" w:hAnsi="Times New Roman" w:cs="Times New Roman"/>
          <w:color w:val="000000" w:themeColor="text1"/>
          <w:sz w:val="28"/>
          <w:szCs w:val="28"/>
        </w:rPr>
        <w:t>За государственную регистрацию:</w:t>
      </w:r>
    </w:p>
    <w:p w:rsidR="0007712A" w:rsidRPr="00435212" w:rsidRDefault="0007712A" w:rsidP="000771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435212">
        <w:rPr>
          <w:rFonts w:ascii="Times New Roman" w:hAnsi="Times New Roman" w:cs="Times New Roman"/>
          <w:color w:val="000000" w:themeColor="text1"/>
          <w:sz w:val="28"/>
          <w:szCs w:val="28"/>
        </w:rPr>
        <w:t>договора участия в долевом строительстве:</w:t>
      </w:r>
    </w:p>
    <w:p w:rsidR="0007712A" w:rsidRPr="00435212" w:rsidRDefault="0007712A" w:rsidP="000771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435212">
        <w:rPr>
          <w:rFonts w:ascii="Times New Roman" w:hAnsi="Times New Roman" w:cs="Times New Roman"/>
          <w:color w:val="000000" w:themeColor="text1"/>
          <w:sz w:val="28"/>
          <w:szCs w:val="28"/>
        </w:rPr>
        <w:t>для физических лиц - 350 рублей;</w:t>
      </w:r>
    </w:p>
    <w:p w:rsidR="0007712A" w:rsidRPr="00435212" w:rsidRDefault="0007712A" w:rsidP="000771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435212">
        <w:rPr>
          <w:rFonts w:ascii="Times New Roman" w:hAnsi="Times New Roman" w:cs="Times New Roman"/>
          <w:color w:val="000000" w:themeColor="text1"/>
          <w:sz w:val="28"/>
          <w:szCs w:val="28"/>
        </w:rPr>
        <w:t>для организаций - 6 000 рублей;</w:t>
      </w:r>
    </w:p>
    <w:p w:rsidR="0007712A" w:rsidRPr="00435212" w:rsidRDefault="0007712A" w:rsidP="0007712A">
      <w:pPr>
        <w:autoSpaceDE w:val="0"/>
        <w:autoSpaceDN w:val="0"/>
        <w:adjustRightInd w:val="0"/>
        <w:spacing w:after="0" w:line="240" w:lineRule="auto"/>
        <w:jc w:val="both"/>
        <w:rPr>
          <w:rFonts w:ascii="Times New Roman" w:hAnsi="Times New Roman" w:cs="Times New Roman"/>
          <w:color w:val="000000" w:themeColor="text1"/>
          <w:sz w:val="28"/>
          <w:szCs w:val="28"/>
        </w:rPr>
      </w:pPr>
      <w:r w:rsidRPr="00435212">
        <w:rPr>
          <w:rFonts w:ascii="Times New Roman" w:hAnsi="Times New Roman" w:cs="Times New Roman"/>
          <w:color w:val="000000" w:themeColor="text1"/>
          <w:sz w:val="28"/>
          <w:szCs w:val="28"/>
        </w:rPr>
        <w:t>соглашения об изменении или о расторжении договора участия в долевом строительстве, уступки прав требования по договору участия в долевом строительств</w:t>
      </w:r>
      <w:bookmarkStart w:id="0" w:name="_GoBack"/>
      <w:bookmarkEnd w:id="0"/>
      <w:r w:rsidRPr="00435212">
        <w:rPr>
          <w:rFonts w:ascii="Times New Roman" w:hAnsi="Times New Roman" w:cs="Times New Roman"/>
          <w:color w:val="000000" w:themeColor="text1"/>
          <w:sz w:val="28"/>
          <w:szCs w:val="28"/>
        </w:rPr>
        <w:t>е, включая внесение соответствующих изменений в Единый государственный реестр прав на недвижимое имущество и сделок с ним, - 350 рублей.</w:t>
      </w:r>
    </w:p>
    <w:p w:rsidR="0007712A" w:rsidRPr="00435212" w:rsidRDefault="0007712A" w:rsidP="000771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435212">
        <w:rPr>
          <w:rFonts w:ascii="Times New Roman" w:hAnsi="Times New Roman" w:cs="Times New Roman"/>
          <w:color w:val="000000" w:themeColor="text1"/>
          <w:sz w:val="28"/>
          <w:szCs w:val="28"/>
        </w:rPr>
        <w:t>За государственную регистрацию сервитутов:</w:t>
      </w:r>
    </w:p>
    <w:p w:rsidR="0007712A" w:rsidRPr="00435212" w:rsidRDefault="0007712A" w:rsidP="000771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435212">
        <w:rPr>
          <w:rFonts w:ascii="Times New Roman" w:hAnsi="Times New Roman" w:cs="Times New Roman"/>
          <w:color w:val="000000" w:themeColor="text1"/>
          <w:sz w:val="28"/>
          <w:szCs w:val="28"/>
        </w:rPr>
        <w:t>в интересах физических лиц - 1 500 рублей;</w:t>
      </w:r>
    </w:p>
    <w:p w:rsidR="0007712A" w:rsidRPr="00435212" w:rsidRDefault="0007712A" w:rsidP="000771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435212">
        <w:rPr>
          <w:rFonts w:ascii="Times New Roman" w:hAnsi="Times New Roman" w:cs="Times New Roman"/>
          <w:color w:val="000000" w:themeColor="text1"/>
          <w:sz w:val="28"/>
          <w:szCs w:val="28"/>
        </w:rPr>
        <w:t>в интересах организаций - 6 000 рублей.</w:t>
      </w:r>
    </w:p>
    <w:p w:rsidR="003C2D21" w:rsidRPr="00435212" w:rsidRDefault="0007712A" w:rsidP="0007712A">
      <w:pPr>
        <w:rPr>
          <w:rFonts w:ascii="Times New Roman" w:hAnsi="Times New Roman" w:cs="Times New Roman"/>
          <w:color w:val="000000" w:themeColor="text1"/>
          <w:sz w:val="28"/>
          <w:szCs w:val="28"/>
        </w:rPr>
      </w:pPr>
      <w:r w:rsidRPr="00435212">
        <w:rPr>
          <w:rFonts w:ascii="Times New Roman" w:hAnsi="Times New Roman" w:cs="Times New Roman"/>
          <w:color w:val="000000" w:themeColor="text1"/>
          <w:sz w:val="28"/>
          <w:szCs w:val="28"/>
        </w:rPr>
        <w:t>За внесение изменений и дополнений в регистрационную запись об ипотеке - 350 рублей.</w:t>
      </w:r>
    </w:p>
    <w:p w:rsidR="0007712A" w:rsidRPr="00435212" w:rsidRDefault="0007712A" w:rsidP="0007712A">
      <w:pPr>
        <w:jc w:val="both"/>
        <w:rPr>
          <w:rFonts w:ascii="Times New Roman" w:hAnsi="Times New Roman" w:cs="Times New Roman"/>
          <w:color w:val="000000" w:themeColor="text1"/>
          <w:sz w:val="28"/>
          <w:szCs w:val="28"/>
        </w:rPr>
      </w:pPr>
      <w:r w:rsidRPr="00435212">
        <w:rPr>
          <w:rFonts w:ascii="Times New Roman" w:hAnsi="Times New Roman" w:cs="Times New Roman"/>
          <w:color w:val="000000" w:themeColor="text1"/>
          <w:sz w:val="28"/>
          <w:szCs w:val="28"/>
        </w:rPr>
        <w:t>За дополнительной информацией по вопросам уплаты государственной пошлины за государственную регистрацию прав можно обратиться</w:t>
      </w:r>
      <w:r w:rsidR="00264298" w:rsidRPr="00435212">
        <w:rPr>
          <w:rFonts w:ascii="Times New Roman" w:hAnsi="Times New Roman" w:cs="Times New Roman"/>
          <w:color w:val="000000" w:themeColor="text1"/>
          <w:sz w:val="28"/>
          <w:szCs w:val="28"/>
        </w:rPr>
        <w:t xml:space="preserve"> в Белоярский отдел Управления Росреестра по ХМАО – Югре</w:t>
      </w:r>
      <w:r w:rsidRPr="00435212">
        <w:rPr>
          <w:rFonts w:ascii="Times New Roman" w:hAnsi="Times New Roman" w:cs="Times New Roman"/>
          <w:color w:val="000000" w:themeColor="text1"/>
          <w:sz w:val="28"/>
          <w:szCs w:val="28"/>
        </w:rPr>
        <w:t xml:space="preserve"> по телефону: </w:t>
      </w:r>
    </w:p>
    <w:p w:rsidR="0007712A" w:rsidRPr="00435212" w:rsidRDefault="0007712A" w:rsidP="0007712A">
      <w:pPr>
        <w:jc w:val="both"/>
        <w:rPr>
          <w:rFonts w:ascii="Times New Roman" w:hAnsi="Times New Roman" w:cs="Times New Roman"/>
          <w:color w:val="000000" w:themeColor="text1"/>
          <w:sz w:val="28"/>
          <w:szCs w:val="28"/>
        </w:rPr>
      </w:pPr>
      <w:r w:rsidRPr="00435212">
        <w:rPr>
          <w:rFonts w:ascii="Times New Roman" w:hAnsi="Times New Roman" w:cs="Times New Roman"/>
          <w:color w:val="000000" w:themeColor="text1"/>
          <w:sz w:val="28"/>
          <w:szCs w:val="28"/>
        </w:rPr>
        <w:t>8 34670 2-46-44</w:t>
      </w:r>
    </w:p>
    <w:p w:rsidR="0007712A" w:rsidRPr="00435212" w:rsidRDefault="0007712A" w:rsidP="0007712A">
      <w:pPr>
        <w:rPr>
          <w:color w:val="000000" w:themeColor="text1"/>
        </w:rPr>
      </w:pPr>
    </w:p>
    <w:sectPr w:rsidR="0007712A" w:rsidRPr="004352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Semibold">
    <w:panose1 w:val="020B0702040204020203"/>
    <w:charset w:val="CC"/>
    <w:family w:val="swiss"/>
    <w:pitch w:val="variable"/>
    <w:sig w:usb0="E00002FF" w:usb1="4000A47B"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09C"/>
    <w:rsid w:val="0007712A"/>
    <w:rsid w:val="00264298"/>
    <w:rsid w:val="003C2D21"/>
    <w:rsid w:val="00435212"/>
    <w:rsid w:val="00DE2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1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7712A"/>
    <w:rPr>
      <w:color w:val="0000FF"/>
      <w:u w:val="single"/>
    </w:rPr>
  </w:style>
  <w:style w:type="paragraph" w:styleId="a4">
    <w:name w:val="Normal (Web)"/>
    <w:basedOn w:val="a"/>
    <w:uiPriority w:val="99"/>
    <w:unhideWhenUsed/>
    <w:rsid w:val="000771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1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7712A"/>
    <w:rPr>
      <w:color w:val="0000FF"/>
      <w:u w:val="single"/>
    </w:rPr>
  </w:style>
  <w:style w:type="paragraph" w:styleId="a4">
    <w:name w:val="Normal (Web)"/>
    <w:basedOn w:val="a"/>
    <w:uiPriority w:val="99"/>
    <w:unhideWhenUsed/>
    <w:rsid w:val="000771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4B8BAB9E70FC860436DE29E57D1F9789A0B9A524FDD91756BE11279940AA435502D5B8274D9AE666A89C9FA27FA02951BF3F098FB0E2YBL" TargetMode="External"/><Relationship Id="rId13" Type="http://schemas.openxmlformats.org/officeDocument/2006/relationships/hyperlink" Target="consultantplus://offline/ref=DC4B8BAB9E70FC860436DE29E57D1F9789A0B9A524FDD91756BE11279940AA435502D5B8264A99E666A89C9FA27FA02951BF3F098FB0E2YBL" TargetMode="External"/><Relationship Id="rId18" Type="http://schemas.openxmlformats.org/officeDocument/2006/relationships/hyperlink" Target="consultantplus://offline/ref=C9572F5D751DEFBE6547ECEFB1491EE7E3A27BDFBC725745B231EE245CF53A30A8294156B52BD02098C1280F0CA04DAAAFF84E5C6CAA45a7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consultant.ru/document/cons_doc_LAW_28165/" TargetMode="External"/><Relationship Id="rId12" Type="http://schemas.openxmlformats.org/officeDocument/2006/relationships/hyperlink" Target="consultantplus://offline/ref=DC4B8BAB9E70FC860436DE29E57D1F9789A0B9A524FDD91756BE11279940AA435502D5B5244E94E666A89C9FA27FA02951BF3F098FB0E2YBL" TargetMode="External"/><Relationship Id="rId17" Type="http://schemas.openxmlformats.org/officeDocument/2006/relationships/hyperlink" Target="consultantplus://offline/ref=67BC44F13D3EA5C7BDED3CF12B8B383E5E727C9E437FB3528AEF95FF02C87AE71B4EDB6EB0F181AF2F9E7BB8CDD31BE9F794C4A826D9AFa2L" TargetMode="External"/><Relationship Id="rId2" Type="http://schemas.microsoft.com/office/2007/relationships/stylesWithEffects" Target="stylesWithEffects.xml"/><Relationship Id="rId16" Type="http://schemas.openxmlformats.org/officeDocument/2006/relationships/hyperlink" Target="consultantplus://offline/ref=67BC44F13D3EA5C7BDED3CF12B8B383E5E727C9E437FB3528AEF95FF02C87AE71B4EDB6EB7FF87AF2F9E7BB8CDD31BE9F794C4A826D9AFa2L" TargetMode="External"/><Relationship Id="rId20" Type="http://schemas.openxmlformats.org/officeDocument/2006/relationships/hyperlink" Target="consultantplus://offline/ref=616191D8F730B59566EBD95B3D3E73FE030F5FDE8B21BF5DB45D12267BFC5BF747690BC808B4E02B3E26E815312C907E9149869229DFZ9c4L" TargetMode="External"/><Relationship Id="rId1" Type="http://schemas.openxmlformats.org/officeDocument/2006/relationships/styles" Target="styles.xml"/><Relationship Id="rId6" Type="http://schemas.openxmlformats.org/officeDocument/2006/relationships/hyperlink" Target="http://www.consultant.ru/document/cons_doc_LAW_28165/7f6aa2a30ed6c4b39a5890e07c7494d9c278b8ea/" TargetMode="External"/><Relationship Id="rId11" Type="http://schemas.openxmlformats.org/officeDocument/2006/relationships/hyperlink" Target="consultantplus://offline/ref=DC4B8BAB9E70FC860436DE29E57D1F9789A0B9A524FDD91756BE11279940AA435502D5B8274299E666A89C9FA27FA02951BF3F098FB0E2YBL" TargetMode="External"/><Relationship Id="rId5" Type="http://schemas.openxmlformats.org/officeDocument/2006/relationships/image" Target="media/image1.png"/><Relationship Id="rId15" Type="http://schemas.openxmlformats.org/officeDocument/2006/relationships/hyperlink" Target="consultantplus://offline/ref=DC4B8BAB9E70FC860436DE29E57D1F9789A0B9A524FDD91756BE11279940AA435502D5B52C4994E666A89C9FA27FA02951BF3F098FB0E2YBL" TargetMode="External"/><Relationship Id="rId10" Type="http://schemas.openxmlformats.org/officeDocument/2006/relationships/hyperlink" Target="consultantplus://offline/ref=DC4B8BAB9E70FC860436DE29E57D1F9789A0B9A524FDD91756BE11279940AA435502D5B827429CE666A89C9FA27FA02951BF3F098FB0E2YBL" TargetMode="External"/><Relationship Id="rId19" Type="http://schemas.openxmlformats.org/officeDocument/2006/relationships/hyperlink" Target="consultantplus://offline/ref=A90929A08F9C940163526E58445A3FD5BFD59BAD58F96B6A306F306664089E2514B4BF636E6AEBEFCDE92E9EE6D18DF3B554E3754EE3s1bCL" TargetMode="External"/><Relationship Id="rId4" Type="http://schemas.openxmlformats.org/officeDocument/2006/relationships/webSettings" Target="webSettings.xml"/><Relationship Id="rId9" Type="http://schemas.openxmlformats.org/officeDocument/2006/relationships/hyperlink" Target="consultantplus://offline/ref=DC4B8BAB9E70FC860436DE29E57D1F9789A0B9A524FDD91756BE11279940AA435502D5B8204C99E666A89C9FA27FA02951BF3F098FB0E2YBL" TargetMode="External"/><Relationship Id="rId14" Type="http://schemas.openxmlformats.org/officeDocument/2006/relationships/hyperlink" Target="consultantplus://offline/ref=DC4B8BAB9E70FC860436DE29E57D1F9789A0B9A524FDD91756BE11279940AA435502D5B8264298E666A89C9FA27FA02951BF3F098FB0E2YB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947</Words>
  <Characters>5398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Куконос Вера Михайловна</dc:creator>
  <cp:keywords/>
  <dc:description/>
  <cp:lastModifiedBy>Куконос Вера Михайловна</cp:lastModifiedBy>
  <cp:revision>4</cp:revision>
  <dcterms:created xsi:type="dcterms:W3CDTF">2019-12-17T05:48:00Z</dcterms:created>
  <dcterms:modified xsi:type="dcterms:W3CDTF">2019-12-17T06:04:00Z</dcterms:modified>
</cp:coreProperties>
</file>