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0CB0">
      <w:pPr>
        <w:autoSpaceDE w:val="0"/>
        <w:autoSpaceDN w:val="0"/>
        <w:adjustRightInd w:val="0"/>
        <w:ind w:firstLine="709"/>
        <w:jc w:val="both"/>
        <w:rPr>
          <w:rFonts w:hint="default"/>
          <w:b/>
          <w:lang w:val="ru-RU"/>
        </w:rPr>
      </w:pPr>
      <w:r>
        <w:rPr>
          <w:b/>
        </w:rPr>
        <w:t>Проверка финансово-хозяйственной деятельности</w:t>
      </w:r>
      <w:r>
        <w:rPr>
          <w:rFonts w:hint="default"/>
          <w:b/>
          <w:lang w:val="ru-RU"/>
        </w:rPr>
        <w:t xml:space="preserve"> муниципального автономного учреждения</w:t>
      </w:r>
      <w:r>
        <w:rPr>
          <w:b/>
        </w:rPr>
        <w:t xml:space="preserve"> сельского поселения Сосновка</w:t>
      </w:r>
      <w:r>
        <w:rPr>
          <w:rFonts w:hint="default"/>
          <w:b/>
          <w:lang w:val="ru-RU"/>
        </w:rPr>
        <w:t xml:space="preserve"> «Центр культуры и спорта «Меридиан» </w:t>
      </w:r>
    </w:p>
    <w:p w14:paraId="6D899832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13B9507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auto"/>
          <w:highlight w:val="none"/>
          <w:lang w:eastAsia="en-US"/>
        </w:rPr>
        <w:t>Основание для проведения контрольного мероприятия:</w:t>
      </w:r>
      <w:r>
        <w:rPr>
          <w:color w:val="auto"/>
          <w:highlight w:val="none"/>
        </w:rPr>
        <w:t xml:space="preserve"> пункт </w:t>
      </w:r>
      <w:r>
        <w:rPr>
          <w:rFonts w:hint="default"/>
          <w:color w:val="auto"/>
          <w:highlight w:val="none"/>
          <w:lang w:val="ru-RU"/>
        </w:rPr>
        <w:t>1</w:t>
      </w:r>
      <w:r>
        <w:rPr>
          <w:color w:val="auto"/>
          <w:highlight w:val="none"/>
        </w:rPr>
        <w:t xml:space="preserve"> плана контрольной деятельности отдела внутреннего муниципального финансового контроля</w:t>
      </w:r>
      <w:r>
        <w:rPr>
          <w:bCs/>
          <w:color w:val="auto"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  <w:highlight w:val="none"/>
        </w:rPr>
        <w:t xml:space="preserve"> на 202</w:t>
      </w:r>
      <w:r>
        <w:rPr>
          <w:rFonts w:hint="default"/>
          <w:color w:val="auto"/>
          <w:highlight w:val="none"/>
          <w:lang w:val="ru-RU"/>
        </w:rPr>
        <w:t>5</w:t>
      </w:r>
      <w:r>
        <w:rPr>
          <w:color w:val="auto"/>
          <w:highlight w:val="none"/>
        </w:rPr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rPr>
          <w:rFonts w:hint="default"/>
          <w:color w:val="auto"/>
          <w:highlight w:val="none"/>
          <w:lang w:val="ru-RU"/>
        </w:rPr>
        <w:t>10</w:t>
      </w:r>
      <w:r>
        <w:rPr>
          <w:color w:val="auto"/>
          <w:highlight w:val="none"/>
        </w:rPr>
        <w:t xml:space="preserve"> декабря 202</w:t>
      </w:r>
      <w:r>
        <w:rPr>
          <w:rFonts w:hint="default"/>
          <w:color w:val="auto"/>
          <w:highlight w:val="none"/>
          <w:lang w:val="ru-RU"/>
        </w:rPr>
        <w:t>4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>52</w:t>
      </w:r>
      <w:r>
        <w:rPr>
          <w:color w:val="auto"/>
          <w:highlight w:val="none"/>
        </w:rPr>
        <w:t>-р «Об утверждении плана контрольной деятельности отдела внутреннего муниципального финансового контроля</w:t>
      </w:r>
      <w:r>
        <w:rPr>
          <w:bCs/>
          <w:color w:val="auto"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  <w:highlight w:val="none"/>
        </w:rPr>
        <w:t xml:space="preserve"> на 202</w:t>
      </w:r>
      <w:r>
        <w:rPr>
          <w:rFonts w:hint="default"/>
          <w:color w:val="auto"/>
          <w:highlight w:val="none"/>
          <w:lang w:val="ru-RU"/>
        </w:rPr>
        <w:t>5</w:t>
      </w:r>
      <w:r>
        <w:rPr>
          <w:color w:val="auto"/>
          <w:highlight w:val="none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/>
          <w:color w:val="auto"/>
          <w:highlight w:val="none"/>
          <w:lang w:val="ru-RU"/>
        </w:rPr>
        <w:t>15 января 2025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>3</w:t>
      </w:r>
      <w:r>
        <w:rPr>
          <w:color w:val="auto"/>
          <w:highlight w:val="none"/>
        </w:rPr>
        <w:t>-о «О проведении контрольного мероприятия».</w:t>
      </w:r>
      <w:bookmarkStart w:id="0" w:name="_GoBack"/>
      <w:bookmarkEnd w:id="0"/>
    </w:p>
    <w:p w14:paraId="3B878FEA">
      <w:pPr>
        <w:ind w:firstLine="709"/>
        <w:jc w:val="both"/>
        <w:rPr>
          <w:color w:val="000000" w:themeColor="text1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Проверяемый период деятельности: с 1 января </w:t>
      </w:r>
      <w:r>
        <w:rPr>
          <w:rFonts w:hint="default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2023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года по 31 декабря 202</w:t>
      </w:r>
      <w:r>
        <w:rPr>
          <w:rFonts w:hint="default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года.</w:t>
      </w:r>
    </w:p>
    <w:p w14:paraId="5789D1E6">
      <w:pPr>
        <w:spacing w:line="100" w:lineRule="atLeast"/>
        <w:ind w:right="-2" w:firstLine="709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Срок проведения контрольного мероприятия с </w:t>
      </w:r>
      <w:r>
        <w:rPr>
          <w:rFonts w:hint="default" w:eastAsia="Calibri"/>
          <w:color w:val="000000" w:themeColor="text1"/>
          <w:highlight w:val="none"/>
          <w:lang w:val="ru-RU" w:eastAsia="en-US"/>
          <w14:textFill>
            <w14:solidFill>
              <w14:schemeClr w14:val="tx1"/>
            </w14:solidFill>
          </w14:textFill>
        </w:rPr>
        <w:t>3 февраля 2025 года по 28 февраля 2025</w:t>
      </w:r>
      <w:r>
        <w:rPr>
          <w:rFonts w:eastAsia="Calibri"/>
          <w:color w:val="000000" w:themeColor="text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года.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C3F3845">
      <w:pPr>
        <w:tabs>
          <w:tab w:val="left" w:pos="0"/>
        </w:tabs>
        <w:ind w:firstLine="709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Общий объем проверенных средств составляет</w:t>
      </w:r>
      <w:r>
        <w:rPr>
          <w:rFonts w:hint="default"/>
          <w:color w:val="auto"/>
          <w:highlight w:val="none"/>
          <w:lang w:val="ru-RU"/>
        </w:rPr>
        <w:t xml:space="preserve"> 14 860 182</w:t>
      </w:r>
      <w:r>
        <w:rPr>
          <w:color w:val="auto"/>
          <w:highlight w:val="none"/>
        </w:rPr>
        <w:t xml:space="preserve"> руб</w:t>
      </w:r>
      <w:r>
        <w:rPr>
          <w:color w:val="auto"/>
          <w:highlight w:val="none"/>
          <w:lang w:val="ru-RU"/>
        </w:rPr>
        <w:t>ля</w:t>
      </w:r>
      <w:r>
        <w:rPr>
          <w:color w:val="auto"/>
          <w:highlight w:val="none"/>
        </w:rPr>
        <w:t xml:space="preserve"> </w:t>
      </w:r>
      <w:r>
        <w:rPr>
          <w:rFonts w:hint="default"/>
          <w:color w:val="auto"/>
          <w:highlight w:val="none"/>
          <w:lang w:val="ru-RU"/>
        </w:rPr>
        <w:t>6</w:t>
      </w:r>
      <w:r>
        <w:rPr>
          <w:color w:val="auto"/>
          <w:highlight w:val="none"/>
        </w:rPr>
        <w:t xml:space="preserve"> коп</w:t>
      </w:r>
      <w:r>
        <w:rPr>
          <w:color w:val="auto"/>
          <w:highlight w:val="none"/>
          <w:lang w:val="ru-RU"/>
        </w:rPr>
        <w:t>еек</w:t>
      </w:r>
      <w:r>
        <w:rPr>
          <w:color w:val="auto"/>
          <w:highlight w:val="none"/>
        </w:rPr>
        <w:t>.</w:t>
      </w:r>
      <w:r>
        <w:rPr>
          <w:color w:val="auto"/>
          <w:highlight w:val="none"/>
        </w:rPr>
        <w:t xml:space="preserve"> </w:t>
      </w:r>
    </w:p>
    <w:p w14:paraId="187832EF">
      <w:pPr>
        <w:tabs>
          <w:tab w:val="left" w:pos="0"/>
        </w:tabs>
        <w:ind w:firstLine="709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Объем выявленных нарушений в суммовом выражении </w:t>
      </w:r>
      <w:r>
        <w:rPr>
          <w:color w:val="auto"/>
          <w:highlight w:val="none"/>
          <w:lang w:val="ru-RU"/>
        </w:rPr>
        <w:t>составляет</w:t>
      </w:r>
      <w:r>
        <w:rPr>
          <w:rFonts w:hint="default"/>
          <w:color w:val="auto"/>
          <w:highlight w:val="none"/>
          <w:lang w:val="ru-RU"/>
        </w:rPr>
        <w:t xml:space="preserve"> 57 256 рублей 21 копейка</w:t>
      </w:r>
      <w:r>
        <w:rPr>
          <w:color w:val="auto"/>
          <w:highlight w:val="none"/>
        </w:rPr>
        <w:t>.</w:t>
      </w:r>
    </w:p>
    <w:p w14:paraId="35A57E78">
      <w:pPr>
        <w:tabs>
          <w:tab w:val="left" w:pos="0"/>
        </w:tabs>
        <w:ind w:firstLine="709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Количество выявленных нарушений – </w:t>
      </w:r>
      <w:r>
        <w:rPr>
          <w:rFonts w:hint="default"/>
          <w:color w:val="auto"/>
          <w:highlight w:val="none"/>
          <w:lang w:val="ru-RU"/>
        </w:rPr>
        <w:t>52</w:t>
      </w:r>
      <w:r>
        <w:rPr>
          <w:color w:val="auto"/>
          <w:highlight w:val="none"/>
        </w:rPr>
        <w:t>:</w:t>
      </w:r>
    </w:p>
    <w:p w14:paraId="380C65BA">
      <w:pPr>
        <w:ind w:left="0" w:leftChars="0" w:firstLine="240" w:firstLineChars="1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color w:val="auto"/>
          <w:sz w:val="24"/>
          <w:szCs w:val="24"/>
          <w:highlight w:val="none"/>
          <w:lang w:val="ru-RU"/>
        </w:rPr>
        <w:t>-</w:t>
      </w:r>
      <w:r>
        <w:rPr>
          <w:sz w:val="24"/>
          <w:szCs w:val="24"/>
          <w:highlight w:val="none"/>
          <w:lang w:val="ru-RU"/>
        </w:rPr>
        <w:t>одно</w:t>
      </w:r>
      <w:r>
        <w:rPr>
          <w:rFonts w:hint="default"/>
          <w:sz w:val="24"/>
          <w:szCs w:val="24"/>
          <w:highlight w:val="none"/>
          <w:lang w:val="ru-RU"/>
        </w:rPr>
        <w:t xml:space="preserve"> нарушение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lang w:val="ru-RU"/>
        </w:rPr>
        <w:t>пункта</w:t>
      </w:r>
      <w:r>
        <w:rPr>
          <w:rFonts w:hint="default"/>
          <w:sz w:val="24"/>
          <w:szCs w:val="24"/>
          <w:highlight w:val="none"/>
          <w:lang w:val="ru-RU"/>
        </w:rPr>
        <w:t xml:space="preserve"> 8</w:t>
      </w:r>
      <w:r>
        <w:rPr>
          <w:sz w:val="24"/>
          <w:szCs w:val="24"/>
          <w:highlight w:val="none"/>
        </w:rPr>
        <w:t xml:space="preserve"> статьи 1</w:t>
      </w:r>
      <w:r>
        <w:rPr>
          <w:rFonts w:hint="default"/>
          <w:sz w:val="24"/>
          <w:szCs w:val="24"/>
          <w:highlight w:val="none"/>
          <w:lang w:val="ru-RU"/>
        </w:rPr>
        <w:t>0</w:t>
      </w:r>
      <w:r>
        <w:rPr>
          <w:sz w:val="24"/>
          <w:szCs w:val="24"/>
          <w:highlight w:val="none"/>
        </w:rPr>
        <w:t xml:space="preserve"> Закона об автономных учреждениях</w:t>
      </w:r>
      <w:r>
        <w:rPr>
          <w:rFonts w:hint="default"/>
          <w:sz w:val="24"/>
          <w:szCs w:val="24"/>
          <w:highlight w:val="none"/>
          <w:lang w:val="ru-RU"/>
        </w:rPr>
        <w:t>;</w:t>
      </w:r>
    </w:p>
    <w:p w14:paraId="449921F8">
      <w:pPr>
        <w:ind w:left="0" w:leftChars="0" w:firstLine="240" w:firstLineChars="1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два нарушения статьи 11 </w:t>
      </w:r>
      <w:r>
        <w:rPr>
          <w:sz w:val="24"/>
          <w:szCs w:val="24"/>
          <w:highlight w:val="none"/>
        </w:rPr>
        <w:t>Закона об автономных учреждениях, пункта 5.</w:t>
      </w:r>
      <w:r>
        <w:rPr>
          <w:rFonts w:hint="default"/>
          <w:sz w:val="24"/>
          <w:szCs w:val="24"/>
          <w:highlight w:val="none"/>
          <w:lang w:val="ru-RU"/>
        </w:rPr>
        <w:t>19</w:t>
      </w:r>
      <w:r>
        <w:rPr>
          <w:sz w:val="24"/>
          <w:szCs w:val="24"/>
          <w:highlight w:val="none"/>
        </w:rPr>
        <w:t xml:space="preserve"> Устава МАУ </w:t>
      </w:r>
      <w:r>
        <w:rPr>
          <w:rFonts w:hint="default"/>
          <w:color w:val="auto"/>
          <w:sz w:val="24"/>
          <w:szCs w:val="24"/>
          <w:highlight w:val="none"/>
          <w:lang w:val="ru-RU"/>
        </w:rPr>
        <w:t>«ЦКиС «Меридиан»</w:t>
      </w:r>
      <w:r>
        <w:rPr>
          <w:rFonts w:hint="default"/>
          <w:sz w:val="24"/>
          <w:szCs w:val="24"/>
          <w:highlight w:val="none"/>
          <w:lang w:val="ru-RU"/>
        </w:rPr>
        <w:t>;</w:t>
      </w:r>
    </w:p>
    <w:p w14:paraId="134F8437">
      <w:pPr>
        <w:numPr>
          <w:ilvl w:val="0"/>
          <w:numId w:val="0"/>
        </w:numPr>
        <w:ind w:left="0" w:leftChars="0" w:firstLine="240" w:firstLineChars="1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Приказа Минфина 186н;</w:t>
      </w:r>
    </w:p>
    <w:p w14:paraId="572495A4">
      <w:pPr>
        <w:numPr>
          <w:ilvl w:val="0"/>
          <w:numId w:val="0"/>
        </w:numPr>
        <w:ind w:left="0" w:leftChars="0" w:firstLine="240" w:firstLineChars="1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3.1 Порядка формирования муниципального задания, утвержденного Постановлением № 1575;</w:t>
      </w:r>
    </w:p>
    <w:p w14:paraId="273704D1">
      <w:pPr>
        <w:numPr>
          <w:ilvl w:val="0"/>
          <w:numId w:val="0"/>
        </w:numPr>
        <w:ind w:left="0" w:leftChars="0" w:firstLine="240" w:firstLineChars="1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одно нарушение пункта 2.8 Порядка предоставления </w:t>
      </w:r>
      <w:r>
        <w:rPr>
          <w:bCs/>
          <w:sz w:val="24"/>
          <w:szCs w:val="24"/>
          <w:highlight w:val="none"/>
        </w:rPr>
        <w:t>субсидий на финансовое обеспечение муниципального задания бюджетным и автономным учреждениям Белоярского района (поселений в границах Белоярского района)</w:t>
      </w:r>
      <w:r>
        <w:rPr>
          <w:rFonts w:hint="default"/>
          <w:sz w:val="24"/>
          <w:szCs w:val="24"/>
          <w:highlight w:val="none"/>
          <w:lang w:val="ru-RU"/>
        </w:rPr>
        <w:t>, утвержденного Постановление № 753;</w:t>
      </w:r>
    </w:p>
    <w:p w14:paraId="357E9D9F">
      <w:pPr>
        <w:numPr>
          <w:ilvl w:val="0"/>
          <w:numId w:val="0"/>
        </w:numPr>
        <w:ind w:left="0" w:leftChars="0" w:firstLine="240" w:firstLineChars="1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одно нарушение пункта 2.10 Порядка определения объема и условий предоставления </w:t>
      </w:r>
      <w:r>
        <w:rPr>
          <w:bCs/>
          <w:sz w:val="24"/>
          <w:szCs w:val="24"/>
          <w:highlight w:val="none"/>
        </w:rPr>
        <w:t xml:space="preserve">субсидий на </w:t>
      </w:r>
      <w:r>
        <w:rPr>
          <w:bCs/>
          <w:sz w:val="24"/>
          <w:szCs w:val="24"/>
          <w:highlight w:val="none"/>
          <w:lang w:val="ru-RU"/>
        </w:rPr>
        <w:t>иные</w:t>
      </w:r>
      <w:r>
        <w:rPr>
          <w:rFonts w:hint="default"/>
          <w:bCs/>
          <w:sz w:val="24"/>
          <w:szCs w:val="24"/>
          <w:highlight w:val="none"/>
          <w:lang w:val="ru-RU"/>
        </w:rPr>
        <w:t xml:space="preserve"> цели</w:t>
      </w:r>
      <w:r>
        <w:rPr>
          <w:bCs/>
          <w:sz w:val="24"/>
          <w:szCs w:val="24"/>
          <w:highlight w:val="none"/>
        </w:rPr>
        <w:t xml:space="preserve"> бюджетным и автономным учреждениям Белоярского района</w:t>
      </w:r>
      <w:r>
        <w:rPr>
          <w:rFonts w:hint="default"/>
          <w:bCs/>
          <w:sz w:val="24"/>
          <w:szCs w:val="24"/>
          <w:highlight w:val="none"/>
          <w:lang w:val="ru-RU"/>
        </w:rPr>
        <w:t xml:space="preserve">, </w:t>
      </w:r>
      <w:r>
        <w:rPr>
          <w:bCs/>
          <w:sz w:val="24"/>
          <w:szCs w:val="24"/>
          <w:highlight w:val="none"/>
        </w:rPr>
        <w:t>поселений в границах Белоярского района</w:t>
      </w:r>
      <w:r>
        <w:rPr>
          <w:rFonts w:hint="default"/>
          <w:sz w:val="24"/>
          <w:szCs w:val="24"/>
          <w:highlight w:val="none"/>
          <w:lang w:val="ru-RU"/>
        </w:rPr>
        <w:t>, утвержденного Постановление № 753;</w:t>
      </w:r>
    </w:p>
    <w:p w14:paraId="210139C4">
      <w:pPr>
        <w:numPr>
          <w:ilvl w:val="0"/>
          <w:numId w:val="0"/>
        </w:numPr>
        <w:ind w:left="0" w:leftChars="0" w:firstLine="240" w:firstLineChars="1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2.5 Соглашения о предоставлении субсидии на иные цели в 2023 году;</w:t>
      </w:r>
    </w:p>
    <w:p w14:paraId="7A63BB69">
      <w:pPr>
        <w:numPr>
          <w:ilvl w:val="0"/>
          <w:numId w:val="0"/>
        </w:numPr>
        <w:ind w:left="0" w:leftChars="0" w:firstLine="240" w:firstLineChars="1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два нарушения пунктов 2.1, 2.3, 2.4 Порядка определения объема и условий предоставления </w:t>
      </w:r>
      <w:r>
        <w:rPr>
          <w:bCs/>
          <w:sz w:val="24"/>
          <w:szCs w:val="24"/>
          <w:highlight w:val="none"/>
        </w:rPr>
        <w:t xml:space="preserve">субсидий на </w:t>
      </w:r>
      <w:r>
        <w:rPr>
          <w:bCs/>
          <w:sz w:val="24"/>
          <w:szCs w:val="24"/>
          <w:highlight w:val="none"/>
          <w:lang w:val="ru-RU"/>
        </w:rPr>
        <w:t>иные</w:t>
      </w:r>
      <w:r>
        <w:rPr>
          <w:rFonts w:hint="default"/>
          <w:bCs/>
          <w:sz w:val="24"/>
          <w:szCs w:val="24"/>
          <w:highlight w:val="none"/>
          <w:lang w:val="ru-RU"/>
        </w:rPr>
        <w:t xml:space="preserve"> цели</w:t>
      </w:r>
      <w:r>
        <w:rPr>
          <w:bCs/>
          <w:sz w:val="24"/>
          <w:szCs w:val="24"/>
          <w:highlight w:val="none"/>
        </w:rPr>
        <w:t xml:space="preserve"> бюджетным и автономным учреждениям Белоярского района</w:t>
      </w:r>
      <w:r>
        <w:rPr>
          <w:rFonts w:hint="default"/>
          <w:bCs/>
          <w:sz w:val="24"/>
          <w:szCs w:val="24"/>
          <w:highlight w:val="none"/>
          <w:lang w:val="ru-RU"/>
        </w:rPr>
        <w:t xml:space="preserve">, </w:t>
      </w:r>
      <w:r>
        <w:rPr>
          <w:bCs/>
          <w:sz w:val="24"/>
          <w:szCs w:val="24"/>
          <w:highlight w:val="none"/>
        </w:rPr>
        <w:t>поселений в границах Белоярского района</w:t>
      </w:r>
      <w:r>
        <w:rPr>
          <w:rFonts w:hint="default"/>
          <w:sz w:val="24"/>
          <w:szCs w:val="24"/>
          <w:highlight w:val="none"/>
          <w:lang w:val="ru-RU"/>
        </w:rPr>
        <w:t>, утвержденного Постановление № 753;</w:t>
      </w:r>
    </w:p>
    <w:p w14:paraId="5FD17E57">
      <w:pPr>
        <w:numPr>
          <w:ilvl w:val="0"/>
          <w:numId w:val="0"/>
        </w:numPr>
        <w:ind w:left="0" w:leftChars="0" w:firstLine="240" w:firstLineChars="1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два нарушения пункта 3.3.4 соглашений о предоставлении субсидии на иные цели на 2023,2024 годы.</w:t>
      </w:r>
    </w:p>
    <w:p w14:paraId="18B611BB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Инструкции № 157н;</w:t>
      </w:r>
    </w:p>
    <w:p w14:paraId="553A85AC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два нарушения раздела 3 Приказа Минфина № 274н.</w:t>
      </w:r>
    </w:p>
    <w:p w14:paraId="32527AC0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восемь нарушений приказа Минфина № 52н.</w:t>
      </w:r>
    </w:p>
    <w:p w14:paraId="4445B179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  <w:highlight w:val="none"/>
          <w:lang w:val="ru-RU"/>
        </w:rPr>
        <w:t>два</w:t>
      </w:r>
      <w:r>
        <w:rPr>
          <w:rFonts w:hint="default" w:eastAsia="Calibri"/>
          <w:sz w:val="24"/>
          <w:szCs w:val="24"/>
          <w:highlight w:val="none"/>
          <w:lang w:val="ru-RU"/>
        </w:rPr>
        <w:t xml:space="preserve"> </w:t>
      </w:r>
      <w:r>
        <w:rPr>
          <w:rFonts w:eastAsia="Calibri"/>
          <w:sz w:val="24"/>
          <w:szCs w:val="24"/>
          <w:highlight w:val="none"/>
        </w:rPr>
        <w:t>нарушени</w:t>
      </w:r>
      <w:r>
        <w:rPr>
          <w:rFonts w:eastAsia="Calibri"/>
          <w:sz w:val="24"/>
          <w:szCs w:val="24"/>
          <w:highlight w:val="none"/>
          <w:lang w:val="ru-RU"/>
        </w:rPr>
        <w:t>я</w:t>
      </w:r>
      <w:r>
        <w:rPr>
          <w:rFonts w:eastAsia="Calibri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приложения 5 приказа Минфина № 52н</w:t>
      </w:r>
      <w:r>
        <w:rPr>
          <w:rFonts w:hint="default"/>
          <w:sz w:val="24"/>
          <w:szCs w:val="24"/>
          <w:highlight w:val="none"/>
          <w:lang w:val="ru-RU"/>
        </w:rPr>
        <w:t>;</w:t>
      </w:r>
    </w:p>
    <w:p w14:paraId="0FC890A0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4.25 решения Совета депутатов от 29 сентября 2006 года № 20;</w:t>
      </w:r>
    </w:p>
    <w:p w14:paraId="31B1F2EC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4.29 решения Совета депутатов от 29 сентября 2006 года № 20;</w:t>
      </w:r>
    </w:p>
    <w:p w14:paraId="3BE12AA4">
      <w:pPr>
        <w:ind w:left="0" w:leftChars="0" w:firstLine="240" w:firstLineChars="0"/>
        <w:jc w:val="both"/>
        <w:rPr>
          <w:rFonts w:hint="default"/>
          <w:b w:val="0"/>
          <w:bCs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два нарушения пункта 1 статьи 9, пункта 1 статьи 10 </w:t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  <w:t>Закона о бухгалтерском учете;</w:t>
      </w:r>
    </w:p>
    <w:p w14:paraId="2ED2189D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два нарушения приказов МАУ </w:t>
      </w: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«ЦКиС «Меридиан» </w:t>
      </w:r>
      <w:r>
        <w:rPr>
          <w:rFonts w:hint="default"/>
          <w:sz w:val="24"/>
          <w:szCs w:val="24"/>
          <w:highlight w:val="none"/>
          <w:lang w:val="ru-RU"/>
        </w:rPr>
        <w:t>в части доплаты за совмещение должностей;</w:t>
      </w:r>
    </w:p>
    <w:p w14:paraId="6C72CCB7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четыре нарушения статьи 133 ТК РФ;</w:t>
      </w:r>
    </w:p>
    <w:p w14:paraId="17376526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три нарушения пункта 4.5.2 Положения об оплате труда, пункта 5.12 методических рекомендаций, утвержденных распоряжением администрации сельского поселения Сосновка № 147-р;</w:t>
      </w:r>
    </w:p>
    <w:p w14:paraId="11C5E0EB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два нарушения пункта 6.3 Положения об оплате труда;</w:t>
      </w:r>
    </w:p>
    <w:p w14:paraId="199779F2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четыре нарушения пункта 4.5.1 Положения об оплате труда, пункта 5.3 методических рекомендаций, утвержденных распоряжением администрации сельского поселения Сосновка № 147-р;</w:t>
      </w:r>
    </w:p>
    <w:p w14:paraId="58188493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приказа Минфина № 256н;</w:t>
      </w:r>
    </w:p>
    <w:p w14:paraId="7BF0A96A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одно нарушение приказа Минфина № 49, пункта 6 </w:t>
      </w:r>
      <w:r>
        <w:rPr>
          <w:rFonts w:hint="default"/>
          <w:b w:val="0"/>
          <w:bCs/>
          <w:sz w:val="24"/>
          <w:szCs w:val="24"/>
          <w:highlight w:val="none"/>
          <w:u w:val="none"/>
          <w:lang w:val="ru-RU"/>
        </w:rPr>
        <w:t xml:space="preserve">Общих требований к организации инвентаризации активов и обязательств, осуществляемой в целях обеспечения достоверности данных бухгалтерского учета, бухгалтерской (финансовой отчетности) приказа Минфина № 274н; </w:t>
      </w:r>
    </w:p>
    <w:p w14:paraId="1F7E971C">
      <w:pPr>
        <w:ind w:left="0" w:leftChars="0" w:firstLine="240" w:firstLineChars="0"/>
        <w:jc w:val="both"/>
        <w:rPr>
          <w:rFonts w:hint="default"/>
          <w:b w:val="0"/>
          <w:bCs/>
          <w:sz w:val="24"/>
          <w:szCs w:val="24"/>
          <w:highlight w:val="none"/>
          <w:u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-одно нарушение пункта 5 </w:t>
      </w:r>
      <w:r>
        <w:rPr>
          <w:rFonts w:hint="default"/>
          <w:b w:val="0"/>
          <w:bCs/>
          <w:sz w:val="24"/>
          <w:szCs w:val="24"/>
          <w:highlight w:val="none"/>
          <w:u w:val="none"/>
          <w:lang w:val="ru-RU"/>
        </w:rPr>
        <w:t>Общих требований к организации инвентаризации активов и обязательств, осуществляемой в целях обеспечения достоверности данных бухгалтерского учета, бухгалтерской (финансовой отчетности) приказа Минфина № 274н.</w:t>
      </w:r>
    </w:p>
    <w:p w14:paraId="626AF519">
      <w:pPr>
        <w:ind w:left="0" w:leftChars="0" w:firstLine="240" w:firstLineChar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пять нарушений пункта 1 статьи 781 ГК РФ.</w:t>
      </w:r>
    </w:p>
    <w:p w14:paraId="2A972857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</w:p>
    <w:p w14:paraId="08227713">
      <w:pPr>
        <w:ind w:left="0" w:leftChars="0" w:firstLine="720" w:firstLineChars="0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Объекту контроля направлено представление от </w:t>
      </w:r>
      <w:r>
        <w:rPr>
          <w:rFonts w:hint="default"/>
          <w:color w:val="auto"/>
          <w:highlight w:val="none"/>
          <w:lang w:val="ru-RU"/>
        </w:rPr>
        <w:t xml:space="preserve">11 </w:t>
      </w:r>
      <w:r>
        <w:rPr>
          <w:rFonts w:hint="default"/>
          <w:color w:val="auto"/>
          <w:highlight w:val="none"/>
          <w:lang w:val="ru-RU"/>
        </w:rPr>
        <w:t xml:space="preserve">марта </w:t>
      </w:r>
      <w:r>
        <w:rPr>
          <w:color w:val="auto"/>
          <w:highlight w:val="none"/>
        </w:rPr>
        <w:t>202</w:t>
      </w:r>
      <w:r>
        <w:rPr>
          <w:rFonts w:hint="default"/>
          <w:color w:val="auto"/>
          <w:highlight w:val="none"/>
          <w:lang w:val="ru-RU"/>
        </w:rPr>
        <w:t>5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>2</w:t>
      </w:r>
      <w:r>
        <w:rPr>
          <w:color w:val="auto"/>
          <w:highlight w:val="none"/>
        </w:rPr>
        <w:t xml:space="preserve"> для принятия мер по устранению выявленных нарушений.</w:t>
      </w:r>
    </w:p>
    <w:p w14:paraId="069D14FF">
      <w:pPr>
        <w:rPr>
          <w:highlight w:val="non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7"/>
    <w:rsid w:val="001507B4"/>
    <w:rsid w:val="00686A33"/>
    <w:rsid w:val="006E2F70"/>
    <w:rsid w:val="00781B3F"/>
    <w:rsid w:val="00A01366"/>
    <w:rsid w:val="00C508F7"/>
    <w:rsid w:val="00DA6C4E"/>
    <w:rsid w:val="00F34BA7"/>
    <w:rsid w:val="02A149C6"/>
    <w:rsid w:val="06263C3E"/>
    <w:rsid w:val="1B494F77"/>
    <w:rsid w:val="31DB44DC"/>
    <w:rsid w:val="365A46BD"/>
    <w:rsid w:val="3F2B025E"/>
    <w:rsid w:val="41891B15"/>
    <w:rsid w:val="4ACF4DCB"/>
    <w:rsid w:val="4D696C4E"/>
    <w:rsid w:val="6B115B35"/>
    <w:rsid w:val="6E7C24FD"/>
    <w:rsid w:val="70AD3060"/>
    <w:rsid w:val="729F1A9A"/>
    <w:rsid w:val="76255B63"/>
    <w:rsid w:val="7F6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176</Words>
  <Characters>1006</Characters>
  <Lines>8</Lines>
  <Paragraphs>2</Paragraphs>
  <TotalTime>1</TotalTime>
  <ScaleCrop>false</ScaleCrop>
  <LinksUpToDate>false</LinksUpToDate>
  <CharactersWithSpaces>1180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2022-02-15T06:41:00Z</dcterms:created>
  <dc:creator>Янюшкина Елена Ивановна</dc:creator>
  <cp:lastModifiedBy>user</cp:lastModifiedBy>
  <dcterms:modified xsi:type="dcterms:W3CDTF">2025-03-10T11:17:47Z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C44CFE6D44124BA48AC97C2B977A150A_12</vt:lpwstr>
  </property>
</Properties>
</file>