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drawing>
          <wp:inline distT="0" distB="0" distL="114300" distR="114300">
            <wp:extent cx="666750" cy="885825"/>
            <wp:effectExtent l="0" t="0" r="0" b="9525"/>
            <wp:docPr id="2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ПРОЕКТ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 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августа 2024 года                                                                                             №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О внесении изменений в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 приложение к постановлению администрации Белоярского района от 29 мая 2018 года № 451 «Положение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о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расчёте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</w:t>
      </w:r>
      <w:r>
        <w:rPr>
          <w:rFonts w:hint="default" w:ascii="Times New Roman" w:hAnsi="Times New Roman" w:eastAsia="Times New Roman"/>
          <w:b/>
          <w:sz w:val="24"/>
          <w:szCs w:val="24"/>
          <w:lang w:val="en-US" w:eastAsia="ru-RU"/>
        </w:rPr>
        <w:t>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instrText xml:space="preserve"> HYPERLINK "https://login.consultant.ru/link/?req=doc&amp;base=LAW&amp;n=466854&amp;dst=101498" \h </w:instrTex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частью 3 статьи 156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Жилищного кодекса Российской Федерации,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instrText xml:space="preserve"> HYPERLINK "https://login.consultant.ru/link/?req=doc&amp;base=LAW&amp;n=439672&amp;dst=100043" \h </w:instrTex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приказом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Министерства строительства и жилищно-коммунального хозяйства Российской Федерации от 27 сентября 2016 года № 668/пр 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«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», в связи с индексацией тарифов</w:t>
      </w:r>
      <w:r>
        <w:rPr>
          <w:rFonts w:hint="default" w:ascii="Times New Roman" w:hAnsi="Times New Roman" w:eastAsia="Times New Roman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 w:val="0"/>
          <w:bCs/>
          <w:sz w:val="24"/>
          <w:szCs w:val="24"/>
          <w:lang w:eastAsia="ru-RU"/>
        </w:rPr>
        <w:t>п о с т а н о в л я ю:</w:t>
      </w:r>
    </w:p>
    <w:p>
      <w:pPr>
        <w:widowControl w:val="0"/>
        <w:numPr>
          <w:ilvl w:val="0"/>
          <w:numId w:val="1"/>
        </w:numPr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Внести в приложение к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постановлению администрации Белоярского района от 29 мая 2018 года № 451 «Об утверждении положения о расчёте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(далее - Положение)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следующие изменения: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1.1. Пункт 2.2 раздела II «Размер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района» изложить в следующей редакции: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«2.2. Величина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instrText xml:space="preserve"> HYPERLINK \l "P97" \h </w:instrTex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коэффициента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соответствия платы (Кс) оценивается в интервале от 0 до 0,8 в соответствии с приложением к настоящему Положению.».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1.2. Пункт 4.1 раздела IV «Коэффициент, характеризующий качество жилого помещения» изложить в следующей редакции: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«4.1. Размер платы за наем жилого помещения (Пнj) устанавливается с использованием коэффициента (Кj), характеризующего качество жилого помещения.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Значения показателя Кj оцениваются в интервале от 1 до 1,3 в соответствии с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instrText xml:space="preserve"> HYPERLINK \l "P97" \h </w:instrTex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separate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приложением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fldChar w:fldCharType="end"/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к настоящему Положению.».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1.3. Приложение к Положению изложить в следующей редакции: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right"/>
        <w:rPr>
          <w:rFonts w:hint="default" w:ascii="Times New Roman" w:hAnsi="Times New Roman" w:eastAsia="Times New Roman"/>
          <w:sz w:val="22"/>
          <w:szCs w:val="22"/>
          <w:lang w:val="ru-RU" w:eastAsia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>«</w:t>
      </w:r>
      <w:r>
        <w:rPr>
          <w:rFonts w:hint="default" w:ascii="Times New Roman" w:hAnsi="Times New Roman" w:eastAsia="Times New Roman"/>
          <w:sz w:val="22"/>
          <w:szCs w:val="22"/>
          <w:lang w:val="ru-RU" w:eastAsia="ru-RU"/>
        </w:rPr>
        <w:t>Приложение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right"/>
        <w:rPr>
          <w:rFonts w:hint="default" w:ascii="Times New Roman" w:hAnsi="Times New Roman" w:eastAsia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 w:eastAsia="ru-RU"/>
        </w:rPr>
        <w:t>к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 xml:space="preserve"> постановлению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right"/>
        <w:rPr>
          <w:rFonts w:hint="default" w:ascii="Times New Roman" w:hAnsi="Times New Roman" w:eastAsia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>Администрации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right"/>
        <w:rPr>
          <w:rFonts w:hint="default" w:ascii="Times New Roman" w:hAnsi="Times New Roman" w:eastAsia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>Белоярского района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right"/>
        <w:rPr>
          <w:rFonts w:hint="default" w:ascii="Times New Roman" w:hAnsi="Times New Roman" w:eastAsia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>от 29 мая 2018 года №451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center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center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center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КОЭФФИЦИЕНТЫ</w:t>
      </w:r>
    </w:p>
    <w:p>
      <w:pPr>
        <w:widowControl w:val="0"/>
        <w:numPr>
          <w:ilvl w:val="0"/>
          <w:numId w:val="0"/>
        </w:numPr>
        <w:snapToGrid w:val="0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tbl>
      <w:tblPr>
        <w:tblStyle w:val="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6"/>
        <w:gridCol w:w="2032"/>
        <w:gridCol w:w="433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Коэффициент</w:t>
            </w:r>
          </w:p>
        </w:tc>
        <w:tc>
          <w:tcPr>
            <w:tcW w:w="2032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Наименование коэффициента</w:t>
            </w: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Характеристика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Значение коэффициента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Кj</w:t>
            </w:r>
          </w:p>
        </w:tc>
        <w:tc>
          <w:tcPr>
            <w:tcW w:w="2032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коэффициент, характеризующий качества жилого помещения</w:t>
            </w: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Жилое помещение в капитальном исполнении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Жилое помещение в деревянном исполнении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Кс</w:t>
            </w:r>
          </w:p>
        </w:tc>
        <w:tc>
          <w:tcPr>
            <w:tcW w:w="2032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коэффициент, учитывающий соответствие платы</w:t>
            </w: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Непригодное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Жилые помещения, предоставленные по договорам социального найма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6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3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firstLine="708" w:firstLineChars="0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Жилые помещения, предоставленные по договорам найма жилых помещений государственного или муниципального жилищного фонда</w:t>
            </w:r>
          </w:p>
        </w:tc>
        <w:tc>
          <w:tcPr>
            <w:tcW w:w="178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0,8</w:t>
            </w:r>
          </w:p>
        </w:tc>
      </w:tr>
    </w:tbl>
    <w:p>
      <w:pPr>
        <w:widowControl w:val="0"/>
        <w:numPr>
          <w:ilvl w:val="0"/>
          <w:numId w:val="0"/>
        </w:numPr>
        <w:snapToGrid w:val="0"/>
        <w:spacing w:after="0" w:line="480" w:lineRule="auto"/>
        <w:jc w:val="right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»</w:t>
      </w:r>
    </w:p>
    <w:p>
      <w:pPr>
        <w:pStyle w:val="12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 Опубликовать настоящее постановление в газете «Белоярские вести. Официальный выпуск»</w:t>
      </w:r>
      <w:r>
        <w:rPr>
          <w:rFonts w:hint="default"/>
          <w:sz w:val="24"/>
          <w:szCs w:val="24"/>
          <w:lang w:val="ru-RU"/>
        </w:rPr>
        <w:t>, разместить на официальном сайте органов местного самоуправления Белоярского района в информационно-телекомуникационной сети «Интернет».</w:t>
      </w:r>
    </w:p>
    <w:p>
      <w:pPr>
        <w:pStyle w:val="12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Контроль за выполнением постановления возложить на заместителя главы Белоярского района Ващука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В.А.</w:t>
      </w:r>
    </w:p>
    <w:p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</w:p>
    <w:p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bookmarkStart w:id="0" w:name="_GoBack"/>
      <w:bookmarkEnd w:id="0"/>
    </w:p>
    <w:p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      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 xml:space="preserve">         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      С</w:t>
      </w:r>
      <w:r>
        <w:rPr>
          <w:rFonts w:hint="default" w:ascii="Times New Roman" w:hAnsi="Times New Roman" w:eastAsia="Times New Roman"/>
          <w:bCs/>
          <w:sz w:val="24"/>
          <w:szCs w:val="24"/>
          <w:lang w:val="en-US" w:eastAsia="ru-RU"/>
        </w:rPr>
        <w:t>.П. Маненков</w:t>
      </w:r>
    </w:p>
    <w:p>
      <w:pPr>
        <w:spacing w:after="0" w:line="240" w:lineRule="auto"/>
        <w:ind w:left="4253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ind w:left="4253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ind w:left="4253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>
      <w:pPr>
        <w:spacing w:after="0" w:line="240" w:lineRule="auto"/>
        <w:ind w:left="4253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</w:p>
    <w:p/>
    <w:sectPr>
      <w:pgSz w:w="11905" w:h="16838"/>
      <w:pgMar w:top="1440" w:right="1285" w:bottom="1440" w:left="138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84334"/>
    <w:multiLevelType w:val="singleLevel"/>
    <w:tmpl w:val="49E843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51CF4"/>
    <w:rsid w:val="06C977BD"/>
    <w:rsid w:val="125E3A03"/>
    <w:rsid w:val="1F07414F"/>
    <w:rsid w:val="22685BEB"/>
    <w:rsid w:val="2B864C8F"/>
    <w:rsid w:val="2D9168B5"/>
    <w:rsid w:val="35551CF4"/>
    <w:rsid w:val="492F02B9"/>
    <w:rsid w:val="559645FF"/>
    <w:rsid w:val="59054879"/>
    <w:rsid w:val="5DE11CE5"/>
    <w:rsid w:val="5E0A2214"/>
    <w:rsid w:val="5EF5257D"/>
    <w:rsid w:val="621620F3"/>
    <w:rsid w:val="64977773"/>
    <w:rsid w:val="69E327BA"/>
    <w:rsid w:val="70AB21B7"/>
    <w:rsid w:val="758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b/>
      <w:sz w:val="20"/>
      <w:szCs w:val="22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 w:eastAsiaTheme="minorEastAsia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sz w:val="20"/>
      <w:szCs w:val="22"/>
    </w:rPr>
  </w:style>
  <w:style w:type="paragraph" w:styleId="12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4024.00.30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2024-08-06T09:26:00Z</dcterms:created>
  <dc:creator>Zhkh1</dc:creator>
  <cp:lastModifiedBy>Zhkh1</cp:lastModifiedBy>
  <cp:lastPrinted>2024-08-14T12:29:00Z</cp:lastPrinted>
  <dcterms:modified xsi:type="dcterms:W3CDTF">2024-08-20T05:29:25Z</dcterms:modified>
  <dc:title>Постановление Администрации Белоярского района от 29.05.2018 N 451
(ред. от 12.07.2018)
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расположенных на территории Белоярского района"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