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72"/>
      </w:pPr>
      <w:r/>
      <w:r/>
    </w:p>
    <w:p>
      <w:pPr>
        <w:pStyle w:val="972"/>
      </w:pPr>
      <w:r/>
      <w:r/>
    </w:p>
    <w:p>
      <w:pPr>
        <w:pStyle w:val="972"/>
      </w:pPr>
      <w:r>
        <w:t xml:space="preserve">от                            2025 года                                                                                                      №  </w:t>
      </w:r>
      <w:r/>
    </w:p>
    <w:p>
      <w:pPr>
        <w:pStyle w:val="972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5 декабря 2024 года № 855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88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 xml:space="preserve">Постано</w:t>
      </w:r>
      <w:r>
        <w:rPr>
          <w:rFonts w:eastAsia="Times New Roman"/>
          <w:spacing w:val="72"/>
          <w:sz w:val="24"/>
          <w:szCs w:val="24"/>
          <w:lang w:eastAsia="ru-RU"/>
        </w:rPr>
        <w:t xml:space="preserve">вля</w:t>
      </w:r>
      <w:r>
        <w:rPr>
          <w:rFonts w:eastAsia="Times New Roman"/>
          <w:sz w:val="24"/>
          <w:szCs w:val="24"/>
          <w:lang w:eastAsia="ru-RU"/>
        </w:rPr>
        <w:t xml:space="preserve">ю: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1 «Муниципальная программа Белоярского района «</w:t>
      </w:r>
      <w:r>
        <w:rPr>
          <w:rFonts w:eastAsia="Times New Roman"/>
          <w:sz w:val="24"/>
          <w:szCs w:val="24"/>
          <w:lang w:eastAsia="ru-RU"/>
        </w:rPr>
        <w:t xml:space="preserve">Управление муниципальными финансами в Белоярском районе» (далее – муниципальная программа) к постановлению администрации Белоярского района от 5 декабря 2024 года   № 855 «Об утвер</w:t>
      </w:r>
      <w:r>
        <w:rPr>
          <w:rFonts w:eastAsia="Times New Roman"/>
          <w:sz w:val="24"/>
          <w:szCs w:val="24"/>
          <w:lang w:eastAsia="ru-RU"/>
        </w:rPr>
        <w:t xml:space="preserve">ждении муниципальной программы Белоярского района «Управление муниципальными финансами в Белоярском районе» следующие изменения: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zh-CN" w:bidi="ar"/>
        </w:rPr>
        <w:t xml:space="preserve">1) с</w:t>
      </w:r>
      <w:r>
        <w:rPr>
          <w:sz w:val="24"/>
          <w:szCs w:val="24"/>
          <w:lang w:eastAsia="zh-CN" w:bidi="ar"/>
        </w:rPr>
        <w:t xml:space="preserve">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«Управление муниципальными финансами в Белоярском районе»</w:t>
      </w:r>
      <w:r>
        <w:rPr>
          <w:rFonts w:eastAsia="Times New Roman"/>
          <w:sz w:val="24"/>
          <w:szCs w:val="24"/>
          <w:lang w:eastAsia="ru-RU"/>
        </w:rPr>
        <w:t xml:space="preserve"> (далее – Паспорт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bookmarkStart w:id="0" w:name="_GoBack"/>
      <w:r/>
      <w:bookmarkEnd w:id="0"/>
      <w:r>
        <w:rPr>
          <w:rFonts w:eastAsia="Times New Roman"/>
          <w:sz w:val="24"/>
          <w:szCs w:val="24"/>
          <w:lang w:eastAsia="ru-RU"/>
        </w:rPr>
        <w:t xml:space="preserve">) </w:t>
      </w:r>
      <w:r>
        <w:rPr>
          <w:rFonts w:eastAsia="Times New Roman"/>
          <w:sz w:val="24"/>
          <w:szCs w:val="24"/>
          <w:lang w:eastAsia="ru-RU"/>
        </w:rPr>
        <w:t xml:space="preserve"> изложить</w:t>
      </w:r>
      <w:r>
        <w:rPr>
          <w:rFonts w:eastAsia="Times New Roman"/>
          <w:sz w:val="24"/>
          <w:szCs w:val="24"/>
          <w:lang w:eastAsia="ru-RU"/>
        </w:rPr>
        <w:t xml:space="preserve"> в следующей редакции: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4996" w:type="pct"/>
        <w:tblLayout w:type="fixed"/>
        <w:tblLook w:val="0000" w:firstRow="0" w:lastRow="0" w:firstColumn="0" w:lastColumn="0" w:noHBand="0" w:noVBand="0"/>
      </w:tblPr>
      <w:tblGrid>
        <w:gridCol w:w="3396"/>
        <w:gridCol w:w="3587"/>
        <w:gridCol w:w="2497"/>
      </w:tblGrid>
      <w:tr>
        <w:tblPrEx/>
        <w:trPr>
          <w:trHeight w:val="818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564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none" w:color="000000" w:sz="4" w:space="0"/>
              <w:bottom w:val="single" w:color="auto" w:sz="2" w:space="0"/>
              <w:right w:val="none" w:color="000000" w:sz="4" w:space="0"/>
            </w:tcBorders>
            <w:tcW w:w="1652" w:type="pct"/>
            <w:vAlign w:val="center"/>
            <w:textDirection w:val="lrTb"/>
            <w:noWrap/>
          </w:tcPr>
          <w:p>
            <w:pPr>
              <w:ind w:firstLine="709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1 928 041,</w:t>
            </w:r>
            <w:r>
              <w:rPr>
                <w:sz w:val="24"/>
                <w:szCs w:val="24"/>
                <w:lang w:eastAsia="zh-CN" w:bidi="ar"/>
              </w:rPr>
              <w:t xml:space="preserve">2 </w:t>
            </w:r>
            <w:r>
              <w:rPr>
                <w:sz w:val="24"/>
                <w:szCs w:val="24"/>
                <w:lang w:eastAsia="zh-CN" w:bidi="ar"/>
              </w:rPr>
              <w:t xml:space="preserve"> тысяч</w:t>
            </w:r>
            <w:r>
              <w:rPr>
                <w:sz w:val="24"/>
                <w:szCs w:val="24"/>
                <w:lang w:eastAsia="zh-CN" w:bidi="ar"/>
              </w:rPr>
              <w:t xml:space="preserve"> рублей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none" w:color="000000" w:sz="4" w:space="0"/>
              <w:bottom w:val="single" w:color="auto" w:sz="2" w:space="0"/>
              <w:right w:val="single" w:color="auto" w:sz="4" w:space="0"/>
            </w:tcBorders>
            <w:tcW w:w="1150" w:type="pct"/>
            <w:vAlign w:val="bottom"/>
            <w:textDirection w:val="lrTb"/>
            <w:noWrap/>
          </w:tcPr>
          <w:p>
            <w:pPr>
              <w:ind w:firstLine="709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раздел 4 «Финансовое обеспечение муниципальной программы» Паспорта муниципальной программы Белоярского района «Управление муниципальными финансами в Белоярском районе»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</w:t>
      </w: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</w:t>
      </w:r>
      <w:r>
        <w:rPr>
          <w:rFonts w:eastAsia="Times New Roman"/>
          <w:sz w:val="24"/>
          <w:szCs w:val="24"/>
          <w:lang w:eastAsia="ru-RU"/>
        </w:rPr>
        <w:t xml:space="preserve"> силу после его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</w:t>
      </w:r>
      <w:r>
        <w:rPr>
          <w:rFonts w:eastAsia="Times New Roman"/>
          <w:sz w:val="24"/>
          <w:szCs w:val="24"/>
          <w:lang w:eastAsia="ru-RU"/>
        </w:rPr>
        <w:t xml:space="preserve">а, председателя Комитета по финансам и налоговой политике администрации Белоярского района И.А. Плохих.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72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С.П.Маненков</w:t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720" w:leader="none"/>
        </w:tabs>
        <w:rPr>
          <w:rFonts w:eastAsia="Times New Roman"/>
          <w:sz w:val="24"/>
          <w:szCs w:val="24"/>
          <w:lang w:eastAsia="ru-RU"/>
        </w:rPr>
        <w:sectPr>
          <w:headerReference w:type="default" r:id="rId9"/>
          <w:headerReference w:type="even" r:id="rId10"/>
          <w:headerReference w:type="first" r:id="rId11"/>
          <w:footerReference w:type="default" r:id="rId14"/>
          <w:footerReference w:type="even" r:id="rId15"/>
          <w:footerReference w:type="first" r:id="rId16"/>
          <w:footnotePr/>
          <w:endnotePr/>
          <w:type w:val="nextPage"/>
          <w:pgSz w:w="11906" w:h="16838" w:orient="portrait"/>
          <w:pgMar w:top="1417" w:right="851" w:bottom="1134" w:left="1559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_________________ 2025 года №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вносимые в раздел 4 Паспорта муниципальной программы Белоярского района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«Управление муниципальными финансами в Белоярском районе»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«4. Финансовое обеспечение муниципальной программы</w:t>
      </w:r>
      <w:r>
        <w:rPr>
          <w:color w:val="000000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4440" w:type="dxa"/>
        <w:tblInd w:w="91" w:type="dxa"/>
        <w:tblLook w:val="04A0" w:firstRow="1" w:lastRow="0" w:firstColumn="1" w:lastColumn="0" w:noHBand="0" w:noVBand="1"/>
      </w:tblPr>
      <w:tblGrid>
        <w:gridCol w:w="980"/>
        <w:gridCol w:w="5759"/>
        <w:gridCol w:w="1078"/>
        <w:gridCol w:w="1078"/>
        <w:gridCol w:w="1078"/>
        <w:gridCol w:w="1078"/>
        <w:gridCol w:w="1078"/>
        <w:gridCol w:w="1078"/>
        <w:gridCol w:w="1233"/>
      </w:tblGrid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7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18"/>
                <w:szCs w:val="18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2" w:space="0"/>
              <w:left w:val="none" w:color="000000" w:sz="4" w:space="0"/>
              <w:bottom w:val="single" w:color="auto" w:sz="2" w:space="0"/>
              <w:right w:val="single" w:color="auto" w:sz="2" w:space="0"/>
            </w:tcBorders>
            <w:tcW w:w="7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9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57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2025 </w:t>
            </w:r>
            <w:r>
              <w:rPr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2026 </w:t>
            </w:r>
            <w:r>
              <w:rPr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2027 </w:t>
            </w:r>
            <w:r>
              <w:rPr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 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Муниципальная программа «Управление муниципальными финансами в Белоярском районе» (всего), в том числе: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459 783,4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306 306,1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355 232,2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268 906,5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268 906,5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268 906,5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1 928 041,2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федеральный бюджет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4 718,6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5 172,1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31 328,7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 ХМАО-Югры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202 419,8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106 999,7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735 674,3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 Белоярского района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252 645,0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194 134,3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243 309,0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156 983,3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156 983,3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156 983,3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1 161 038,2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Объем налоговых расходов Белоярского района (</w:t>
            </w:r>
            <w:r>
              <w:rPr>
                <w:b/>
                <w:sz w:val="18"/>
                <w:szCs w:val="18"/>
              </w:rPr>
              <w:t xml:space="preserve">справочно</w:t>
            </w:r>
            <w:r>
              <w:rPr>
                <w:b/>
                <w:sz w:val="18"/>
                <w:szCs w:val="18"/>
              </w:rPr>
              <w:t xml:space="preserve">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93 750,0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4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Региональный проект «Развитие экосистемы поддержки гражданских инициатив»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44 399,0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44 399,0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31 079,3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31 079,3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13 319,7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13 319,7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«Инициативный проект «</w:t>
            </w:r>
            <w:r>
              <w:rPr>
                <w:sz w:val="18"/>
                <w:szCs w:val="18"/>
              </w:rPr>
              <w:t xml:space="preserve">Торум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Хары</w:t>
            </w:r>
            <w:r>
              <w:rPr>
                <w:sz w:val="18"/>
                <w:szCs w:val="18"/>
              </w:rPr>
              <w:t xml:space="preserve">» / «Под открытым небом». Благоустройство этнокультурного парка «Ай Курт» в сельском поселении Сосновка, 3 этап»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13 995,2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13 995,2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9 796,6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9 796,6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4 198,6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4 198,6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«Благоустройство общественной территории «Двор мечты - 2 этап»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8 186,3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8 186,3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5 730,4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5 730,4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2 455,9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2 455,9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«Ресурс-трек "Траектория гения»: создание креативного пространства возле ресурсного центра»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1 773,3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«Благоустройство центральной площадки в </w:t>
            </w:r>
            <w:r>
              <w:rPr>
                <w:sz w:val="18"/>
                <w:szCs w:val="18"/>
              </w:rPr>
              <w:t xml:space="preserve">с.Казым</w:t>
            </w:r>
            <w:r>
              <w:rPr>
                <w:sz w:val="18"/>
                <w:szCs w:val="18"/>
              </w:rPr>
              <w:t xml:space="preserve">. Площадь перед школой «</w:t>
            </w:r>
            <w:r>
              <w:rPr>
                <w:sz w:val="18"/>
                <w:szCs w:val="18"/>
              </w:rPr>
              <w:t xml:space="preserve">Омащ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хар</w:t>
            </w:r>
            <w:r>
              <w:rPr>
                <w:sz w:val="18"/>
                <w:szCs w:val="18"/>
              </w:rPr>
              <w:t xml:space="preserve">», 2 этап»»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14 151,4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14 151,4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9 906,0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9 906,0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4 245,4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4 245,4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«Обустройство многофункциональной парковой зоны сельского поселения </w:t>
            </w:r>
            <w:r>
              <w:rPr>
                <w:sz w:val="18"/>
                <w:szCs w:val="18"/>
              </w:rPr>
              <w:t xml:space="preserve">Лыхма</w:t>
            </w:r>
            <w:r>
              <w:rPr>
                <w:sz w:val="18"/>
                <w:szCs w:val="18"/>
              </w:rPr>
              <w:t xml:space="preserve"> «ПАРК «СЕМЕЙНЫЙ» - 5 этап»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5 532,8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5 532,8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3 873,0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3 873,0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1 659,8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1 659,8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«Эффективное управление резервными средствами и муниципальным долгом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31 930,6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42 342,3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87 098,2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772,5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772,5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772,5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163 688,6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31 930,6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42 342,3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87 098,2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163 688,6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«Управление резервными средствами бюджета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31 690,8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42 078,8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86 825,7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162 095,3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31 690,8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42 078,8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86 825,7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162 095,3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«Обслуживание муниципального долга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1 593,3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1 593,3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«Планирование ассигнований на погашение долговых обязательств Белоярского района» &lt;*&gt;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533 236,5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775 947,4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4 196 339,5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533 236,5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775 947,4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4 196 339,5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«Повышение прозрачности и информационной доступности бюджета и бюджетного процесса»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«Повышение финансовой грамотности на территории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«Финансовая поддержка некоммерческих организаций на реализацию мероприятий, направленных на повышение финансовой грамотности на территории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«Обеспечение деятельности казенного учреждения, осуществляющего полномочия по ведению централизованного бухгалтерского учета и отчетности»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30 591,4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27 359,4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167 422,4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1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30 591,4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27 359,4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167 422,4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70 890,6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66 254,7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401 549,3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6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70 890,6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66 254,7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401 549,3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«Обеспечение выполнения функций управления муниципальными финансами»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70 890,6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66 254,7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401 549,3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70 890,6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66 254,7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401 549,3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0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</w:t>
            </w:r>
            <w:r>
              <w:rPr>
                <w:b/>
                <w:bCs/>
                <w:sz w:val="18"/>
                <w:szCs w:val="18"/>
              </w:rPr>
              <w:t xml:space="preserve">мероприятий  «</w:t>
            </w:r>
            <w:r>
              <w:rPr>
                <w:b/>
                <w:bCs/>
                <w:sz w:val="18"/>
                <w:szCs w:val="18"/>
              </w:rPr>
              <w:t xml:space="preserve">Финансовое обеспечение осуществления органами местного самоуправления поселений в границах Белоярского района переданных полномочий»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67 179,4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5 205,3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93 955,5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4 718,6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5 172,1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31 328,7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61 085,5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61 251,5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</w:t>
            </w:r>
            <w:r>
              <w:rPr>
                <w:sz w:val="18"/>
                <w:szCs w:val="18"/>
              </w:rPr>
              <w:t xml:space="preserve">трансфертов  на</w:t>
            </w:r>
            <w:r>
              <w:rPr>
                <w:sz w:val="18"/>
                <w:szCs w:val="18"/>
              </w:rPr>
              <w:t xml:space="preserve">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8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актами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7.3.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трансфертов в форме субвенций на осуществление отдельных государственных полномочий» (всего)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4 754,1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5 205,3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31 530,2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4 718,6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5 172,1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31 328,7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«Выравнивание бюджетной </w:t>
            </w:r>
            <w:r>
              <w:rPr>
                <w:b/>
                <w:bCs/>
                <w:sz w:val="18"/>
                <w:szCs w:val="18"/>
              </w:rPr>
              <w:t xml:space="preserve">обеспеченности  и</w:t>
            </w:r>
            <w:r>
              <w:rPr>
                <w:b/>
                <w:bCs/>
                <w:sz w:val="18"/>
                <w:szCs w:val="18"/>
              </w:rPr>
              <w:t xml:space="preserve"> обеспечение сбалансированности бюджетов поселений в границах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211 902,4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165 144,4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1 054 136,4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110 255,0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106 966,5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643 343,5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101 647,4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58 177,9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410 792,9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«Выравнивание бюджетной обеспеченности поселений в границах Белоярского района» (всего)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134 439,6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131 356,3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790 437,9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110 255,0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106 966,5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643 343,5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24 184,6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24 389,8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147 094,4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«Обеспечение сбалансированности бюджетов поселений в границах Белоярского района» 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77 462,8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33 788,1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263 698,5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77 462,8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33 788,1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263 698,5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</w:t>
            </w:r>
            <w:r>
              <w:rPr>
                <w:b/>
                <w:bCs/>
                <w:sz w:val="18"/>
                <w:szCs w:val="18"/>
              </w:rPr>
              <w:t xml:space="preserve">мероприятий  «</w:t>
            </w:r>
            <w:r>
              <w:rPr>
                <w:b/>
                <w:bCs/>
                <w:sz w:val="18"/>
                <w:szCs w:val="18"/>
              </w:rPr>
              <w:t xml:space="preserve">Содействие повышению эффективности деятельности органов местного самоуправления и качества управления муниципальными финансами в поселениях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2 650,0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2 650,0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</w:t>
            </w:r>
            <w:r>
              <w:rPr>
                <w:sz w:val="18"/>
                <w:szCs w:val="18"/>
              </w:rPr>
              <w:t xml:space="preserve">по результатом</w:t>
            </w:r>
            <w:r>
              <w:rPr>
                <w:sz w:val="18"/>
                <w:szCs w:val="18"/>
              </w:rPr>
              <w:t xml:space="preserve"> оценок»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8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40" w:type="dxa"/>
            <w:textDirection w:val="lrTb"/>
            <w:noWrap w:val="false"/>
          </w:tcPr>
          <w:p>
            <w:pPr>
              <w:rPr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&lt;*&gt; бюджетные ассигнования отражены в источниках финансирования дефицита бюджета Белоярского района, в связи с чем, в итоговых суммах финансирования по муниципальной программе не учитываются.</w:t>
            </w:r>
            <w:r>
              <w:rPr>
                <w:sz w:val="18"/>
                <w:szCs w:val="18"/>
                <w:lang w:eastAsia="zh-CN" w:bidi="ar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»</w:t>
            </w:r>
            <w:r>
              <w:rPr>
                <w:sz w:val="24"/>
                <w:szCs w:val="24"/>
                <w:lang w:eastAsia="zh-CN" w:bidi="ar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160" w:line="259" w:lineRule="auto"/>
      </w:pPr>
      <w:r/>
      <w:r/>
    </w:p>
    <w:p>
      <w:pPr>
        <w:jc w:val="center"/>
        <w:spacing w:after="160" w:line="259" w:lineRule="auto"/>
      </w:pPr>
      <w:r>
        <w:t xml:space="preserve">________________</w:t>
      </w:r>
      <w:r/>
    </w:p>
    <w:sectPr>
      <w:headerReference w:type="default" r:id="rId12"/>
      <w:headerReference w:type="first" r:id="rId13"/>
      <w:footnotePr/>
      <w:endnotePr/>
      <w:type w:val="nextPage"/>
      <w:pgSz w:w="16838" w:h="11905" w:orient="landscape"/>
      <w:pgMar w:top="1701" w:right="1134" w:bottom="850" w:left="1134" w:header="18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/>
    <w:r/>
  </w:p>
  <w:p>
    <w:pPr>
      <w:pStyle w:val="81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/>
    <w:r/>
  </w:p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72">
    <w:name w:val="Heading 1"/>
    <w:basedOn w:val="771"/>
    <w:next w:val="771"/>
    <w:link w:val="965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773">
    <w:name w:val="Heading 2"/>
    <w:basedOn w:val="771"/>
    <w:next w:val="771"/>
    <w:link w:val="966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774">
    <w:name w:val="Heading 3"/>
    <w:basedOn w:val="771"/>
    <w:next w:val="771"/>
    <w:link w:val="967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paragraph" w:styleId="775">
    <w:name w:val="Heading 4"/>
    <w:basedOn w:val="771"/>
    <w:next w:val="771"/>
    <w:link w:val="7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next w:val="771"/>
    <w:link w:val="8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8">
    <w:name w:val="Heading 7"/>
    <w:basedOn w:val="771"/>
    <w:next w:val="771"/>
    <w:link w:val="8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9">
    <w:name w:val="Heading 8"/>
    <w:basedOn w:val="771"/>
    <w:next w:val="771"/>
    <w:link w:val="8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0">
    <w:name w:val="Heading 9"/>
    <w:basedOn w:val="771"/>
    <w:next w:val="771"/>
    <w:link w:val="8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Title Char"/>
    <w:basedOn w:val="781"/>
    <w:uiPriority w:val="10"/>
    <w:rPr>
      <w:sz w:val="48"/>
      <w:szCs w:val="48"/>
    </w:rPr>
  </w:style>
  <w:style w:type="character" w:styleId="791" w:customStyle="1">
    <w:name w:val="Subtitle Char"/>
    <w:basedOn w:val="781"/>
    <w:uiPriority w:val="11"/>
    <w:rPr>
      <w:sz w:val="24"/>
      <w:szCs w:val="24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Caption Char"/>
    <w:basedOn w:val="781"/>
    <w:uiPriority w:val="35"/>
    <w:rPr>
      <w:b/>
      <w:bCs/>
      <w:color w:val="4f81bd" w:themeColor="accent1"/>
      <w:sz w:val="18"/>
      <w:szCs w:val="18"/>
    </w:rPr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71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/>
    </w:rPr>
  </w:style>
  <w:style w:type="paragraph" w:styleId="806">
    <w:name w:val="No Spacing"/>
    <w:uiPriority w:val="1"/>
    <w:qFormat/>
  </w:style>
  <w:style w:type="paragraph" w:styleId="807">
    <w:name w:val="Title"/>
    <w:basedOn w:val="771"/>
    <w:next w:val="771"/>
    <w:link w:val="808"/>
    <w:uiPriority w:val="10"/>
    <w:qFormat/>
    <w:pPr>
      <w:contextualSpacing/>
      <w:spacing w:before="300"/>
    </w:pPr>
    <w:rPr>
      <w:sz w:val="48"/>
      <w:szCs w:val="48"/>
    </w:rPr>
  </w:style>
  <w:style w:type="character" w:styleId="808" w:customStyle="1">
    <w:name w:val="Заголовок Знак"/>
    <w:link w:val="807"/>
    <w:uiPriority w:val="10"/>
    <w:rPr>
      <w:sz w:val="48"/>
      <w:szCs w:val="48"/>
    </w:rPr>
  </w:style>
  <w:style w:type="paragraph" w:styleId="809">
    <w:name w:val="Subtitle"/>
    <w:basedOn w:val="771"/>
    <w:next w:val="771"/>
    <w:link w:val="810"/>
    <w:uiPriority w:val="11"/>
    <w:qFormat/>
    <w:pPr>
      <w:spacing w:before="200"/>
    </w:pPr>
    <w:rPr>
      <w:sz w:val="24"/>
      <w:szCs w:val="24"/>
    </w:rPr>
  </w:style>
  <w:style w:type="character" w:styleId="810" w:customStyle="1">
    <w:name w:val="Подзаголовок Знак"/>
    <w:link w:val="809"/>
    <w:uiPriority w:val="11"/>
    <w:rPr>
      <w:sz w:val="24"/>
      <w:szCs w:val="24"/>
    </w:rPr>
  </w:style>
  <w:style w:type="paragraph" w:styleId="811">
    <w:name w:val="Quote"/>
    <w:basedOn w:val="771"/>
    <w:next w:val="771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1"/>
    <w:next w:val="771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1"/>
    <w:link w:val="9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6" w:customStyle="1">
    <w:name w:val="Header Char"/>
    <w:uiPriority w:val="99"/>
  </w:style>
  <w:style w:type="paragraph" w:styleId="817">
    <w:name w:val="Footer"/>
    <w:basedOn w:val="771"/>
    <w:link w:val="9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8" w:customStyle="1">
    <w:name w:val="Footer Char"/>
    <w:uiPriority w:val="99"/>
  </w:style>
  <w:style w:type="paragraph" w:styleId="819">
    <w:name w:val="Caption"/>
    <w:basedOn w:val="771"/>
    <w:next w:val="771"/>
    <w:link w:val="8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0" w:customStyle="1">
    <w:name w:val="Название объекта Знак"/>
    <w:link w:val="819"/>
    <w:uiPriority w:val="35"/>
    <w:rPr>
      <w:b/>
      <w:bCs/>
      <w:color w:val="4f81bd" w:themeColor="accent1"/>
      <w:sz w:val="18"/>
      <w:szCs w:val="18"/>
    </w:rPr>
  </w:style>
  <w:style w:type="table" w:styleId="821">
    <w:name w:val="Table Grid"/>
    <w:basedOn w:val="782"/>
    <w:uiPriority w:val="59"/>
    <w:tblPr/>
  </w:style>
  <w:style w:type="table" w:styleId="8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7">
    <w:name w:val="Hyperlink"/>
    <w:rPr>
      <w:color w:val="0000ff"/>
      <w:u w:val="single"/>
    </w:rPr>
  </w:style>
  <w:style w:type="paragraph" w:styleId="948">
    <w:name w:val="footnote text"/>
    <w:basedOn w:val="771"/>
    <w:link w:val="978"/>
    <w:uiPriority w:val="99"/>
    <w:unhideWhenUsed/>
    <w:rPr>
      <w:sz w:val="20"/>
      <w:szCs w:val="20"/>
    </w:rPr>
  </w:style>
  <w:style w:type="character" w:styleId="949" w:customStyle="1">
    <w:name w:val="Footnote Text Char"/>
    <w:uiPriority w:val="99"/>
    <w:rPr>
      <w:sz w:val="18"/>
    </w:rPr>
  </w:style>
  <w:style w:type="character" w:styleId="950">
    <w:name w:val="footnote reference"/>
    <w:uiPriority w:val="99"/>
    <w:unhideWhenUsed/>
    <w:rPr>
      <w:vertAlign w:val="superscript"/>
    </w:rPr>
  </w:style>
  <w:style w:type="paragraph" w:styleId="951">
    <w:name w:val="endnote text"/>
    <w:basedOn w:val="771"/>
    <w:link w:val="952"/>
    <w:uiPriority w:val="99"/>
    <w:semiHidden/>
    <w:unhideWhenUsed/>
    <w:pPr>
      <w:spacing w:after="0" w:line="240" w:lineRule="auto"/>
    </w:pPr>
    <w:rPr>
      <w:sz w:val="20"/>
    </w:rPr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character" w:styleId="953">
    <w:name w:val="endnote reference"/>
    <w:uiPriority w:val="99"/>
    <w:semiHidden/>
    <w:unhideWhenUsed/>
    <w:rPr>
      <w:vertAlign w:val="superscript"/>
    </w:rPr>
  </w:style>
  <w:style w:type="paragraph" w:styleId="954">
    <w:name w:val="toc 1"/>
    <w:basedOn w:val="771"/>
    <w:next w:val="771"/>
    <w:uiPriority w:val="39"/>
    <w:unhideWhenUsed/>
    <w:pPr>
      <w:spacing w:after="57"/>
    </w:pPr>
  </w:style>
  <w:style w:type="paragraph" w:styleId="955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56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57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58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59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60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61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62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771"/>
    <w:next w:val="771"/>
    <w:uiPriority w:val="99"/>
    <w:unhideWhenUsed/>
    <w:pPr>
      <w:spacing w:after="0"/>
    </w:pPr>
  </w:style>
  <w:style w:type="character" w:styleId="965" w:customStyle="1">
    <w:name w:val="Заголовок 1 Знак"/>
    <w:link w:val="772"/>
    <w:rPr>
      <w:b/>
      <w:bCs/>
      <w:sz w:val="28"/>
      <w:szCs w:val="28"/>
      <w:lang w:val="ru-RU" w:eastAsia="ru-RU" w:bidi="ar-SA"/>
    </w:rPr>
  </w:style>
  <w:style w:type="character" w:styleId="966" w:customStyle="1">
    <w:name w:val="Заголовок 2 Знак"/>
    <w:link w:val="773"/>
    <w:semiHidden/>
    <w:rPr>
      <w:b/>
      <w:bCs/>
      <w:sz w:val="24"/>
      <w:szCs w:val="24"/>
      <w:lang w:val="ru-RU" w:eastAsia="ru-RU" w:bidi="ar-SA"/>
    </w:rPr>
  </w:style>
  <w:style w:type="character" w:styleId="967" w:customStyle="1">
    <w:name w:val="Заголовок 3 Знак"/>
    <w:link w:val="774"/>
    <w:semiHidden/>
    <w:rPr>
      <w:sz w:val="28"/>
      <w:szCs w:val="28"/>
      <w:lang w:val="ru-RU" w:eastAsia="ru-RU" w:bidi="ar-SA"/>
    </w:rPr>
  </w:style>
  <w:style w:type="character" w:styleId="968">
    <w:name w:val="FollowedHyperlink"/>
    <w:uiPriority w:val="99"/>
    <w:unhideWhenUsed/>
    <w:rPr>
      <w:color w:val="800080"/>
      <w:u w:val="single"/>
    </w:rPr>
  </w:style>
  <w:style w:type="character" w:styleId="969">
    <w:name w:val="annotation reference"/>
    <w:uiPriority w:val="99"/>
    <w:rPr>
      <w:sz w:val="16"/>
      <w:szCs w:val="16"/>
    </w:rPr>
  </w:style>
  <w:style w:type="paragraph" w:styleId="970">
    <w:name w:val="Balloon Text"/>
    <w:basedOn w:val="771"/>
    <w:link w:val="971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71" w:customStyle="1">
    <w:name w:val="Текст выноски Знак"/>
    <w:link w:val="97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72">
    <w:name w:val="Body Text Indent 3"/>
    <w:basedOn w:val="771"/>
    <w:link w:val="973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973" w:customStyle="1">
    <w:name w:val="Основной текст с отступом 3 Знак"/>
    <w:link w:val="972"/>
    <w:rPr>
      <w:rFonts w:eastAsia="Calibri"/>
      <w:sz w:val="24"/>
      <w:szCs w:val="24"/>
      <w:lang w:val="ru-RU" w:eastAsia="ru-RU" w:bidi="ar-SA"/>
    </w:rPr>
  </w:style>
  <w:style w:type="paragraph" w:styleId="974">
    <w:name w:val="annotation text"/>
    <w:basedOn w:val="771"/>
    <w:link w:val="975"/>
    <w:pPr>
      <w:spacing w:after="0" w:line="240" w:lineRule="auto"/>
    </w:pPr>
    <w:rPr>
      <w:rFonts w:eastAsia="Times New Roman"/>
      <w:sz w:val="20"/>
      <w:szCs w:val="20"/>
    </w:rPr>
  </w:style>
  <w:style w:type="character" w:styleId="975" w:customStyle="1">
    <w:name w:val="Текст примечания Знак"/>
    <w:link w:val="974"/>
    <w:rPr>
      <w:rFonts w:ascii="Times New Roman" w:hAnsi="Times New Roman" w:eastAsia="Times New Roman"/>
    </w:rPr>
  </w:style>
  <w:style w:type="paragraph" w:styleId="976">
    <w:name w:val="annotation subject"/>
    <w:basedOn w:val="974"/>
    <w:next w:val="974"/>
    <w:link w:val="977"/>
    <w:uiPriority w:val="99"/>
    <w:unhideWhenUsed/>
    <w:pPr>
      <w:spacing w:after="200" w:line="276" w:lineRule="auto"/>
    </w:pPr>
    <w:rPr>
      <w:b/>
      <w:bCs/>
    </w:rPr>
  </w:style>
  <w:style w:type="character" w:styleId="977" w:customStyle="1">
    <w:name w:val="Тема примечания Знак"/>
    <w:link w:val="976"/>
    <w:uiPriority w:val="99"/>
    <w:semiHidden/>
    <w:rPr>
      <w:rFonts w:ascii="Times New Roman" w:hAnsi="Times New Roman" w:eastAsia="Times New Roman"/>
      <w:b/>
      <w:bCs/>
      <w:lang w:eastAsia="en-US"/>
    </w:rPr>
  </w:style>
  <w:style w:type="character" w:styleId="978" w:customStyle="1">
    <w:name w:val="Текст сноски Знак"/>
    <w:link w:val="948"/>
    <w:uiPriority w:val="99"/>
    <w:semiHidden/>
    <w:rPr>
      <w:lang w:eastAsia="en-US"/>
    </w:rPr>
  </w:style>
  <w:style w:type="character" w:styleId="979" w:customStyle="1">
    <w:name w:val="Верхний колонтитул Знак"/>
    <w:link w:val="815"/>
    <w:uiPriority w:val="99"/>
    <w:rPr>
      <w:sz w:val="22"/>
      <w:szCs w:val="22"/>
      <w:lang w:eastAsia="en-US"/>
    </w:rPr>
  </w:style>
  <w:style w:type="character" w:styleId="980" w:customStyle="1">
    <w:name w:val="Нижний колонтитул Знак"/>
    <w:link w:val="817"/>
    <w:uiPriority w:val="99"/>
    <w:rPr>
      <w:sz w:val="22"/>
      <w:szCs w:val="22"/>
      <w:lang w:eastAsia="en-US"/>
    </w:rPr>
  </w:style>
  <w:style w:type="paragraph" w:styleId="981">
    <w:name w:val="Normal (Web)"/>
    <w:basedOn w:val="771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8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83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84" w:customStyle="1">
    <w:name w:val="ConsPlusTitle"/>
    <w:pPr>
      <w:widowControl w:val="off"/>
    </w:pPr>
    <w:rPr>
      <w:rFonts w:eastAsia="Times New Roman" w:cs="Calibri"/>
      <w:b/>
      <w:bCs/>
      <w:sz w:val="22"/>
      <w:szCs w:val="22"/>
      <w:lang w:eastAsia="ru-RU"/>
    </w:rPr>
  </w:style>
  <w:style w:type="paragraph" w:styleId="985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paragraph" w:styleId="986" w:customStyle="1">
    <w:name w:val="ConsPlusDocLis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87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988" w:customStyle="1">
    <w:name w:val="ConsPlusJurTerm"/>
    <w:pPr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989" w:customStyle="1">
    <w:name w:val="ConsPlusTextList"/>
    <w:pPr>
      <w:widowControl w:val="off"/>
    </w:pPr>
    <w:rPr>
      <w:rFonts w:ascii="Arial" w:hAnsi="Arial" w:eastAsia="Times New Roman" w:cs="Arial"/>
      <w:lang w:eastAsia="ru-RU"/>
    </w:rPr>
  </w:style>
  <w:style w:type="character" w:styleId="990" w:customStyle="1">
    <w:name w:val="font6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  <w:style w:type="character" w:styleId="991" w:customStyle="1">
    <w:name w:val="font5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NachSvBudPlan</cp:lastModifiedBy>
  <cp:revision>3</cp:revision>
  <dcterms:created xsi:type="dcterms:W3CDTF">2025-11-07T06:37:00Z</dcterms:created>
  <dcterms:modified xsi:type="dcterms:W3CDTF">2025-11-10T05:57:22Z</dcterms:modified>
  <cp:version>1048576</cp:version>
</cp:coreProperties>
</file>