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jc w:val="center"/>
        <w:tabs>
          <w:tab w:val="left" w:pos="709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t xml:space="preserve">      </w:t>
      </w:r>
      <w:r/>
    </w:p>
    <w:p>
      <w:pPr>
        <w:pStyle w:val="84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ХАНТЫ-МАНСИЙСКИЙ АВТОНОМНЫЙ ОКРУГ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ЮГРА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4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  <w:r>
        <w:rPr>
          <w:b/>
          <w:bCs/>
        </w:rPr>
      </w:r>
      <w:r>
        <w:rPr>
          <w:b/>
          <w:bCs/>
        </w:rPr>
      </w:r>
    </w:p>
    <w:p>
      <w:pPr>
        <w:pStyle w:val="840"/>
        <w:jc w:val="center"/>
        <w:keepNext/>
        <w:rPr>
          <w:b/>
          <w:sz w:val="32"/>
          <w:szCs w:val="32"/>
        </w:rPr>
        <w:outlineLvl w:val="0"/>
      </w:pPr>
      <w:r>
        <w:rPr>
          <w:b/>
          <w:sz w:val="32"/>
          <w:szCs w:val="32"/>
        </w:rPr>
        <w:t xml:space="preserve">АДМИНИСТРАЦИЯ БЕЛОЯРСКОГО РАЙОНА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0"/>
        <w:jc w:val="center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</w:r>
      <w:r>
        <w:rPr>
          <w:b/>
          <w:bCs/>
        </w:rPr>
      </w:r>
    </w:p>
    <w:p>
      <w:pPr>
        <w:pStyle w:val="840"/>
        <w:rPr>
          <w:b/>
          <w:bCs/>
        </w:rPr>
      </w:pPr>
      <w:r>
        <w:rPr>
          <w:b/>
          <w:bCs/>
        </w:rPr>
        <w:t xml:space="preserve">                    </w:t>
      </w:r>
      <w:r>
        <w:rPr>
          <w:b/>
          <w:bCs/>
        </w:rPr>
        <w:t xml:space="preserve">     </w:t>
      </w:r>
      <w:r>
        <w:rPr>
          <w:b/>
          <w:bCs/>
        </w:rPr>
        <w:t xml:space="preserve">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</w:t>
      </w:r>
      <w:r>
        <w:rPr>
          <w:b/>
          <w:bCs/>
        </w:rPr>
        <w:t xml:space="preserve">    </w:t>
      </w:r>
      <w:r>
        <w:rPr>
          <w:b/>
          <w:bCs/>
        </w:rPr>
        <w:t xml:space="preserve">                                  </w:t>
      </w:r>
      <w:r>
        <w:rPr>
          <w:b/>
          <w:bCs/>
        </w:rPr>
      </w:r>
      <w:r>
        <w:rPr>
          <w:b/>
          <w:bCs/>
        </w:rPr>
      </w:r>
    </w:p>
    <w:p>
      <w:pPr>
        <w:pStyle w:val="841"/>
        <w:ind w:firstLine="540"/>
      </w:pPr>
      <w:r>
        <w:t xml:space="preserve">ПОСТАНОВЛЕНИЕ</w:t>
      </w:r>
      <w:r>
        <w:t xml:space="preserve">           </w:t>
      </w:r>
      <w:r/>
    </w:p>
    <w:p>
      <w:pPr>
        <w:pStyle w:val="841"/>
        <w:ind w:firstLine="540"/>
        <w:rPr>
          <w:sz w:val="22"/>
          <w:szCs w:val="22"/>
        </w:rPr>
      </w:pPr>
      <w:r>
        <w:t xml:space="preserve">                                                                                                </w:t>
      </w:r>
      <w:r>
        <w:rPr>
          <w:b w:val="0"/>
          <w:sz w:val="22"/>
          <w:szCs w:val="22"/>
        </w:rPr>
        <w:t xml:space="preserve">проект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Об установлении размера дохода, приходящегося на каждого члена семьи, и стоимости  имущества, находящегося в собственности членов семьи и подлежащего налогообложению, в целях признания граждан малоимущими  и предоставления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им по договорам социального найма жилых помещений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жилищного фонда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В соответствии со статьями 14, 49 Жилищного кодекса Российской Федерации, статьей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27 Закона Ханты-Мансийского  автономного  округа – Югры    от  06 июля 2005г. № 57-оз «О регулировании отдельных жилищных отношений в Ханты-Мансийском автономном округе – Югре», соглашением «О передаче администрацией городского поселения Белоярский осущест</w:t>
      </w:r>
      <w:r>
        <w:rPr>
          <w:sz w:val="24"/>
          <w:szCs w:val="24"/>
        </w:rPr>
        <w:t xml:space="preserve">вления части полномочий по решению вопросов местного значения администрации Белоярского района» от 07 ноября 2022г., в целях признания граждан малоимущими и предоставления им по договорам  социального найма жилых помещений муниципального жилищного фонда,  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п о с т а н о в л я ю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1. Установить  на  территории городского поселения Белоярский: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            1) среднемесячный  до</w:t>
      </w:r>
      <w:r>
        <w:rPr>
          <w:sz w:val="24"/>
          <w:szCs w:val="24"/>
        </w:rPr>
        <w:t xml:space="preserve">ход, прих</w:t>
      </w:r>
      <w:r>
        <w:rPr>
          <w:sz w:val="24"/>
          <w:szCs w:val="24"/>
        </w:rPr>
        <w:t xml:space="preserve">одящийся на каждого члена семьи (одиноко проживающего гражданина), в размере, не превышающем 1,1 в</w:t>
      </w:r>
      <w:r>
        <w:rPr>
          <w:sz w:val="24"/>
          <w:szCs w:val="24"/>
        </w:rPr>
        <w:t xml:space="preserve">еличины прожиточного минимума в Ханты-Мансийском автономном округе – Югре, установленного в среднем на душу населения: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- на  дату  подачи заявления </w:t>
      </w:r>
      <w:r>
        <w:rPr>
          <w:sz w:val="24"/>
          <w:szCs w:val="24"/>
        </w:rPr>
        <w:t xml:space="preserve">о признании гражданина малоимущим в целях постановки на учет в качестве нуждающегося в жилом  помещении,  предоставляемом по договору социального найма  (при признании граждан малоимущими);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          - на дату подачи заявления о предоставлении жилого помещения по договору социального найма (при предоставлении жилого помещения по договору социального найма);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  - на период проведения перерегистрации  граждан</w:t>
      </w:r>
      <w:r>
        <w:rPr>
          <w:sz w:val="24"/>
          <w:szCs w:val="24"/>
          <w:highlight w:val="none"/>
        </w:rPr>
        <w:t xml:space="preserve">, состоящих на учете в качестве нуждающихся в жилых помещениях, предоставляемых по договорам социального найма, согласно  статьи   20  Закона  </w:t>
      </w:r>
      <w:r>
        <w:rPr>
          <w:sz w:val="24"/>
          <w:szCs w:val="24"/>
        </w:rPr>
        <w:t xml:space="preserve"> Ханты-Мансийского  автономного   округа - Югры    от  06 июля 2005г. № 57-оз «О регулировании отдельных жилищных отношений в Ханты-Мансийском автономном округе – Югре»</w:t>
      </w:r>
      <w:r>
        <w:rPr>
          <w:sz w:val="24"/>
          <w:szCs w:val="24"/>
        </w:rPr>
        <w:t xml:space="preserve"> (при проведении перерегистрации);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highlight w:val="none"/>
        </w:rPr>
      </w:pPr>
      <w:r>
        <w:rPr>
          <w:sz w:val="24"/>
          <w:szCs w:val="24"/>
          <w:highlight w:val="none"/>
        </w:rPr>
        <w:t xml:space="preserve">            2) </w:t>
      </w:r>
      <w:r>
        <w:rPr>
          <w:sz w:val="24"/>
          <w:szCs w:val="24"/>
        </w:rPr>
        <w:t xml:space="preserve">предельную стоимость имущества, находящегося в собственности членов семьи и подлежащего  налогообложению, </w:t>
      </w:r>
      <w:r>
        <w:rPr>
          <w:sz w:val="24"/>
          <w:szCs w:val="24"/>
        </w:rPr>
        <w:t xml:space="preserve">приходящегося на каждого члена семьи (одиноко проживающего гражданина), в размере, определяемом по формуле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709" w:leader="none"/>
        </w:tabs>
        <w:rPr>
          <w:sz w:val="24"/>
          <w:szCs w:val="24"/>
        </w:rPr>
      </w:pPr>
      <w:r>
        <w:rPr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С=НП</w:t>
      </w:r>
      <w:r>
        <w:rPr>
          <w:sz w:val="24"/>
          <w:szCs w:val="24"/>
          <w:highlight w:val="none"/>
        </w:rPr>
        <w:t xml:space="preserve">*</w:t>
      </w:r>
      <w:r>
        <w:rPr>
          <w:sz w:val="24"/>
          <w:szCs w:val="24"/>
          <w:highlight w:val="none"/>
        </w:rPr>
        <w:t xml:space="preserve">Р</w:t>
      </w:r>
      <w:r>
        <w:rPr>
          <w:sz w:val="24"/>
          <w:szCs w:val="24"/>
          <w:highlight w:val="none"/>
        </w:rPr>
        <w:t xml:space="preserve">Ц, где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С- предельная стоимость имущества, находящегося в собственности членов семьи и подлежащего налогообложению, приходящегося на каждого члена семьи;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НП - норма предоставления жилого помещения;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РЦ - показате</w:t>
      </w:r>
      <w:r>
        <w:rPr>
          <w:sz w:val="24"/>
          <w:szCs w:val="24"/>
          <w:highlight w:val="none"/>
        </w:rPr>
        <w:t xml:space="preserve">ль средней рыночной стоимости 1 квадратного метра общей площади жилого помещения, устан</w:t>
      </w:r>
      <w:r>
        <w:rPr>
          <w:sz w:val="24"/>
          <w:szCs w:val="24"/>
          <w:highlight w:val="none"/>
        </w:rPr>
        <w:t xml:space="preserve">овленный Министерством строительства и жилищно-коммунального  хозяйства  Российской Федерации  на  соответствующий период для части территории Ханты-Мансийского автономного округа - Югры, относящейся к сухопутным территориям Арктической зоны Российской Федерации;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3) не могут быть признаны малоимущими граждане, у которых</w:t>
      </w:r>
      <w:r>
        <w:rPr>
          <w:sz w:val="24"/>
          <w:szCs w:val="24"/>
          <w:highlight w:val="none"/>
        </w:rPr>
        <w:t xml:space="preserve"> среднемесячный  доход и предельная стоимость  имущества, находящегося  в собственности членов семьи и подлежащего налогообложению, приходящегося на каждого члена семьи (о</w:t>
      </w:r>
      <w:r>
        <w:rPr>
          <w:sz w:val="24"/>
          <w:szCs w:val="24"/>
          <w:highlight w:val="none"/>
        </w:rPr>
        <w:t xml:space="preserve">диноко проживающего гражданина), превышает  размер, установленный  в подпункте 1, подпункте 2 пункта 1 настоящего Постановления.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Опубликовать настоящее постановление в газете «Белоярские вести. Официальный выпуск»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            3</w:t>
      </w:r>
      <w:r>
        <w:rPr>
          <w:sz w:val="24"/>
          <w:szCs w:val="24"/>
        </w:rPr>
        <w:t xml:space="preserve">. Настоящее Постановление вступает в силу </w:t>
      </w:r>
      <w:r>
        <w:rPr>
          <w:sz w:val="24"/>
          <w:szCs w:val="24"/>
        </w:rPr>
        <w:t xml:space="preserve">после его </w:t>
      </w:r>
      <w:r>
        <w:rPr>
          <w:sz w:val="24"/>
          <w:szCs w:val="24"/>
        </w:rPr>
        <w:t xml:space="preserve">официального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опубликования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             4. Контроль за выполнением постановления возложить на первого заместителя главы Белоярского района  Ойнеца А.В.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Глава Бело</w:t>
      </w:r>
      <w:r>
        <w:rPr>
          <w:sz w:val="24"/>
          <w:szCs w:val="24"/>
        </w:rPr>
        <w:t xml:space="preserve">ярского района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С.П.</w:t>
      </w:r>
      <w:r>
        <w:rPr>
          <w:sz w:val="24"/>
          <w:szCs w:val="24"/>
        </w:rPr>
        <w:t xml:space="preserve">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7" w:h="16840" w:orient="portrait"/>
      <w:pgMar w:top="851" w:right="851" w:bottom="851" w:left="1701" w:header="709" w:footer="709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Symbol">
    <w:panose1 w:val="05050102010706020507"/>
  </w:font>
  <w:font w:name="Wingdings">
    <w:panose1 w:val="05000000000000000000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lang w:val="ru-RU" w:eastAsia="ru-RU" w:bidi="ar-SA"/>
    </w:rPr>
  </w:style>
  <w:style w:type="paragraph" w:styleId="841">
    <w:name w:val="Заголовок 1"/>
    <w:basedOn w:val="840"/>
    <w:next w:val="840"/>
    <w:link w:val="840"/>
    <w:qFormat/>
    <w:pPr>
      <w:jc w:val="center"/>
      <w:keepNext/>
      <w:outlineLvl w:val="0"/>
    </w:pPr>
    <w:rPr>
      <w:b/>
      <w:bCs/>
      <w:sz w:val="28"/>
      <w:szCs w:val="28"/>
    </w:rPr>
  </w:style>
  <w:style w:type="paragraph" w:styleId="842">
    <w:name w:val="Заголовок 3"/>
    <w:basedOn w:val="840"/>
    <w:next w:val="840"/>
    <w:link w:val="840"/>
    <w:qFormat/>
    <w:pPr>
      <w:jc w:val="center"/>
      <w:keepNext/>
      <w:outlineLvl w:val="2"/>
    </w:pPr>
    <w:rPr>
      <w:sz w:val="28"/>
      <w:szCs w:val="28"/>
    </w:rPr>
  </w:style>
  <w:style w:type="character" w:styleId="843">
    <w:name w:val="Основной шрифт абзаца"/>
    <w:next w:val="843"/>
    <w:link w:val="840"/>
    <w:semiHidden/>
  </w:style>
  <w:style w:type="table" w:styleId="844">
    <w:name w:val="Обычная таблица"/>
    <w:next w:val="844"/>
    <w:link w:val="840"/>
    <w:semiHidden/>
    <w:tblPr/>
  </w:style>
  <w:style w:type="numbering" w:styleId="845">
    <w:name w:val="Нет списка"/>
    <w:next w:val="845"/>
    <w:link w:val="840"/>
    <w:semiHidden/>
  </w:style>
  <w:style w:type="paragraph" w:styleId="846">
    <w:name w:val="ConsNormal"/>
    <w:next w:val="846"/>
    <w:link w:val="840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47">
    <w:name w:val="ConsNonformat"/>
    <w:next w:val="847"/>
    <w:link w:val="840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48">
    <w:name w:val="ConsTitle"/>
    <w:next w:val="848"/>
    <w:link w:val="840"/>
    <w:pPr>
      <w:ind w:right="19772"/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49">
    <w:name w:val="ConsCell"/>
    <w:next w:val="849"/>
    <w:link w:val="840"/>
    <w:pPr>
      <w:ind w:right="19772"/>
      <w:widowControl w:val="off"/>
    </w:pPr>
    <w:rPr>
      <w:rFonts w:ascii="Arial" w:hAnsi="Arial" w:cs="Arial"/>
      <w:lang w:val="ru-RU" w:eastAsia="ru-RU" w:bidi="ar-SA"/>
    </w:rPr>
  </w:style>
  <w:style w:type="paragraph" w:styleId="850">
    <w:name w:val="ConsDocList"/>
    <w:next w:val="850"/>
    <w:link w:val="840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51">
    <w:name w:val="Основной текст с отступом 3"/>
    <w:basedOn w:val="840"/>
    <w:next w:val="851"/>
    <w:link w:val="840"/>
    <w:pPr>
      <w:jc w:val="center"/>
    </w:pPr>
    <w:rPr>
      <w:sz w:val="24"/>
      <w:szCs w:val="24"/>
    </w:rPr>
  </w:style>
  <w:style w:type="table" w:styleId="852">
    <w:name w:val="Сетка таблицы"/>
    <w:basedOn w:val="844"/>
    <w:next w:val="852"/>
    <w:link w:val="840"/>
    <w:rPr>
      <w:lang w:bidi="ar-SA"/>
    </w:rPr>
    <w:tblPr/>
  </w:style>
  <w:style w:type="paragraph" w:styleId="853">
    <w:name w:val="Верхний колонтитул"/>
    <w:basedOn w:val="840"/>
    <w:next w:val="853"/>
    <w:link w:val="840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54">
    <w:name w:val="Текст выноски"/>
    <w:basedOn w:val="840"/>
    <w:next w:val="854"/>
    <w:link w:val="855"/>
    <w:rPr>
      <w:rFonts w:ascii="Tahoma" w:hAnsi="Tahoma" w:cs="Tahoma"/>
      <w:sz w:val="16"/>
      <w:szCs w:val="16"/>
    </w:rPr>
  </w:style>
  <w:style w:type="character" w:styleId="855">
    <w:name w:val="Текст выноски Знак"/>
    <w:next w:val="855"/>
    <w:link w:val="854"/>
    <w:rPr>
      <w:rFonts w:ascii="Tahoma" w:hAnsi="Tahoma" w:cs="Tahoma"/>
      <w:sz w:val="16"/>
      <w:szCs w:val="16"/>
    </w:rPr>
  </w:style>
  <w:style w:type="paragraph" w:styleId="856">
    <w:name w:val="ConsPlusNormal"/>
    <w:next w:val="856"/>
    <w:link w:val="840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857">
    <w:name w:val="formattext"/>
    <w:basedOn w:val="840"/>
    <w:next w:val="857"/>
    <w:link w:val="840"/>
    <w:pPr>
      <w:spacing w:before="100" w:beforeAutospacing="1" w:after="100" w:afterAutospacing="1"/>
    </w:pPr>
    <w:rPr>
      <w:sz w:val="24"/>
      <w:szCs w:val="24"/>
    </w:rPr>
  </w:style>
  <w:style w:type="character" w:styleId="858">
    <w:name w:val="match"/>
    <w:next w:val="858"/>
    <w:link w:val="840"/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  <w:style w:type="paragraph" w:styleId="862" w:customStyle="1">
    <w:name w:val="Основной текст (2)"/>
    <w:pPr>
      <w:contextualSpacing w:val="0"/>
      <w:ind w:left="0" w:right="0" w:firstLine="0"/>
      <w:jc w:val="both"/>
      <w:keepLines w:val="0"/>
      <w:keepNext w:val="0"/>
      <w:pageBreakBefore w:val="0"/>
      <w:spacing w:before="180" w:beforeAutospacing="0" w:after="60" w:afterAutospacing="0" w:line="227" w:lineRule="exac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ru-RU"/>
      <w14:ligatures w14:val="none"/>
    </w:rPr>
  </w:style>
  <w:style w:type="character" w:styleId="863" w:customStyle="1">
    <w:name w:val="Основной текст (2)_"/>
    <w:rPr>
      <w:rFonts w:ascii="Arial" w:hAnsi="Arial" w:eastAsia="Arial" w:cs="Arial"/>
      <w:b w:val="0"/>
      <w:bCs w:val="0"/>
      <w:i w:val="0"/>
      <w:iCs w:val="0"/>
      <w:smallCaps w:val="0"/>
      <w:strike w:val="0"/>
      <w:sz w:val="20"/>
      <w:szCs w:val="20"/>
      <w:lang w:val="ru-RU" w:bidi="ru-RU"/>
    </w:rPr>
  </w:style>
  <w:style w:type="paragraph" w:styleId="86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creator>ConsultantPlus</dc:creator>
  <cp:lastModifiedBy>BalanovichTA</cp:lastModifiedBy>
  <cp:revision>31</cp:revision>
  <dcterms:created xsi:type="dcterms:W3CDTF">2022-10-13T06:04:00Z</dcterms:created>
  <dcterms:modified xsi:type="dcterms:W3CDTF">2025-12-10T06:24:16Z</dcterms:modified>
  <cp:version>917504</cp:version>
</cp:coreProperties>
</file>