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5825"/>
                <wp:effectExtent l="0" t="0" r="0" b="9525"/>
                <wp:docPr id="1" name="Изображение 1" descr="Описание: 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Изображение 1" descr="Описание: 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eastAsia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4"/>
          <w:szCs w:val="24"/>
          <w:lang w:val="en-US" w:eastAsia="ru-RU"/>
        </w:rPr>
      </w:pP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</w:p>
    <w:p>
      <w:pPr>
        <w:jc w:val="center"/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  <w:lang w:eastAsia="ru-RU"/>
        </w:rPr>
      </w:r>
    </w:p>
    <w:p>
      <w:pPr>
        <w:jc w:val="center"/>
        <w:keepNext/>
        <w:spacing w:after="0" w:line="240" w:lineRule="auto"/>
        <w:rPr>
          <w:rFonts w:eastAsia="Times New Roman"/>
          <w:b/>
          <w:sz w:val="24"/>
          <w:szCs w:val="24"/>
          <w:lang w:eastAsia="ru-RU"/>
        </w:rPr>
        <w:outlineLvl w:val="2"/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center"/>
        <w:keepNext/>
        <w:spacing w:after="0" w:line="240" w:lineRule="auto"/>
        <w:rPr>
          <w:rFonts w:eastAsia="Times New Roman"/>
          <w:b/>
          <w:sz w:val="28"/>
          <w:szCs w:val="28"/>
          <w:lang w:eastAsia="ru-RU"/>
        </w:rPr>
        <w:outlineLvl w:val="0"/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</w:r>
      <w:r>
        <w:rPr>
          <w:rFonts w:eastAsia="Times New Roman"/>
          <w:b/>
          <w:sz w:val="20"/>
          <w:szCs w:val="20"/>
          <w:lang w:eastAsia="ru-RU"/>
        </w:rPr>
      </w:r>
    </w:p>
    <w:p>
      <w:pPr>
        <w:pStyle w:val="676"/>
        <w:jc w:val="right"/>
        <w:rPr>
          <w:rFonts w:ascii="Times New Roman" w:hAnsi="Times New Roman"/>
          <w:b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auto"/>
          <w:sz w:val="24"/>
          <w:szCs w:val="24"/>
          <w:lang w:eastAsia="ru-RU"/>
        </w:rPr>
        <w:t xml:space="preserve">проект</w:t>
      </w:r>
      <w:r>
        <w:rPr>
          <w:rFonts w:ascii="Times New Roman" w:hAnsi="Times New Roman"/>
          <w:b/>
          <w:color w:val="auto"/>
          <w:sz w:val="24"/>
          <w:szCs w:val="24"/>
          <w:lang w:eastAsia="ru-RU"/>
        </w:rPr>
      </w:r>
    </w:p>
    <w:p>
      <w:pPr>
        <w:pStyle w:val="676"/>
        <w:jc w:val="center"/>
        <w:rPr>
          <w:rFonts w:ascii="Times New Roman" w:hAnsi="Times New Roman"/>
          <w:b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auto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/>
          <w:b/>
          <w:color w:val="auto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_______ 2025 года                                                                                                                        № ___</w:t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О внесении изменений в приложение к постановлению</w:t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hint="default" w:eastAsia="Times New Roman"/>
          <w:b/>
          <w:bCs/>
          <w:sz w:val="24"/>
          <w:szCs w:val="24"/>
          <w:lang w:val="en-US"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администрации Белоярского района от </w:t>
      </w:r>
      <w:r>
        <w:rPr>
          <w:rFonts w:hint="default" w:eastAsia="Times New Roman"/>
          <w:b/>
          <w:bCs/>
          <w:sz w:val="24"/>
          <w:szCs w:val="24"/>
          <w:lang w:val="en-US" w:eastAsia="ru-RU"/>
        </w:rPr>
        <w:t xml:space="preserve">3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декабря 2024 года № </w:t>
      </w:r>
      <w:r>
        <w:rPr>
          <w:rFonts w:hint="default" w:eastAsia="Times New Roman"/>
          <w:b/>
          <w:bCs/>
          <w:sz w:val="24"/>
          <w:szCs w:val="24"/>
          <w:lang w:val="en-US" w:eastAsia="ru-RU"/>
        </w:rPr>
        <w:t xml:space="preserve">8</w:t>
      </w:r>
      <w:r>
        <w:rPr>
          <w:rFonts w:hint="default" w:eastAsia="Times New Roman"/>
          <w:b/>
          <w:bCs/>
          <w:sz w:val="24"/>
          <w:szCs w:val="24"/>
          <w:lang w:val="en-US" w:eastAsia="ru-RU"/>
        </w:rPr>
        <w:t xml:space="preserve">27</w:t>
      </w:r>
      <w:r>
        <w:rPr>
          <w:rFonts w:hint="default" w:eastAsia="Times New Roman"/>
          <w:b/>
          <w:bCs/>
          <w:sz w:val="24"/>
          <w:szCs w:val="24"/>
          <w:lang w:val="en-US"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 о с т а н о в л я ю:</w:t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Внести в приложение «Муниципальная программа Белоярского района «</w:t>
      </w:r>
      <w:r>
        <w:rPr>
          <w:rFonts w:ascii="Times New Roman" w:hAnsi="Times New Roman"/>
          <w:sz w:val="24"/>
          <w:szCs w:val="24"/>
        </w:rPr>
        <w:t xml:space="preserve">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</w:t>
      </w:r>
      <w:r>
        <w:rPr>
          <w:rFonts w:eastAsia="Times New Roman"/>
          <w:sz w:val="24"/>
          <w:szCs w:val="24"/>
          <w:lang w:eastAsia="ru-RU"/>
        </w:rPr>
        <w:t xml:space="preserve">» (далее – Программа) к постановлению администрации Белоярского района от </w:t>
      </w:r>
      <w:r>
        <w:rPr>
          <w:rFonts w:hint="default" w:eastAsia="Times New Roman"/>
          <w:sz w:val="24"/>
          <w:szCs w:val="24"/>
          <w:lang w:val="en-US" w:eastAsia="ru-RU"/>
        </w:rPr>
        <w:t xml:space="preserve">3</w:t>
      </w:r>
      <w:r>
        <w:rPr>
          <w:rFonts w:eastAsia="Times New Roman"/>
          <w:sz w:val="24"/>
          <w:szCs w:val="24"/>
          <w:lang w:eastAsia="ru-RU"/>
        </w:rPr>
        <w:t xml:space="preserve"> декабря 2024 года № 8</w:t>
      </w:r>
      <w:r>
        <w:rPr>
          <w:rFonts w:hint="default" w:eastAsia="Times New Roman"/>
          <w:sz w:val="24"/>
          <w:szCs w:val="24"/>
          <w:lang w:val="en-US" w:eastAsia="ru-RU"/>
        </w:rPr>
        <w:t xml:space="preserve">27</w:t>
      </w:r>
      <w:r>
        <w:rPr>
          <w:rFonts w:eastAsia="Times New Roman"/>
          <w:sz w:val="24"/>
          <w:szCs w:val="24"/>
          <w:lang w:eastAsia="ru-RU"/>
        </w:rPr>
        <w:t xml:space="preserve"> «Об утверждении муниципальной программы Белоярского района «</w:t>
      </w:r>
      <w:r>
        <w:rPr>
          <w:rFonts w:ascii="Times New Roman" w:hAnsi="Times New Roman"/>
          <w:sz w:val="24"/>
          <w:szCs w:val="24"/>
        </w:rPr>
        <w:t xml:space="preserve">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</w:t>
      </w:r>
      <w:r>
        <w:rPr>
          <w:rFonts w:eastAsia="Times New Roman"/>
          <w:sz w:val="24"/>
          <w:szCs w:val="24"/>
          <w:lang w:eastAsia="ru-RU"/>
        </w:rPr>
        <w:t xml:space="preserve">» следующие изменения:</w:t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  <w:lang w:eastAsia="zh-CN" w:bidi="ar"/>
        </w:rPr>
        <w:t xml:space="preserve">строку «Объемы финансового обеспечения за весь период реализации» </w:t>
      </w:r>
      <w:r>
        <w:rPr>
          <w:sz w:val="24"/>
          <w:szCs w:val="24"/>
        </w:rPr>
        <w:t xml:space="preserve">раздела 1 «Основные положения» Паспорта муниципальной программы Белоярского района 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»</w:t>
      </w:r>
      <w:r>
        <w:rPr>
          <w:sz w:val="24"/>
          <w:szCs w:val="24"/>
        </w:rPr>
        <w:t xml:space="preserve"> (далее – Паспорт муниципальной программы) изложить в следующей редакции:</w:t>
      </w:r>
      <w:r>
        <w:rPr>
          <w:sz w:val="24"/>
          <w:szCs w:val="24"/>
        </w:rPr>
      </w:r>
    </w:p>
    <w:p>
      <w:pPr>
        <w:ind w:firstLine="709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</w:p>
    <w:tbl>
      <w:tblPr>
        <w:tblStyle w:val="679"/>
        <w:tblW w:w="1006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521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trHeight w:val="356"/>
        </w:trPr>
        <w:tc>
          <w:tcPr>
            <w:tcW w:w="6521" w:type="dxa"/>
            <w:vAlign w:val="center"/>
            <w:textDirection w:val="lrTb"/>
            <w:noWrap w:val="false"/>
          </w:tcPr>
          <w:p>
            <w:pPr>
              <w:ind w:right="459"/>
              <w:spacing w:after="0"/>
              <w:rPr>
                <w:sz w:val="24"/>
                <w:szCs w:val="24"/>
              </w:rPr>
            </w:pPr>
            <w:r>
              <w:t xml:space="preserve">Объемы финансового обеспечения за весь период реализации</w:t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  <w:rPr>
                <w:sz w:val="24"/>
                <w:szCs w:val="24"/>
              </w:rPr>
            </w:pPr>
            <w:r>
              <w:rPr>
                <w:rFonts w:hint="default"/>
                <w:lang w:val="en-US"/>
              </w:rPr>
              <w:t xml:space="preserve">13</w:t>
            </w:r>
            <w:r>
              <w:rPr>
                <w:rFonts w:hint="default"/>
                <w:lang w:val="en-US"/>
              </w:rPr>
              <w:t xml:space="preserve">4</w:t>
            </w:r>
            <w:r>
              <w:t xml:space="preserve"> 767</w:t>
            </w:r>
            <w:r>
              <w:t xml:space="preserve">,1</w:t>
            </w:r>
            <w:r>
              <w:t xml:space="preserve"> тысяч рублей</w:t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1069"/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»;</w:t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eastAsia="Times New Roman"/>
          <w:sz w:val="24"/>
          <w:szCs w:val="24"/>
          <w:lang w:val="en-US" w:eastAsia="ru-RU"/>
        </w:rPr>
      </w:pPr>
      <w:r>
        <w:rPr>
          <w:sz w:val="24"/>
          <w:szCs w:val="24"/>
        </w:rPr>
        <w:t xml:space="preserve">раздел 4 «Финансовое обеспечение муниципальной программы» Паспорта муниципальной программы изложить в редакции согласно приложению 1 к настоящему постановлению</w:t>
      </w:r>
      <w:r>
        <w:rPr>
          <w:rFonts w:eastAsia="Times New Roman"/>
          <w:sz w:val="24"/>
          <w:szCs w:val="24"/>
          <w:lang w:val="en-US" w:eastAsia="ru-RU"/>
        </w:rPr>
        <w:t xml:space="preserve">.</w:t>
      </w:r>
      <w:r>
        <w:rPr>
          <w:rFonts w:eastAsia="Times New Roman"/>
          <w:sz w:val="24"/>
          <w:szCs w:val="24"/>
          <w:lang w:val="en-US"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Настоящее постановление вступает в силу после официального опубликования.</w:t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Контроль за выполнением постановления возложить на </w:t>
      </w:r>
      <w:r>
        <w:rPr>
          <w:rFonts w:ascii="Times New Roman" w:hAnsi="Times New Roman"/>
          <w:sz w:val="24"/>
          <w:szCs w:val="24"/>
        </w:rPr>
        <w:t xml:space="preserve">первого заместителя главы Белоярского района Ойнец А.В.</w:t>
      </w:r>
      <w:bookmarkStart w:id="0" w:name="_GoBack"/>
      <w:r/>
      <w:bookmarkEnd w:id="0"/>
      <w:r/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  <w:sectPr>
          <w:headerReference w:type="default" r:id="rId9"/>
          <w:footnotePr/>
          <w:endnotePr/>
          <w:type w:val="nextPage"/>
          <w:pgSz w:w="11906" w:h="16838" w:orient="portrait"/>
          <w:pgMar w:top="720" w:right="720" w:bottom="720" w:left="1134" w:header="708" w:footer="708" w:gutter="0"/>
          <w:cols w:num="1" w:sep="0" w:space="720" w:equalWidth="1"/>
          <w:docGrid w:linePitch="360"/>
          <w:titlePg/>
        </w:sectPr>
      </w:pPr>
      <w:r>
        <w:rPr>
          <w:rFonts w:eastAsia="Times New Roman"/>
          <w:sz w:val="24"/>
          <w:szCs w:val="20"/>
          <w:lang w:eastAsia="ru-RU"/>
        </w:rPr>
        <w:t xml:space="preserve">Глава Белоярского района                                                                                                 С.П.Маненков</w:t>
      </w:r>
      <w:r>
        <w:rPr>
          <w:rFonts w:eastAsia="Times New Roman"/>
          <w:sz w:val="24"/>
          <w:szCs w:val="20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Приложение 1</w:t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 постановлению администрации</w:t>
      </w:r>
      <w:r>
        <w:rPr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Белоярского района </w:t>
      </w:r>
      <w:r>
        <w:rPr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_______________2025 года № ____</w:t>
      </w:r>
      <w:r>
        <w:rPr>
          <w:sz w:val="24"/>
          <w:szCs w:val="24"/>
          <w:lang w:eastAsia="ru-RU"/>
        </w:rPr>
      </w:r>
    </w:p>
    <w:p>
      <w:pPr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center"/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И З М Е Н Е Н И Я,</w:t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699"/>
        <w:jc w:val="center"/>
        <w:rPr>
          <w:rFonts w:ascii="Times New Roman" w:hAnsi="Times New Roman" w:cs="Calibri"/>
          <w:sz w:val="24"/>
          <w:szCs w:val="24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</w:rPr>
        <w:t xml:space="preserve">вносимые в раздел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</w:t>
      </w:r>
      <w:r>
        <w:rPr>
          <w:rFonts w:eastAsia="Times New Roman"/>
          <w:sz w:val="24"/>
          <w:szCs w:val="24"/>
          <w:lang w:eastAsia="ru-RU"/>
        </w:rPr>
        <w:t xml:space="preserve">»</w:t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676"/>
        <w:jc w:val="right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</w:r>
      <w:r>
        <w:rPr>
          <w:rFonts w:ascii="Times New Roman" w:hAnsi="Times New Roman"/>
          <w:color w:val="auto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«4. Финансовое</w:t>
      </w:r>
      <w:r>
        <w:rPr>
          <w:rFonts w:eastAsia="Times New Roman"/>
          <w:sz w:val="24"/>
          <w:szCs w:val="24"/>
          <w:lang w:val="en-US" w:eastAsia="ru-RU"/>
        </w:rPr>
        <w:t xml:space="preserve"> обеспечение</w:t>
      </w:r>
      <w:r>
        <w:rPr>
          <w:rFonts w:eastAsia="Times New Roman"/>
          <w:sz w:val="24"/>
          <w:szCs w:val="24"/>
          <w:lang w:eastAsia="ru-RU"/>
        </w:rPr>
        <w:t xml:space="preserve"> муниципальной программы</w:t>
      </w:r>
      <w:r>
        <w:rPr>
          <w:rFonts w:eastAsia="Times New Roman"/>
          <w:sz w:val="24"/>
          <w:szCs w:val="24"/>
          <w:lang w:eastAsia="ru-RU"/>
        </w:rPr>
      </w:r>
    </w:p>
    <w:tbl>
      <w:tblPr>
        <w:tblStyle w:val="679"/>
        <w:tblpPr w:horzAnchor="page" w:tblpX="921" w:vertAnchor="text" w:tblpY="301" w:leftFromText="180" w:topFromText="0" w:rightFromText="180" w:bottomFromText="0"/>
        <w:tblW w:w="15208" w:type="dxa"/>
        <w:tblInd w:w="0" w:type="dxa"/>
        <w:tblLayout w:type="autofit"/>
        <w:tblCellMar>
          <w:left w:w="57" w:type="dxa"/>
          <w:top w:w="0" w:type="dxa"/>
          <w:right w:w="57" w:type="dxa"/>
          <w:bottom w:w="0" w:type="dxa"/>
        </w:tblCellMar>
        <w:tblLook w:val="04A0" w:firstRow="1" w:lastRow="0" w:firstColumn="1" w:lastColumn="0" w:noHBand="0" w:noVBand="1"/>
      </w:tblPr>
      <w:tblGrid>
        <w:gridCol w:w="653"/>
        <w:gridCol w:w="7144"/>
        <w:gridCol w:w="1045"/>
        <w:gridCol w:w="1046"/>
        <w:gridCol w:w="1046"/>
        <w:gridCol w:w="1046"/>
        <w:gridCol w:w="1046"/>
        <w:gridCol w:w="1046"/>
        <w:gridCol w:w="1136"/>
      </w:tblGrid>
      <w:tr>
        <w:tblPrEx/>
        <w:trPr>
          <w:trHeight w:val="328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Объем финансового обеспечения по годам, тыс. рублей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2025 год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2026 год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2027 год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2028 год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2029 год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2030 год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73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53" w:type="dxa"/>
            <w:vAlign w:val="bottom"/>
            <w:vMerge w:val="restart"/>
            <w:textDirection w:val="lrTb"/>
            <w:noWrap w:val="false"/>
          </w:tcPr>
          <w:p>
            <w:pPr>
              <w:spacing w:after="100" w:afterAutospacing="1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4" w:type="dxa"/>
            <w:vAlign w:val="bottom"/>
            <w:textDirection w:val="lrTb"/>
            <w:noWrap w:val="false"/>
          </w:tcPr>
          <w:p>
            <w:pPr>
              <w:spacing w:after="100" w:afterAutospacing="1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Муниципальная программа 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объектах» (всего), в том числе: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26 224,9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21 607,8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21 733,6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21 733,6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21 733,6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21 733,6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134 767,1</w:t>
            </w:r>
            <w:r/>
            <w:r/>
          </w:p>
        </w:tc>
      </w:tr>
      <w:tr>
        <w:tblPrEx/>
        <w:trPr>
          <w:trHeight w:val="167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653" w:type="dxa"/>
            <w:vAlign w:val="bottom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бюджет ХМАО-Югры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604,6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604,6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604,6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604,6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604,6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604,6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3 627,6</w:t>
            </w:r>
            <w:r/>
            <w:r/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653" w:type="dxa"/>
            <w:vAlign w:val="bottom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25 620,3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21 003,2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21 129,0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21 129,0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21 129,0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21 129,0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131 139,5</w:t>
            </w:r>
            <w:r/>
            <w:r/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3" w:type="dxa"/>
            <w:vAlign w:val="bottom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eastAsia="zh-CN" w:bidi="ar"/>
              </w:rPr>
              <w:t xml:space="preserve">Объем налоговых расходов Белоярского района (справочно)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</w:tr>
      <w:tr>
        <w:tblPrEx/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1.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4" w:type="dxa"/>
            <w:vAlign w:val="center"/>
            <w:textDirection w:val="lrTb"/>
            <w:noWrap w:val="false"/>
          </w:tcPr>
          <w:p>
            <w:pPr>
              <w:jc w:val="left"/>
              <w:keepLines w:val="0"/>
              <w:keepNext w:val="0"/>
              <w:widowControl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suppressLineNumbers w:val="0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Комплекс процессных мероприятий «Обеспечение первичных мер пожарной безопасности в границах городского поселения Белоярский» (всего), в том числе: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60,0</w:t>
            </w:r>
            <w:r/>
            <w:r/>
          </w:p>
        </w:tc>
      </w:tr>
      <w:tr>
        <w:tblPrEx/>
        <w:trPr>
          <w:trHeight w:val="322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4" w:type="dxa"/>
            <w:vAlign w:val="center"/>
            <w:textDirection w:val="lrTb"/>
            <w:noWrap w:val="false"/>
          </w:tcPr>
          <w:p>
            <w:pPr>
              <w:jc w:val="left"/>
              <w:keepLines w:val="0"/>
              <w:keepNext w:val="0"/>
              <w:widowControl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suppressLineNumbers w:val="0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60,0</w:t>
            </w:r>
            <w:r/>
            <w:r/>
          </w:p>
        </w:tc>
      </w:tr>
      <w:tr>
        <w:tblPrEx/>
        <w:trPr>
          <w:trHeight w:val="29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color w:val="000000"/>
                <w:sz w:val="18"/>
                <w:szCs w:val="18"/>
                <w:lang w:val="en-US" w:eastAsia="zh-CN" w:bidi="ar"/>
              </w:rPr>
              <w:t xml:space="preserve">1.1.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4" w:type="dxa"/>
            <w:vAlign w:val="center"/>
            <w:textDirection w:val="lrTb"/>
            <w:noWrap w:val="false"/>
          </w:tcPr>
          <w:p>
            <w:pPr>
              <w:jc w:val="left"/>
              <w:keepLines w:val="0"/>
              <w:keepNext w:val="0"/>
              <w:widowControl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suppressLineNumbers w:val="0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результат «Проведена противопожарная пропаганда и обучение населения городского поселения Белоярский мерам пожарной безопасности»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60,0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4" w:type="dxa"/>
            <w:vAlign w:val="center"/>
            <w:textDirection w:val="lrTb"/>
            <w:noWrap w:val="false"/>
          </w:tcPr>
          <w:p>
            <w:pPr>
              <w:jc w:val="left"/>
              <w:keepLines w:val="0"/>
              <w:keepNext w:val="0"/>
              <w:widowControl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suppressLineNumbers w:val="0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60,0</w:t>
            </w:r>
            <w:r/>
            <w:r/>
          </w:p>
        </w:tc>
      </w:tr>
      <w:tr>
        <w:tblPrEx/>
        <w:trPr>
          <w:trHeight w:val="29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suppressLineNumbers w:val="0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4" w:type="dxa"/>
            <w:vAlign w:val="bottom"/>
            <w:textDirection w:val="lrTb"/>
            <w:noWrap w:val="false"/>
          </w:tcPr>
          <w:p>
            <w:pPr>
              <w:jc w:val="left"/>
              <w:keepLines w:val="0"/>
              <w:keepNext w:val="0"/>
              <w:widowControl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suppressLineNumbers w:val="0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Комплекс процессных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 мероприятий «Пополнение и обеспечение сохранности  созданных резервов (запасов) материальных ресурсов для предупреждения и ликвидации последствий чрезвычайных ситуаций природного и техногенного характера и в целях гражданской обороны» (всего) в том числе: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1 290,3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708,3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708,3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708,7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708,7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708,7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4 833,0</w:t>
            </w:r>
            <w:r/>
            <w:r/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4" w:type="dxa"/>
            <w:vAlign w:val="bottom"/>
            <w:textDirection w:val="lrTb"/>
            <w:noWrap w:val="false"/>
          </w:tcPr>
          <w:p>
            <w:pPr>
              <w:jc w:val="left"/>
              <w:keepLines w:val="0"/>
              <w:keepNext w:val="0"/>
              <w:widowControl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suppressLineNumbers w:val="0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1 290,3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708,3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708,3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708,7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708,7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708,7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4 833,0</w:t>
            </w:r>
            <w:r/>
            <w:r/>
          </w:p>
        </w:tc>
      </w:tr>
      <w:tr>
        <w:tblPrEx/>
        <w:trPr>
          <w:trHeight w:val="29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suppressLineNumbers w:val="0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2.1.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4" w:type="dxa"/>
            <w:vAlign w:val="bottom"/>
            <w:textDirection w:val="lrTb"/>
            <w:noWrap w:val="false"/>
          </w:tcPr>
          <w:p>
            <w:pPr>
              <w:jc w:val="left"/>
              <w:keepLines w:val="0"/>
              <w:keepNext w:val="0"/>
              <w:widowControl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suppressLineNumbers w:val="0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результат «Обеспечение сохранности созданных резервов для ликвидации последствий чрезвычайных ситуаций природного и техногенного характера и в целях гражданской обороны»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708,3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708,3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708,3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708,7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708,7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708,7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4 251,0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4" w:type="dxa"/>
            <w:vAlign w:val="bottom"/>
            <w:textDirection w:val="lrTb"/>
            <w:noWrap w:val="false"/>
          </w:tcPr>
          <w:p>
            <w:pPr>
              <w:jc w:val="left"/>
              <w:keepLines w:val="0"/>
              <w:keepNext w:val="0"/>
              <w:widowControl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suppressLineNumbers w:val="0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708,3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708,3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708,3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708,7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708,7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708,7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4 251,0</w:t>
            </w:r>
            <w:r/>
            <w:r/>
          </w:p>
        </w:tc>
      </w:tr>
      <w:tr>
        <w:tblPrEx/>
        <w:trPr>
          <w:trHeight w:val="29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suppressLineNumbers w:val="0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2.2.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4" w:type="dxa"/>
            <w:vAlign w:val="bottom"/>
            <w:textDirection w:val="lrTb"/>
            <w:noWrap w:val="false"/>
          </w:tcPr>
          <w:p>
            <w:pPr>
              <w:jc w:val="left"/>
              <w:keepLines w:val="0"/>
              <w:keepNext w:val="0"/>
              <w:widowControl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suppressLineNumbers w:val="0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результат «Пополнение резервов (запасов) материальных ресурсов для ликвидации последствий чрезвычайных ситуаций природного и техногенного характера и в целях гражданской обороны»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582,0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582,0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4" w:type="dxa"/>
            <w:vAlign w:val="bottom"/>
            <w:textDirection w:val="lrTb"/>
            <w:noWrap w:val="false"/>
          </w:tcPr>
          <w:p>
            <w:pPr>
              <w:jc w:val="left"/>
              <w:keepLines w:val="0"/>
              <w:keepNext w:val="0"/>
              <w:widowControl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suppressLineNumbers w:val="0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582,0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582,0</w:t>
            </w:r>
            <w:r/>
            <w:r/>
          </w:p>
        </w:tc>
      </w:tr>
      <w:tr>
        <w:tblPrEx/>
        <w:trPr>
          <w:trHeight w:val="29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suppressLineNumbers w:val="0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4" w:type="dxa"/>
            <w:vAlign w:val="top"/>
            <w:textDirection w:val="lrTb"/>
            <w:noWrap w:val="false"/>
          </w:tcPr>
          <w:p>
            <w:pPr>
              <w:jc w:val="left"/>
              <w:keepLines w:val="0"/>
              <w:keepNext w:val="0"/>
              <w:widowControl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suppressLineNumbers w:val="0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Комплекс процессных мероприятий «Мероприятия по гражданской обороне и защите населения Белоярского района от чрезвычайных ситуаций природного и техногенного характера»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337,4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337,4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337,4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533,3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533,3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533,3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2 612,1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4" w:type="dxa"/>
            <w:vAlign w:val="bottom"/>
            <w:textDirection w:val="lrTb"/>
            <w:noWrap w:val="false"/>
          </w:tcPr>
          <w:p>
            <w:pPr>
              <w:jc w:val="left"/>
              <w:keepLines w:val="0"/>
              <w:keepNext w:val="0"/>
              <w:widowControl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suppressLineNumbers w:val="0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337,4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337,4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337,4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533,3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533,3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533,3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2 612,1</w:t>
            </w:r>
            <w:r/>
            <w:r/>
          </w:p>
        </w:tc>
      </w:tr>
      <w:tr>
        <w:tblPrEx/>
        <w:trPr>
          <w:trHeight w:val="29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suppressLineNumbers w:val="0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4" w:type="dxa"/>
            <w:vAlign w:val="bottom"/>
            <w:textDirection w:val="lrTb"/>
            <w:noWrap w:val="false"/>
          </w:tcPr>
          <w:p>
            <w:pPr>
              <w:jc w:val="left"/>
              <w:keepLines w:val="0"/>
              <w:keepNext w:val="0"/>
              <w:widowControl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suppressLineNumbers w:val="0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Комплекс процессных мероприятий «Организация осуществления мероприятий по проведению дезинсекции и дератизации»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604,6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604,6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604,6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604,6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604,6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604,6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3 627,6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4" w:type="dxa"/>
            <w:vAlign w:val="bottom"/>
            <w:textDirection w:val="lrTb"/>
            <w:noWrap w:val="false"/>
          </w:tcPr>
          <w:p>
            <w:pPr>
              <w:jc w:val="left"/>
              <w:keepLines w:val="0"/>
              <w:keepNext w:val="0"/>
              <w:widowControl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suppressLineNumbers w:val="0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бюджет ХМАО-Югры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604,6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604,6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604,6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604,6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604,6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604,6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3 627,6</w:t>
            </w:r>
            <w:r/>
            <w:r/>
          </w:p>
        </w:tc>
      </w:tr>
      <w:tr>
        <w:tblPrEx/>
        <w:trPr>
          <w:trHeight w:val="29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suppressLineNumbers w:val="0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4" w:type="dxa"/>
            <w:vAlign w:val="bottom"/>
            <w:textDirection w:val="lrTb"/>
            <w:noWrap w:val="false"/>
          </w:tcPr>
          <w:p>
            <w:pPr>
              <w:jc w:val="left"/>
              <w:keepLines w:val="0"/>
              <w:keepNext w:val="0"/>
              <w:widowControl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suppressLineNumbers w:val="0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Комплекс процессных мероприятий «Обеспечение безопасности людей на водных объектах»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362,4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332,4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332,4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136,1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136,1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136,1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1 435,5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4" w:type="dxa"/>
            <w:vAlign w:val="bottom"/>
            <w:textDirection w:val="lrTb"/>
            <w:noWrap w:val="false"/>
          </w:tcPr>
          <w:p>
            <w:pPr>
              <w:jc w:val="left"/>
              <w:keepLines w:val="0"/>
              <w:keepNext w:val="0"/>
              <w:widowControl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suppressLineNumbers w:val="0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362,4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332,4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332,4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136,1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136,1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136,1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1 435,5</w:t>
            </w:r>
            <w:r/>
            <w:r/>
          </w:p>
        </w:tc>
      </w:tr>
      <w:tr>
        <w:tblPrEx/>
        <w:trPr>
          <w:trHeight w:val="29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suppressLineNumbers w:val="0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4" w:type="dxa"/>
            <w:vAlign w:val="bottom"/>
            <w:textDirection w:val="lrTb"/>
            <w:noWrap w:val="false"/>
          </w:tcPr>
          <w:p>
            <w:pPr>
              <w:jc w:val="left"/>
              <w:keepLines w:val="0"/>
              <w:keepNext w:val="0"/>
              <w:widowControl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suppressLineNumbers w:val="0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Комплекс процессных мероприятий «Создание условий для осуществления эффективной деятельности муниципального казенного учреждения «Единая дежурно-диспетчерская служба Белоярского района» (всего), в  том числе: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23 620,2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19 615,1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19 740,9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19 740,9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19 740,9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19 740,9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122 198,9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4" w:type="dxa"/>
            <w:vAlign w:val="bottom"/>
            <w:textDirection w:val="lrTb"/>
            <w:noWrap w:val="false"/>
          </w:tcPr>
          <w:p>
            <w:pPr>
              <w:jc w:val="left"/>
              <w:keepLines w:val="0"/>
              <w:keepNext w:val="0"/>
              <w:widowControl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suppressLineNumbers w:val="0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23 620,2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19 615,1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19 740,9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19 740,9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19 740,9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19 740,9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122 198,9</w:t>
            </w:r>
            <w:r/>
            <w:r/>
          </w:p>
        </w:tc>
      </w:tr>
      <w:tr>
        <w:tblPrEx/>
        <w:trPr>
          <w:trHeight w:val="29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 w:val="0"/>
              <w:keepNext w:val="0"/>
              <w:widowControl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suppressLineNumbers w:val="0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6.1.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4" w:type="dxa"/>
            <w:vAlign w:val="bottom"/>
            <w:textDirection w:val="lrTb"/>
            <w:noWrap w:val="false"/>
          </w:tcPr>
          <w:p>
            <w:pPr>
              <w:jc w:val="left"/>
              <w:keepLines w:val="0"/>
              <w:keepNext w:val="0"/>
              <w:widowControl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suppressLineNumbers w:val="0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результат «Обеспечение деятельности МКУ «Единая дежурно-диспетчерская служба Белоярского района»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23 620,2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19 615,1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19 740,9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19 740,9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19 740,9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19 740,9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122 198,9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4" w:type="dxa"/>
            <w:vAlign w:val="bottom"/>
            <w:textDirection w:val="lrTb"/>
            <w:noWrap w:val="false"/>
          </w:tcPr>
          <w:p>
            <w:pPr>
              <w:jc w:val="left"/>
              <w:keepLines w:val="0"/>
              <w:keepNext w:val="0"/>
              <w:widowControl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suppressLineNumbers w:val="0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23 620,2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19 615,1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19 740,9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19 740,9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19 740,9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19 740,9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122 198,9</w:t>
            </w:r>
            <w:r/>
            <w:r/>
          </w:p>
        </w:tc>
      </w:tr>
    </w:tbl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».</w:t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______________________</w:t>
      </w:r>
      <w:r>
        <w:rPr>
          <w:rFonts w:eastAsia="Times New Roman"/>
          <w:sz w:val="20"/>
          <w:szCs w:val="20"/>
          <w:lang w:eastAsia="ru-RU"/>
        </w:rPr>
      </w:r>
    </w:p>
    <w:sectPr>
      <w:footnotePr/>
      <w:endnotePr/>
      <w:type w:val="nextPage"/>
      <w:pgSz w:w="16838" w:h="11906" w:orient="landscape"/>
      <w:pgMar w:top="1276" w:right="720" w:bottom="720" w:left="720" w:header="708" w:footer="708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5"/>
      <w:jc w:val="center"/>
    </w:pPr>
    <w:r>
      <w:t xml:space="preserve">2</w:t>
    </w:r>
    <w:r/>
  </w:p>
  <w:p>
    <w:pPr>
      <w:pStyle w:val="68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8"/>
    <w:link w:val="675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8"/>
    <w:link w:val="67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78"/>
    <w:link w:val="67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4"/>
    <w:next w:val="67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4"/>
    <w:next w:val="67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4"/>
    <w:next w:val="67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4"/>
    <w:next w:val="67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4"/>
    <w:next w:val="67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4"/>
    <w:next w:val="67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4"/>
    <w:next w:val="67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8"/>
    <w:link w:val="34"/>
    <w:uiPriority w:val="10"/>
    <w:rPr>
      <w:sz w:val="48"/>
      <w:szCs w:val="48"/>
    </w:rPr>
  </w:style>
  <w:style w:type="paragraph" w:styleId="36">
    <w:name w:val="Subtitle"/>
    <w:basedOn w:val="674"/>
    <w:next w:val="67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rPr>
      <w:sz w:val="24"/>
      <w:szCs w:val="24"/>
    </w:rPr>
  </w:style>
  <w:style w:type="paragraph" w:styleId="38">
    <w:name w:val="Quote"/>
    <w:basedOn w:val="674"/>
    <w:next w:val="67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4"/>
    <w:next w:val="67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8"/>
    <w:link w:val="685"/>
    <w:uiPriority w:val="99"/>
  </w:style>
  <w:style w:type="character" w:styleId="45">
    <w:name w:val="Footer Char"/>
    <w:basedOn w:val="678"/>
    <w:link w:val="686"/>
    <w:uiPriority w:val="99"/>
  </w:style>
  <w:style w:type="paragraph" w:styleId="46">
    <w:name w:val="Caption"/>
    <w:basedOn w:val="674"/>
    <w:next w:val="67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7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7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8"/>
    <w:uiPriority w:val="99"/>
    <w:unhideWhenUsed/>
    <w:rPr>
      <w:vertAlign w:val="superscript"/>
    </w:rPr>
  </w:style>
  <w:style w:type="paragraph" w:styleId="178">
    <w:name w:val="endnote text"/>
    <w:basedOn w:val="67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8"/>
    <w:uiPriority w:val="99"/>
    <w:semiHidden/>
    <w:unhideWhenUsed/>
    <w:rPr>
      <w:vertAlign w:val="superscript"/>
    </w:rPr>
  </w:style>
  <w:style w:type="paragraph" w:styleId="181">
    <w:name w:val="toc 1"/>
    <w:basedOn w:val="674"/>
    <w:next w:val="67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4"/>
    <w:next w:val="67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4"/>
    <w:next w:val="67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4"/>
    <w:next w:val="67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4"/>
    <w:next w:val="67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4"/>
    <w:next w:val="67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4"/>
    <w:next w:val="67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4"/>
    <w:next w:val="67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4"/>
    <w:next w:val="67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4"/>
    <w:next w:val="674"/>
    <w:uiPriority w:val="99"/>
    <w:unhideWhenUsed/>
    <w:pPr>
      <w:spacing w:after="0" w:afterAutospacing="0"/>
    </w:pPr>
  </w:style>
  <w:style w:type="paragraph" w:styleId="674" w:default="1">
    <w:name w:val="Normal"/>
    <w:uiPriority w:val="0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675">
    <w:name w:val="Heading 1"/>
    <w:basedOn w:val="674"/>
    <w:next w:val="674"/>
    <w:link w:val="688"/>
    <w:uiPriority w:val="9"/>
    <w:qFormat/>
    <w:pPr>
      <w:keepLines/>
      <w:keepNext/>
      <w:spacing w:before="240" w:after="0"/>
      <w:outlineLvl w:val="0"/>
    </w:pPr>
    <w:rPr>
      <w:rFonts w:ascii="Cambria" w:hAnsi="Cambria" w:eastAsia="Times New Roman" w:cs="Times New Roman"/>
      <w:color w:val="365f91"/>
      <w:sz w:val="32"/>
      <w:szCs w:val="32"/>
    </w:rPr>
  </w:style>
  <w:style w:type="paragraph" w:styleId="676">
    <w:name w:val="Heading 2"/>
    <w:basedOn w:val="674"/>
    <w:next w:val="674"/>
    <w:link w:val="689"/>
    <w:uiPriority w:val="9"/>
    <w:qFormat/>
    <w:pPr>
      <w:keepLines/>
      <w:keepNext/>
      <w:spacing w:before="40" w:after="0"/>
      <w:outlineLvl w:val="1"/>
    </w:pPr>
    <w:rPr>
      <w:rFonts w:ascii="Cambria" w:hAnsi="Cambria" w:eastAsia="Times New Roman" w:cs="Times New Roman"/>
      <w:color w:val="365f91"/>
      <w:sz w:val="26"/>
      <w:szCs w:val="26"/>
    </w:rPr>
  </w:style>
  <w:style w:type="paragraph" w:styleId="677">
    <w:name w:val="Heading 3"/>
    <w:basedOn w:val="674"/>
    <w:next w:val="674"/>
    <w:link w:val="690"/>
    <w:uiPriority w:val="9"/>
    <w:qFormat/>
    <w:pPr>
      <w:keepLines/>
      <w:keepNext/>
      <w:spacing w:before="40" w:after="0"/>
      <w:outlineLvl w:val="2"/>
    </w:pPr>
    <w:rPr>
      <w:rFonts w:ascii="Cambria" w:hAnsi="Cambria" w:eastAsia="Times New Roman" w:cs="Times New Roman"/>
      <w:color w:val="243f60"/>
      <w:sz w:val="24"/>
      <w:szCs w:val="24"/>
    </w:rPr>
  </w:style>
  <w:style w:type="character" w:styleId="678" w:default="1">
    <w:name w:val="Default Paragraph Font"/>
    <w:uiPriority w:val="1"/>
    <w:unhideWhenUsed/>
  </w:style>
  <w:style w:type="table" w:styleId="679" w:default="1">
    <w:name w:val="Normal Table"/>
    <w:uiPriority w:val="99"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80">
    <w:name w:val="annotation reference"/>
    <w:uiPriority w:val="99"/>
    <w:unhideWhenUsed/>
    <w:rPr>
      <w:sz w:val="16"/>
      <w:szCs w:val="16"/>
    </w:rPr>
  </w:style>
  <w:style w:type="paragraph" w:styleId="681">
    <w:name w:val="Balloon Text"/>
    <w:basedOn w:val="674"/>
    <w:link w:val="691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82">
    <w:name w:val="Body Text Indent 3"/>
    <w:basedOn w:val="674"/>
    <w:link w:val="692"/>
    <w:uiPriority w:val="0"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paragraph" w:styleId="683">
    <w:name w:val="annotation text"/>
    <w:basedOn w:val="674"/>
    <w:link w:val="693"/>
    <w:uiPriority w:val="99"/>
    <w:unhideWhenUsed/>
    <w:pPr>
      <w:spacing w:line="240" w:lineRule="auto"/>
    </w:pPr>
    <w:rPr>
      <w:sz w:val="20"/>
      <w:szCs w:val="20"/>
    </w:rPr>
  </w:style>
  <w:style w:type="paragraph" w:styleId="684">
    <w:name w:val="annotation subject"/>
    <w:basedOn w:val="683"/>
    <w:next w:val="683"/>
    <w:link w:val="694"/>
    <w:uiPriority w:val="99"/>
    <w:unhideWhenUsed/>
    <w:rPr>
      <w:b/>
      <w:bCs/>
    </w:rPr>
  </w:style>
  <w:style w:type="paragraph" w:styleId="685">
    <w:name w:val="Header"/>
    <w:basedOn w:val="674"/>
    <w:link w:val="695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686">
    <w:name w:val="Footer"/>
    <w:basedOn w:val="674"/>
    <w:link w:val="696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687">
    <w:name w:val="Normal (Web)"/>
    <w:basedOn w:val="674"/>
    <w:uiPriority w:val="0"/>
    <w:unhideWhenUsed/>
    <w:qFormat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styleId="688" w:customStyle="1">
    <w:name w:val="Заголовок 1 Знак"/>
    <w:link w:val="675"/>
    <w:uiPriority w:val="9"/>
    <w:rPr>
      <w:rFonts w:ascii="Cambria" w:hAnsi="Cambria" w:eastAsia="Times New Roman" w:cs="Times New Roman"/>
      <w:color w:val="365f91"/>
      <w:sz w:val="32"/>
      <w:szCs w:val="32"/>
    </w:rPr>
  </w:style>
  <w:style w:type="character" w:styleId="689" w:customStyle="1">
    <w:name w:val="Заголовок 2 Знак"/>
    <w:link w:val="676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character" w:styleId="690" w:customStyle="1">
    <w:name w:val="Заголовок 3 Знак"/>
    <w:link w:val="677"/>
    <w:uiPriority w:val="9"/>
    <w:rPr>
      <w:rFonts w:ascii="Cambria" w:hAnsi="Cambria" w:eastAsia="Times New Roman" w:cs="Times New Roman"/>
      <w:color w:val="243f60"/>
      <w:sz w:val="24"/>
      <w:szCs w:val="24"/>
    </w:rPr>
  </w:style>
  <w:style w:type="character" w:styleId="691" w:customStyle="1">
    <w:name w:val="Текст выноски Знак"/>
    <w:link w:val="681"/>
    <w:uiPriority w:val="99"/>
    <w:semiHidden/>
    <w:rPr>
      <w:rFonts w:ascii="Tahoma" w:hAnsi="Tahoma" w:cs="Tahoma"/>
      <w:sz w:val="16"/>
      <w:szCs w:val="16"/>
    </w:rPr>
  </w:style>
  <w:style w:type="character" w:styleId="692" w:customStyle="1">
    <w:name w:val="Основной текст с отступом 3 Знак"/>
    <w:link w:val="682"/>
    <w:uiPriority w:val="0"/>
    <w:rPr>
      <w:rFonts w:eastAsia="Times New Roman"/>
      <w:sz w:val="24"/>
    </w:rPr>
  </w:style>
  <w:style w:type="character" w:styleId="693" w:customStyle="1">
    <w:name w:val="Текст примечания Знак"/>
    <w:link w:val="683"/>
    <w:uiPriority w:val="99"/>
    <w:semiHidden/>
    <w:rPr>
      <w:sz w:val="20"/>
      <w:szCs w:val="20"/>
    </w:rPr>
  </w:style>
  <w:style w:type="character" w:styleId="694" w:customStyle="1">
    <w:name w:val="Тема примечания Знак"/>
    <w:link w:val="684"/>
    <w:uiPriority w:val="99"/>
    <w:semiHidden/>
    <w:rPr>
      <w:b/>
      <w:bCs/>
      <w:sz w:val="20"/>
      <w:szCs w:val="20"/>
    </w:rPr>
  </w:style>
  <w:style w:type="character" w:styleId="695" w:customStyle="1">
    <w:name w:val="Верхний колонтитул Знак"/>
    <w:link w:val="685"/>
    <w:uiPriority w:val="99"/>
    <w:rPr>
      <w:sz w:val="22"/>
      <w:szCs w:val="22"/>
      <w:lang w:eastAsia="en-US"/>
    </w:rPr>
  </w:style>
  <w:style w:type="character" w:styleId="696" w:customStyle="1">
    <w:name w:val="Нижний колонтитул Знак"/>
    <w:link w:val="686"/>
    <w:uiPriority w:val="99"/>
    <w:rPr>
      <w:sz w:val="22"/>
      <w:szCs w:val="22"/>
      <w:lang w:eastAsia="en-US"/>
    </w:rPr>
  </w:style>
  <w:style w:type="paragraph" w:styleId="697">
    <w:name w:val="List Paragraph"/>
    <w:basedOn w:val="674"/>
    <w:uiPriority w:val="34"/>
    <w:qFormat/>
    <w:pPr>
      <w:contextualSpacing/>
      <w:ind w:left="720"/>
    </w:pPr>
  </w:style>
  <w:style w:type="paragraph" w:styleId="698">
    <w:name w:val="No Spacing"/>
    <w:uiPriority w:val="1"/>
    <w:qFormat/>
    <w:rPr>
      <w:sz w:val="22"/>
      <w:szCs w:val="22"/>
      <w:lang w:val="ru-RU" w:eastAsia="en-US" w:bidi="ar-SA"/>
    </w:rPr>
  </w:style>
  <w:style w:type="paragraph" w:styleId="699" w:customStyle="1">
    <w:name w:val="ConsPlusNormal"/>
    <w:link w:val="705"/>
    <w:uiPriority w:val="0"/>
    <w:qFormat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700" w:customStyle="1">
    <w:name w:val="ConsPlusTitle"/>
    <w:uiPriority w:val="0"/>
    <w:pPr>
      <w:widowControl w:val="off"/>
    </w:pPr>
    <w:rPr>
      <w:rFonts w:ascii="Arial" w:hAnsi="Arial" w:eastAsia="Times New Roman" w:cs="Arial"/>
      <w:b/>
      <w:lang w:val="ru-RU" w:eastAsia="ru-RU" w:bidi="ar-SA"/>
    </w:rPr>
  </w:style>
  <w:style w:type="paragraph" w:styleId="701">
    <w:uiPriority w:val="99"/>
    <w:semiHidden/>
    <w:rPr>
      <w:sz w:val="22"/>
      <w:szCs w:val="22"/>
      <w:lang w:val="ru-RU" w:eastAsia="en-US" w:bidi="ar-SA"/>
    </w:rPr>
  </w:style>
  <w:style w:type="character" w:styleId="702" w:customStyle="1">
    <w:name w:val="font21"/>
    <w:uiPriority w:val="0"/>
    <w:rPr>
      <w:rFonts w:hint="default" w:ascii="Times New Roman" w:hAnsi="Times New Roman" w:cs="Times New Roman"/>
      <w:color w:val="000000"/>
      <w:u w:val="none"/>
    </w:rPr>
  </w:style>
  <w:style w:type="character" w:styleId="703" w:customStyle="1">
    <w:name w:val="font41"/>
    <w:uiPriority w:val="0"/>
    <w:rPr>
      <w:rFonts w:hint="default" w:ascii="Times New Roman" w:hAnsi="Times New Roman" w:cs="Times New Roman"/>
      <w:color w:val="000000"/>
      <w:u w:val="none"/>
    </w:rPr>
  </w:style>
  <w:style w:type="character" w:styleId="704" w:customStyle="1">
    <w:name w:val="font11"/>
    <w:uiPriority w:val="0"/>
    <w:rPr>
      <w:rFonts w:hint="default" w:ascii="Times New Roman" w:hAnsi="Times New Roman" w:cs="Times New Roman"/>
      <w:color w:val="000000"/>
      <w:u w:val="none"/>
    </w:rPr>
  </w:style>
  <w:style w:type="character" w:styleId="705" w:customStyle="1">
    <w:name w:val="ConsPlusNormal Знак"/>
    <w:link w:val="699"/>
    <w:uiPriority w:val="0"/>
    <w:rPr>
      <w:rFonts w:ascii="Arial" w:hAnsi="Arial" w:eastAsia="Times New Roman" w:cs="Arial"/>
    </w:rPr>
  </w:style>
  <w:style w:type="numbering" w:styleId="335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BraginVV</cp:lastModifiedBy>
  <cp:revision>6</cp:revision>
  <dcterms:created xsi:type="dcterms:W3CDTF">2025-06-03T04:47:00Z</dcterms:created>
  <dcterms:modified xsi:type="dcterms:W3CDTF">2025-11-11T09:59:03Z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A6A4817800AF415696CCE2E2E934C1D2_13</vt:lpwstr>
  </property>
</Properties>
</file>