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09" w:rsidRDefault="00374609" w:rsidP="00374609">
      <w:pPr>
        <w:widowControl w:val="0"/>
        <w:tabs>
          <w:tab w:val="left" w:pos="7797"/>
        </w:tabs>
        <w:spacing w:after="0" w:line="360" w:lineRule="auto"/>
        <w:ind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Информация о рассмотрении споров о результатах определения кадастровой стоимости объектов недвижимости</w:t>
      </w:r>
    </w:p>
    <w:p w:rsidR="00374609" w:rsidRDefault="00374609" w:rsidP="00374609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</w:p>
    <w:p w:rsidR="00374609" w:rsidRDefault="00374609" w:rsidP="00374609">
      <w:pPr>
        <w:spacing w:after="0" w:line="36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 xml:space="preserve">Федеральным законом от 03.07.2016 № 237-ФЗ «О государственной кадастровой оценке» (далее – Закон о кадастровой оценке) предусмотрено обеспечение взаимодействия бюджетного учреждения (наделенного полномочиями по определению кадастровой стоимости в субъекте Российской Федерации) и правообладателями объектов недвижимости </w:t>
      </w:r>
      <w:r>
        <w:rPr>
          <w:b w:val="0"/>
          <w:szCs w:val="28"/>
        </w:rPr>
        <w:br/>
      </w:r>
      <w:r>
        <w:rPr>
          <w:b w:val="0"/>
          <w:color w:val="000000" w:themeColor="text1"/>
          <w:szCs w:val="28"/>
        </w:rPr>
        <w:t>по досудебному рассмотрению споров по определению кадастровой стоимости объектов недвижимости.</w:t>
      </w:r>
    </w:p>
    <w:p w:rsidR="00374609" w:rsidRDefault="00374609" w:rsidP="00374609">
      <w:pPr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color w:val="000000" w:themeColor="text1"/>
          <w:szCs w:val="28"/>
        </w:rPr>
        <w:t xml:space="preserve">На каждом этапе проведения государственной кадастровой оценки, </w:t>
      </w:r>
      <w:r>
        <w:rPr>
          <w:b w:val="0"/>
          <w:color w:val="000000" w:themeColor="text1"/>
          <w:szCs w:val="28"/>
        </w:rPr>
        <w:br/>
        <w:t xml:space="preserve">а также после утверждения результатов определения кадастровой стоимости можно исправить ошибки, связанные с определением кадастровой стоимости. </w:t>
      </w:r>
    </w:p>
    <w:p w:rsidR="00374609" w:rsidRDefault="00374609" w:rsidP="00374609">
      <w:pPr>
        <w:spacing w:after="0" w:line="360" w:lineRule="auto"/>
        <w:ind w:firstLine="709"/>
        <w:jc w:val="both"/>
        <w:rPr>
          <w:rFonts w:eastAsia="Times New Roman"/>
          <w:b w:val="0"/>
          <w:color w:val="000000" w:themeColor="text1"/>
          <w:szCs w:val="28"/>
          <w:lang w:eastAsia="ru-RU"/>
        </w:rPr>
      </w:pPr>
      <w:r>
        <w:rPr>
          <w:rFonts w:eastAsia="Times New Roman"/>
          <w:b w:val="0"/>
          <w:color w:val="000000" w:themeColor="text1"/>
          <w:szCs w:val="28"/>
          <w:lang w:eastAsia="ru-RU"/>
        </w:rPr>
        <w:t>В ходе проведения работ по подготовке к проведению государственной кадастровой оценке, при сборе и обработке необходимой информации для определения кадастровой стоимости правообладатели объектов недвижимости вправе предоставить в бюджетное учреждение декларации о характеристиках объекта недвижимости. Если сведения, содержащиеся в ней, подтвердятся, то такая информация учитывается бюджетным учреждением.</w:t>
      </w:r>
    </w:p>
    <w:p w:rsidR="00374609" w:rsidRDefault="00374609" w:rsidP="00374609">
      <w:pPr>
        <w:spacing w:after="0" w:line="360" w:lineRule="auto"/>
        <w:ind w:firstLine="709"/>
        <w:jc w:val="both"/>
        <w:rPr>
          <w:rFonts w:eastAsia="Times New Roman"/>
          <w:b w:val="0"/>
          <w:color w:val="000000" w:themeColor="text1"/>
          <w:szCs w:val="28"/>
          <w:lang w:eastAsia="ru-RU"/>
        </w:rPr>
      </w:pPr>
      <w:r>
        <w:rPr>
          <w:rFonts w:eastAsia="Times New Roman"/>
          <w:b w:val="0"/>
          <w:color w:val="000000" w:themeColor="text1"/>
          <w:szCs w:val="28"/>
          <w:lang w:eastAsia="ru-RU"/>
        </w:rPr>
        <w:t xml:space="preserve">По итогам определения кадастровой стоимости составляются промежуточные отчетные документы (далее также – проект отчета) </w:t>
      </w:r>
      <w:r>
        <w:rPr>
          <w:rFonts w:eastAsia="Times New Roman"/>
          <w:b w:val="0"/>
          <w:color w:val="000000" w:themeColor="text1"/>
          <w:szCs w:val="28"/>
          <w:lang w:eastAsia="ru-RU"/>
        </w:rPr>
        <w:br/>
        <w:t>в электронном виде. Проект отчета размещается на сайте бюджетного учреждения, и далее – в фонде данных государственной кадастровой оценки на шестьдесят дней.</w:t>
      </w:r>
    </w:p>
    <w:p w:rsidR="00374609" w:rsidRDefault="00374609" w:rsidP="00374609">
      <w:pPr>
        <w:spacing w:after="0" w:line="360" w:lineRule="auto"/>
        <w:ind w:firstLine="709"/>
        <w:jc w:val="both"/>
        <w:rPr>
          <w:rFonts w:eastAsia="Times New Roman"/>
          <w:b w:val="0"/>
          <w:color w:val="000000" w:themeColor="text1"/>
          <w:szCs w:val="28"/>
          <w:lang w:eastAsia="ru-RU"/>
        </w:rPr>
      </w:pPr>
      <w:r>
        <w:rPr>
          <w:rFonts w:eastAsia="Times New Roman"/>
          <w:b w:val="0"/>
          <w:color w:val="000000" w:themeColor="text1"/>
          <w:szCs w:val="28"/>
          <w:lang w:eastAsia="ru-RU"/>
        </w:rPr>
        <w:t xml:space="preserve">Заинтересованные лица, правообладатели объектов недвижимости </w:t>
      </w:r>
      <w:r>
        <w:rPr>
          <w:rFonts w:eastAsia="Times New Roman"/>
          <w:b w:val="0"/>
          <w:color w:val="000000" w:themeColor="text1"/>
          <w:szCs w:val="28"/>
          <w:lang w:eastAsia="ru-RU"/>
        </w:rPr>
        <w:br/>
        <w:t xml:space="preserve">в течение пятидесяти дней с даты размещения проекта отчета в фонде данных государственной кадастровой оценки вправе предоставить </w:t>
      </w:r>
      <w:r>
        <w:rPr>
          <w:rFonts w:eastAsia="Times New Roman"/>
          <w:b w:val="0"/>
          <w:color w:val="000000" w:themeColor="text1"/>
          <w:szCs w:val="28"/>
          <w:lang w:eastAsia="ru-RU"/>
        </w:rPr>
        <w:br/>
        <w:t>в бюджетное учреждение замечания, связанные с определением кадастровой стоимости.</w:t>
      </w:r>
    </w:p>
    <w:p w:rsidR="00374609" w:rsidRDefault="00374609" w:rsidP="00374609">
      <w:pPr>
        <w:spacing w:after="0" w:line="360" w:lineRule="auto"/>
        <w:ind w:firstLine="709"/>
        <w:jc w:val="both"/>
        <w:rPr>
          <w:rFonts w:eastAsia="Times New Roman"/>
          <w:b w:val="0"/>
          <w:color w:val="000000" w:themeColor="text1"/>
          <w:szCs w:val="28"/>
          <w:lang w:eastAsia="ru-RU"/>
        </w:rPr>
      </w:pPr>
      <w:r>
        <w:rPr>
          <w:rFonts w:eastAsia="Times New Roman"/>
          <w:b w:val="0"/>
          <w:color w:val="000000" w:themeColor="text1"/>
          <w:szCs w:val="28"/>
          <w:lang w:eastAsia="ru-RU"/>
        </w:rPr>
        <w:lastRenderedPageBreak/>
        <w:t xml:space="preserve">Таким образом, в течение этого времени, любое заинтересованное лицо сможет обеспечить исправление бюджетным учреждением возможных ошибок в кадастровой стоимости объектов недвижимости еще </w:t>
      </w:r>
      <w:r>
        <w:rPr>
          <w:rFonts w:eastAsia="Times New Roman"/>
          <w:b w:val="0"/>
          <w:color w:val="000000" w:themeColor="text1"/>
          <w:szCs w:val="28"/>
          <w:lang w:eastAsia="ru-RU"/>
        </w:rPr>
        <w:br/>
        <w:t>до утверждения результатов определения кадастровой стоимости, обратившись в бюджетное учреждение.</w:t>
      </w:r>
    </w:p>
    <w:p w:rsidR="00374609" w:rsidRDefault="00374609" w:rsidP="00374609">
      <w:pPr>
        <w:spacing w:after="0" w:line="360" w:lineRule="auto"/>
        <w:ind w:firstLine="709"/>
        <w:jc w:val="both"/>
        <w:rPr>
          <w:rFonts w:eastAsia="Times New Roman"/>
          <w:b w:val="0"/>
          <w:color w:val="000000" w:themeColor="text1"/>
          <w:szCs w:val="28"/>
          <w:lang w:eastAsia="ru-RU"/>
        </w:rPr>
      </w:pPr>
      <w:r>
        <w:rPr>
          <w:rFonts w:eastAsia="Times New Roman"/>
          <w:b w:val="0"/>
          <w:color w:val="000000" w:themeColor="text1"/>
          <w:szCs w:val="28"/>
          <w:lang w:eastAsia="ru-RU"/>
        </w:rPr>
        <w:t>В соответствии с положениями Закона о кадастровой оценке, после утверждения результатов определения кадастровой стоимости заинтересованное лицо может непосредственно обратиться в бюджетное учреждение с целью исправления ошибок, допущенных при определении кадастровой стоимости.</w:t>
      </w:r>
    </w:p>
    <w:p w:rsidR="00374609" w:rsidRDefault="00374609" w:rsidP="00374609">
      <w:pPr>
        <w:spacing w:after="0" w:line="360" w:lineRule="auto"/>
        <w:ind w:firstLine="709"/>
        <w:jc w:val="both"/>
        <w:rPr>
          <w:rFonts w:eastAsia="Times New Roman"/>
          <w:b w:val="0"/>
          <w:color w:val="000000" w:themeColor="text1"/>
          <w:szCs w:val="28"/>
          <w:lang w:eastAsia="ru-RU"/>
        </w:rPr>
      </w:pPr>
      <w:r>
        <w:rPr>
          <w:rFonts w:eastAsia="Times New Roman"/>
          <w:b w:val="0"/>
          <w:color w:val="000000" w:themeColor="text1"/>
          <w:szCs w:val="28"/>
          <w:lang w:eastAsia="ru-RU"/>
        </w:rPr>
        <w:t>Законом о кадастровой оценке вводятся такие понятия, как единичная и системная ошибка, допущенная при определении кадастровой стоимости. В случае выявления такой ошибки, изменять кадастровую стоимость допускается только в сторону понижения.</w:t>
      </w:r>
    </w:p>
    <w:p w:rsidR="00374609" w:rsidRDefault="00374609" w:rsidP="00374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утверждения результатов государственной кадастровой оценки на основании обращения о предоставлении разъяснений, связанных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определением кадастровой стоимости бюджетное учреждение, предоставляет разъяснения, связанные с определением кадастровой стоимости.</w:t>
      </w:r>
    </w:p>
    <w:p w:rsidR="00374609" w:rsidRDefault="00374609" w:rsidP="00374609">
      <w:pPr>
        <w:spacing w:after="0" w:line="36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Таким образом, у каждого заинтересованного лица имеется возможность получить информацию о том, какие сведения использовались бюджетным учреждением при определении кадастровой стоимости и каким образом была определена кадастровая стоимость.</w:t>
      </w:r>
    </w:p>
    <w:p w:rsidR="00374609" w:rsidRDefault="00374609" w:rsidP="00374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определения кадастровой стоимости могут быть оспорены юридическими лицами и физическими лицами, если результаты определения кадастровой стоимости затрагивают права или обязанности этих лиц, а также органами государственной власти и органами местного самоуправления в отношении объектов недвижимости, находящихся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государственной или муниципальной собственности, в комиссии в случае ее создания в субъекте Российской Федерации или в суде.</w:t>
      </w:r>
    </w:p>
    <w:p w:rsidR="00374609" w:rsidRDefault="00374609" w:rsidP="00374609">
      <w:pPr>
        <w:spacing w:after="0" w:line="36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lastRenderedPageBreak/>
        <w:t xml:space="preserve">В соответствии с распоряжением Департамента по управлению государственным имуществом Ханты-Мансийского автономного </w:t>
      </w:r>
      <w:r>
        <w:rPr>
          <w:b w:val="0"/>
          <w:color w:val="000000" w:themeColor="text1"/>
          <w:szCs w:val="28"/>
        </w:rPr>
        <w:br/>
        <w:t>округа – Югры от 19.12.2018 № 13-Р-2738 на территории Ханты-Мансийского автономного округа создана комиссия по рассмотрению споров о результатах определения кадастровой стоимости.</w:t>
      </w:r>
    </w:p>
    <w:p w:rsidR="00374609" w:rsidRDefault="00374609" w:rsidP="00374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определения кадастровой стоимости могут быть оспорены в комиссии по заявлению об оспаривании.</w:t>
      </w:r>
    </w:p>
    <w:p w:rsidR="00374609" w:rsidRDefault="00374609" w:rsidP="00374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об оспаривании может быть подано в комиссию со дня внесения в Единый государственный реестр недвижимости сведений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кадастровой стоимости объекта недвижимости до дня внесения в Единый государственный реестр недвижимости сведений о кадастровой стоимости такого объекта недвижимости, определенной в результате проведения новой государственной кадастровой оценки или по итогам оспаривания кадастровой стоимости в порядке, предусмотренном Законом о кадастровой оценке, или в соответствии со </w:t>
      </w:r>
      <w:hyperlink r:id="rId4" w:anchor="Par198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кадастровой оценке.</w:t>
      </w:r>
    </w:p>
    <w:p w:rsidR="00374609" w:rsidRDefault="00374609" w:rsidP="00374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определения кадастровой стоимости могут быть оспорены в комиссии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стоимость. </w:t>
      </w:r>
    </w:p>
    <w:p w:rsidR="00374609" w:rsidRDefault="00374609" w:rsidP="00374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Подробная информация о порядке предоставления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б</w:t>
      </w:r>
      <w:r>
        <w:rPr>
          <w:rFonts w:ascii="Times New Roman" w:hAnsi="Times New Roman" w:cs="Times New Roman"/>
          <w:sz w:val="28"/>
          <w:szCs w:val="28"/>
        </w:rPr>
        <w:t xml:space="preserve">юджетное учреждение Ханты-Мансийского автономного округа – Югры «Центр имущественных отношений»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 на сайте учреждения (</w:t>
      </w:r>
      <w:hyperlink r:id="rId5" w:history="1">
        <w:r w:rsidRPr="005D40D0">
          <w:rPr>
            <w:rStyle w:val="a3"/>
            <w:rFonts w:ascii="Times New Roman" w:hAnsi="Times New Roman" w:cs="Times New Roman"/>
            <w:sz w:val="28"/>
            <w:szCs w:val="28"/>
          </w:rPr>
          <w:t>https://cio-hmao.ru/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 в разделе «Определение кадастровой стоимости»/ «Услуги».</w:t>
      </w:r>
    </w:p>
    <w:p w:rsidR="00BC41C3" w:rsidRDefault="00BC41C3"/>
    <w:sectPr w:rsidR="00BC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09"/>
    <w:rsid w:val="00077C04"/>
    <w:rsid w:val="00374609"/>
    <w:rsid w:val="00B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E6614-9E68-4FFF-93CF-FC060980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09"/>
    <w:pPr>
      <w:spacing w:after="160" w:line="256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74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o-hmao.ru/" TargetMode="External"/><Relationship Id="rId4" Type="http://schemas.openxmlformats.org/officeDocument/2006/relationships/hyperlink" Target="file:///C:\Users\MINGAZHEVRB\Desktop\2759853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Мингажев Радмир Булатович</dc:creator>
  <cp:lastModifiedBy>Иванова Юлия Владимировна</cp:lastModifiedBy>
  <cp:revision>2</cp:revision>
  <dcterms:created xsi:type="dcterms:W3CDTF">2019-08-21T06:49:00Z</dcterms:created>
  <dcterms:modified xsi:type="dcterms:W3CDTF">2019-08-21T06:49:00Z</dcterms:modified>
</cp:coreProperties>
</file>