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8368" cy="822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8368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84pt;height:64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  <w:r/>
    </w:p>
    <w:p>
      <w:pPr>
        <w:pStyle w:val="61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1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1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 xml:space="preserve">ХАНТЫ-МАНСИЙСКИЙ АВТОНОМНЫЙ ОКРУГ – ЮГРА</w:t>
      </w:r>
      <w:r>
        <w:rPr>
          <w:b/>
          <w:bCs/>
          <w:sz w:val="20"/>
          <w:szCs w:val="20"/>
        </w:rPr>
        <w:t xml:space="preserve">  проект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16"/>
        <w:jc w:val="center"/>
      </w:pPr>
      <w:r>
        <w:rPr>
          <w:b/>
          <w:bCs/>
        </w:rPr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</w:r>
      <w:r/>
    </w:p>
    <w:p>
      <w:pPr>
        <w:pStyle w:val="618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</w:t>
      </w:r>
      <w:r>
        <w:rPr>
          <w:sz w:val="32"/>
          <w:szCs w:val="32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center"/>
      </w:pPr>
      <w:r/>
      <w:r/>
    </w:p>
    <w:p>
      <w:pPr>
        <w:pStyle w:val="617"/>
      </w:pPr>
      <w:r>
        <w:t xml:space="preserve">РЕШЕНИЕ</w:t>
      </w:r>
      <w:r/>
    </w:p>
    <w:p>
      <w:pPr>
        <w:pStyle w:val="616"/>
      </w:pPr>
      <w:r/>
      <w:r/>
    </w:p>
    <w:p>
      <w:pPr>
        <w:pStyle w:val="622"/>
        <w:widowControl/>
        <w:rPr>
          <w:b w:val="0"/>
        </w:rPr>
      </w:pPr>
      <w:r>
        <w:rPr>
          <w:b w:val="0"/>
        </w:rPr>
        <w:t xml:space="preserve">от         </w:t>
      </w:r>
      <w:r>
        <w:rPr>
          <w:b w:val="0"/>
        </w:rPr>
        <w:t xml:space="preserve">            </w:t>
      </w:r>
      <w:r>
        <w:rPr>
          <w:b w:val="0"/>
        </w:rPr>
        <w:t xml:space="preserve"> </w:t>
      </w:r>
      <w:r>
        <w:rPr>
          <w:b w:val="0"/>
        </w:rPr>
        <w:t xml:space="preserve">20</w:t>
      </w:r>
      <w:r>
        <w:rPr>
          <w:b w:val="0"/>
        </w:rPr>
        <w:t xml:space="preserve">26</w:t>
      </w:r>
      <w:r>
        <w:rPr>
          <w:b w:val="0"/>
        </w:rPr>
        <w:t xml:space="preserve"> </w:t>
      </w:r>
      <w:r>
        <w:rPr>
          <w:b w:val="0"/>
        </w:rPr>
        <w:t xml:space="preserve"> года</w:t>
      </w:r>
      <w:r>
        <w:rPr>
          <w:b w:val="0"/>
        </w:rPr>
        <w:t xml:space="preserve">                                                                                                  № </w:t>
      </w:r>
      <w:r>
        <w:rPr>
          <w:b w:val="0"/>
        </w:rPr>
      </w:r>
    </w:p>
    <w:p>
      <w:pPr>
        <w:pStyle w:val="622"/>
        <w:widowControl/>
      </w:pPr>
      <w:r/>
      <w:r/>
    </w:p>
    <w:p>
      <w:pPr>
        <w:pStyle w:val="622"/>
        <w:widowControl/>
      </w:pPr>
      <w:r/>
      <w:r/>
    </w:p>
    <w:p>
      <w:pPr>
        <w:pStyle w:val="622"/>
        <w:jc w:val="center"/>
        <w:widowControl/>
      </w:pPr>
      <w:r>
        <w:t xml:space="preserve">О внесении изменени</w:t>
      </w:r>
      <w:r>
        <w:t xml:space="preserve">я</w:t>
      </w:r>
      <w:r>
        <w:t xml:space="preserve"> в </w:t>
      </w:r>
      <w:r>
        <w:t xml:space="preserve"> </w:t>
      </w:r>
      <w:r>
        <w:t xml:space="preserve">решение</w:t>
      </w:r>
      <w:r>
        <w:t xml:space="preserve"> Думы Белоярского района</w:t>
      </w:r>
      <w:r/>
    </w:p>
    <w:p>
      <w:pPr>
        <w:pStyle w:val="622"/>
        <w:jc w:val="center"/>
        <w:widowControl/>
      </w:pPr>
      <w:r>
        <w:t xml:space="preserve"> от 29</w:t>
      </w:r>
      <w:r>
        <w:t xml:space="preserve"> августа 2022 года № 48</w:t>
      </w:r>
      <w:r/>
    </w:p>
    <w:p>
      <w:pPr>
        <w:pStyle w:val="622"/>
        <w:jc w:val="center"/>
        <w:widowControl/>
      </w:pPr>
      <w:r/>
      <w:r/>
    </w:p>
    <w:p>
      <w:pPr>
        <w:pStyle w:val="616"/>
        <w:jc w:val="center"/>
      </w:pPr>
      <w:r/>
      <w:r/>
    </w:p>
    <w:p>
      <w:pPr>
        <w:pStyle w:val="616"/>
        <w:ind w:firstLine="708"/>
        <w:jc w:val="both"/>
      </w:pPr>
      <w:r>
        <w:t xml:space="preserve">В соответствии с Законом Ханты-Мансийского автономного округа - Югры от 28 декабря 2007 года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</w:t>
      </w:r>
      <w:r>
        <w:t xml:space="preserve">-Мансийском автономном округе - Югре», постановлением Правительства Ханты-Мансийского автономного округа - Югры от 23 августа 2019 года   № 278-п «О нормативах формирования расходов на оплату труда депутатов, выборных должностных лиц местного самоуправления, </w:t>
      </w:r>
      <w:r>
        <w:t xml:space="preserve">осуществляющих свои полномочия на постоянной основе, муниципальных служащих в Ханты-Мансийском автономном округе - Югре», пунктом 6 статьи 22 Устава Белоярского района Дума Белоярского района решила:</w:t>
      </w:r>
      <w:r/>
    </w:p>
    <w:p>
      <w:pPr>
        <w:pStyle w:val="616"/>
        <w:ind w:firstLine="708"/>
        <w:jc w:val="both"/>
      </w:pPr>
      <w:r>
        <w:t xml:space="preserve">1. Внести в решение Думы Белоярского района от 29 августа 2022 года № 48         «О порядке, размерах и условиях предоставления отдельных гарантий выборному должностному лицу местного самоуправления Белоярского района, замещающему муниципальную должность на постоян</w:t>
      </w:r>
      <w:r>
        <w:t xml:space="preserve">ной основе» изменение, изложив пункт 3.1 в новой редакции:</w:t>
      </w:r>
      <w:r/>
    </w:p>
    <w:p>
      <w:pPr>
        <w:pStyle w:val="616"/>
        <w:ind w:firstLine="708"/>
        <w:jc w:val="both"/>
      </w:pPr>
      <w:r>
        <w:t xml:space="preserve">«3.1. В случае привлечения лица, замещающего муниципальную должность Белоярского района на постоянной основе, к работе в выходные и нерабочие праздничные дни, в том числе в связи со служебными командировками, работа лица, замещающего муниципальную должность</w:t>
      </w:r>
      <w:r>
        <w:t xml:space="preserve"> Белоярского района на постоянной основе, в выходной или нерабочий праздничный день оплачивается в размере двойной дневной части денежного вознаграждения за день с учетом выплат, входящих в состав месячного фонда оплаты труда.</w:t>
      </w:r>
      <w:r/>
    </w:p>
    <w:p>
      <w:pPr>
        <w:pStyle w:val="616"/>
        <w:ind w:firstLine="708"/>
        <w:jc w:val="both"/>
      </w:pPr>
      <w:r>
        <w:t xml:space="preserve">По желанию лица, замещающего муниципальную должность Белоярского района на постоянной основе,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</w:t>
      </w:r>
      <w:r>
        <w:t xml:space="preserve">нь оплачивается в одинарном размере, а день отдыха оплате не подлежит.</w:t>
      </w:r>
      <w:r/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День отдыха по желанию </w:t>
      </w:r>
      <w:r>
        <w:t xml:space="preserve">лица, замещающего муниципальную должность Белоярского района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случае, если на день увольнения </w:t>
      </w:r>
      <w:r>
        <w:t xml:space="preserve">лица, замещающего муниципальную должность Белоярского района на постоянной основе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имеется день отдыха за работу в выходной или нерабочий праздничный день, не использованный им в период трудовой деятельности, в день увольнения </w:t>
      </w:r>
      <w:r>
        <w:t xml:space="preserve">лицу, замещавшего муниципальную должность Белоярского района на постоянной основе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вып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лачивается разница между оплатой работы в выходной или нерабочий праздничный день  и фактически произведенной оплатой работы в этот день. Указанная разница выплачивается </w:t>
      </w:r>
      <w:r>
        <w:t xml:space="preserve">лицу, замещавшего муниципальную должность Белоярского района на постоянной основе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за все дни отдыха за работу в выходные или нерабочие праздничные дни, не использованные им в период трудовой деятельности.»</w:t>
      </w:r>
      <w:r/>
      <w:r>
        <w:t xml:space="preserve">.</w:t>
      </w:r>
      <w:r/>
      <w:r/>
    </w:p>
    <w:p>
      <w:pPr>
        <w:pStyle w:val="616"/>
        <w:ind w:firstLine="708"/>
        <w:jc w:val="both"/>
      </w:pPr>
      <w:r>
        <w:t xml:space="preserve">2. Опубликовать настоящее решение в газете «Белоярские вести. Официальный выпуск».</w:t>
      </w:r>
      <w:r/>
    </w:p>
    <w:p>
      <w:pPr>
        <w:pStyle w:val="616"/>
        <w:ind w:firstLine="708"/>
        <w:jc w:val="both"/>
      </w:pPr>
      <w:r>
        <w:t xml:space="preserve">3. Настоящее решение вступает в силу после его официального опубликования.</w:t>
      </w:r>
      <w:r/>
      <w:r/>
    </w:p>
    <w:p>
      <w:pPr>
        <w:pStyle w:val="616"/>
        <w:ind w:firstLine="708"/>
        <w:jc w:val="both"/>
      </w:pPr>
      <w:r/>
      <w:r/>
    </w:p>
    <w:p>
      <w:pPr>
        <w:pStyle w:val="616"/>
        <w:ind w:firstLine="708"/>
        <w:jc w:val="both"/>
      </w:pPr>
      <w:r/>
      <w:r/>
    </w:p>
    <w:p>
      <w:pPr>
        <w:pStyle w:val="616"/>
        <w:ind w:firstLine="708"/>
        <w:jc w:val="both"/>
      </w:pPr>
      <w:r/>
      <w:r/>
    </w:p>
    <w:p>
      <w:pPr>
        <w:pStyle w:val="616"/>
        <w:ind w:firstLine="708"/>
        <w:jc w:val="both"/>
      </w:pPr>
      <w:r/>
      <w:r/>
    </w:p>
    <w:p>
      <w:pPr>
        <w:pStyle w:val="616"/>
      </w:pPr>
      <w:r>
        <w:t xml:space="preserve">Председатель  Думы Белоярского района                                                 </w:t>
      </w:r>
      <w:r>
        <w:t xml:space="preserve">     </w:t>
      </w:r>
      <w:r>
        <w:t xml:space="preserve">      </w:t>
      </w:r>
      <w:r>
        <w:t xml:space="preserve">А.Г.Берестов</w:t>
      </w:r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616"/>
      </w:pPr>
      <w:r>
        <w:t xml:space="preserve">                                           </w:t>
      </w:r>
      <w:r/>
    </w:p>
    <w:p>
      <w:pPr>
        <w:pStyle w:val="622"/>
        <w:jc w:val="right"/>
        <w:widowControl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</w:t>
      </w:r>
      <w:r>
        <w:rPr>
          <w:b w:val="0"/>
        </w:rPr>
        <w:t xml:space="preserve">  </w:t>
      </w:r>
      <w:r>
        <w:rPr>
          <w:b w:val="0"/>
        </w:rPr>
      </w:r>
      <w:r>
        <w:rPr>
          <w:b w:val="0"/>
        </w:rPr>
      </w:r>
    </w:p>
    <w:p>
      <w:pPr>
        <w:pStyle w:val="622"/>
        <w:jc w:val="righ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sectPr>
      <w:footnotePr/>
      <w:endnotePr/>
      <w:type w:val="nextPage"/>
      <w:pgSz w:w="11907" w:h="16840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2"/>
    <w:basedOn w:val="616"/>
    <w:next w:val="616"/>
    <w:link w:val="616"/>
    <w:qFormat/>
    <w:pPr>
      <w:jc w:val="center"/>
      <w:keepNext/>
      <w:outlineLvl w:val="1"/>
    </w:pPr>
    <w:rPr>
      <w:b/>
      <w:bCs/>
      <w:sz w:val="28"/>
      <w:szCs w:val="28"/>
    </w:rPr>
  </w:style>
  <w:style w:type="paragraph" w:styleId="618">
    <w:name w:val="Заголовок 6"/>
    <w:basedOn w:val="616"/>
    <w:next w:val="616"/>
    <w:link w:val="616"/>
    <w:qFormat/>
    <w:pPr>
      <w:jc w:val="center"/>
      <w:keepNext/>
      <w:outlineLvl w:val="5"/>
    </w:pPr>
    <w:rPr>
      <w:b/>
      <w:bCs/>
      <w:sz w:val="26"/>
      <w:szCs w:val="26"/>
    </w:rPr>
  </w:style>
  <w:style w:type="character" w:styleId="619">
    <w:name w:val="Основной шрифт абзаца"/>
    <w:next w:val="619"/>
    <w:link w:val="616"/>
    <w:semiHidden/>
  </w:style>
  <w:style w:type="table" w:styleId="620">
    <w:name w:val="Обычная таблица"/>
    <w:next w:val="620"/>
    <w:link w:val="616"/>
    <w:semiHidden/>
    <w:tblPr/>
  </w:style>
  <w:style w:type="numbering" w:styleId="621">
    <w:name w:val="Нет списка"/>
    <w:next w:val="621"/>
    <w:link w:val="616"/>
    <w:semiHidden/>
  </w:style>
  <w:style w:type="paragraph" w:styleId="622">
    <w:name w:val="ConsPlusTitle"/>
    <w:next w:val="622"/>
    <w:link w:val="616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23">
    <w:name w:val="Текст выноски"/>
    <w:basedOn w:val="616"/>
    <w:next w:val="623"/>
    <w:link w:val="616"/>
    <w:semiHidden/>
    <w:rPr>
      <w:rFonts w:ascii="Tahoma" w:hAnsi="Tahoma" w:cs="Tahoma"/>
      <w:sz w:val="16"/>
      <w:szCs w:val="16"/>
    </w:rPr>
  </w:style>
  <w:style w:type="paragraph" w:styleId="624">
    <w:name w:val="ConsPlusNonformat"/>
    <w:next w:val="624"/>
    <w:link w:val="61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625">
    <w:name w:val="Сетка таблицы"/>
    <w:basedOn w:val="620"/>
    <w:next w:val="625"/>
    <w:link w:val="616"/>
    <w:tblPr/>
  </w:style>
  <w:style w:type="paragraph" w:styleId="626">
    <w:name w:val="Верхний колонтитул"/>
    <w:basedOn w:val="616"/>
    <w:next w:val="626"/>
    <w:link w:val="616"/>
    <w:pPr>
      <w:tabs>
        <w:tab w:val="center" w:pos="4677" w:leader="none"/>
        <w:tab w:val="right" w:pos="9355" w:leader="none"/>
      </w:tabs>
    </w:pPr>
  </w:style>
  <w:style w:type="paragraph" w:styleId="627">
    <w:name w:val="Нижний колонтитул"/>
    <w:basedOn w:val="616"/>
    <w:next w:val="627"/>
    <w:link w:val="616"/>
    <w:pPr>
      <w:tabs>
        <w:tab w:val="center" w:pos="4677" w:leader="none"/>
        <w:tab w:val="right" w:pos="9355" w:leader="none"/>
      </w:tabs>
    </w:pPr>
  </w:style>
  <w:style w:type="character" w:styleId="628">
    <w:name w:val="Номер страницы"/>
    <w:basedOn w:val="619"/>
    <w:next w:val="628"/>
    <w:link w:val="616"/>
  </w:style>
  <w:style w:type="paragraph" w:styleId="629">
    <w:name w:val="ConsPlusNormal"/>
    <w:next w:val="629"/>
    <w:link w:val="61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Utel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BelovolovaUI</cp:lastModifiedBy>
  <cp:revision>4</cp:revision>
  <dcterms:created xsi:type="dcterms:W3CDTF">2022-06-30T12:08:00Z</dcterms:created>
  <dcterms:modified xsi:type="dcterms:W3CDTF">2026-01-30T06:08:20Z</dcterms:modified>
  <cp:version>917504</cp:version>
</cp:coreProperties>
</file>