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W w:w="9980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28"/>
        <w:gridCol w:w="170"/>
        <w:gridCol w:w="12"/>
        <w:gridCol w:w="187"/>
        <w:gridCol w:w="198"/>
        <w:gridCol w:w="199"/>
        <w:gridCol w:w="28"/>
        <w:gridCol w:w="199"/>
        <w:gridCol w:w="992"/>
        <w:gridCol w:w="56"/>
        <w:gridCol w:w="113"/>
        <w:gridCol w:w="86"/>
        <w:gridCol w:w="28"/>
        <w:gridCol w:w="85"/>
        <w:gridCol w:w="538"/>
        <w:gridCol w:w="117"/>
        <w:gridCol w:w="54"/>
        <w:gridCol w:w="340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3120"/>
        <w:gridCol w:w="86"/>
        <w:gridCol w:w="170"/>
      </w:tblGrid>
      <w:tr w:rsidR="00F920D4">
        <w:tc>
          <w:tcPr>
            <w:tcW w:w="998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  <w:tl2br w:val="nil"/>
              <w:tr2bl w:val="nil"/>
            </w:tcBorders>
            <w:vAlign w:val="center"/>
          </w:tcPr>
          <w:p w:rsidR="00F920D4" w:rsidRDefault="003E751B">
            <w:pPr>
              <w:spacing w:before="20" w:after="20"/>
              <w:ind w:left="113" w:right="113"/>
              <w:jc w:val="center"/>
              <w:rPr>
                <w:b/>
                <w:sz w:val="26"/>
                <w:szCs w:val="26"/>
              </w:rPr>
            </w:pPr>
            <w:r w:rsidRPr="0057282C">
              <w:rPr>
                <w:b/>
                <w:sz w:val="32"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F920D4">
        <w:tc>
          <w:tcPr>
            <w:tcW w:w="9980" w:type="dxa"/>
            <w:gridSpan w:val="3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  <w:tl2br w:val="nil"/>
              <w:tr2bl w:val="nil"/>
            </w:tcBorders>
            <w:vAlign w:val="bottom"/>
          </w:tcPr>
          <w:p w:rsidR="00F920D4" w:rsidRDefault="00864463">
            <w:pPr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отношении объектов недвижимого имущества, расположенных на территории кадастрового квартала (территориях нескольких смежных кадастровых кварталов):</w:t>
            </w:r>
          </w:p>
        </w:tc>
      </w:tr>
      <w:tr w:rsidR="00F920D4">
        <w:tc>
          <w:tcPr>
            <w:tcW w:w="3572" w:type="dxa"/>
            <w:gridSpan w:val="19"/>
            <w:tcBorders>
              <w:top w:val="nil"/>
              <w:left w:val="double" w:sz="4" w:space="0" w:color="auto"/>
              <w:bottom w:val="nil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3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Ханты - Мансийский автономный округ - Югра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  <w:tl2br w:val="nil"/>
              <w:tr2bl w:val="nil"/>
            </w:tcBorders>
            <w:vAlign w:val="bottom"/>
          </w:tcPr>
          <w:p w:rsidR="00F920D4" w:rsidRDefault="00864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F920D4">
        <w:tc>
          <w:tcPr>
            <w:tcW w:w="3232" w:type="dxa"/>
            <w:gridSpan w:val="18"/>
            <w:tcBorders>
              <w:top w:val="nil"/>
              <w:left w:val="double" w:sz="4" w:space="0" w:color="auto"/>
              <w:bottom w:val="nil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4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Белоярский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  <w:tl2br w:val="nil"/>
              <w:tr2bl w:val="nil"/>
            </w:tcBorders>
            <w:vAlign w:val="bottom"/>
          </w:tcPr>
          <w:p w:rsidR="00F920D4" w:rsidRDefault="00864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F920D4">
        <w:tc>
          <w:tcPr>
            <w:tcW w:w="2155" w:type="dxa"/>
            <w:gridSpan w:val="10"/>
            <w:tcBorders>
              <w:top w:val="nil"/>
              <w:left w:val="double" w:sz="4" w:space="0" w:color="auto"/>
              <w:bottom w:val="nil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город Белоярский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  <w:tl2br w:val="nil"/>
              <w:tr2bl w:val="nil"/>
            </w:tcBorders>
            <w:vAlign w:val="bottom"/>
          </w:tcPr>
          <w:p w:rsidR="00F920D4" w:rsidRDefault="00864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,</w:t>
            </w:r>
          </w:p>
        </w:tc>
      </w:tr>
      <w:tr w:rsidR="00F920D4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  <w:tl2br w:val="nil"/>
              <w:tr2bl w:val="nil"/>
            </w:tcBorders>
            <w:vAlign w:val="center"/>
          </w:tcPr>
          <w:p w:rsidR="00F920D4" w:rsidRDefault="00864463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№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F920D4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  <w:tl2br w:val="nil"/>
              <w:tr2bl w:val="nil"/>
            </w:tcBorders>
            <w:vAlign w:val="bottom"/>
          </w:tcPr>
          <w:p w:rsidR="00F920D4" w:rsidRDefault="00F920D4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86:06:0020102, 86:06:0020103, 86:06:0020104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  <w:tl2br w:val="nil"/>
              <w:tr2bl w:val="nil"/>
            </w:tcBorders>
            <w:vAlign w:val="bottom"/>
          </w:tcPr>
          <w:p w:rsidR="00F920D4" w:rsidRDefault="00F920D4">
            <w:pPr>
              <w:rPr>
                <w:sz w:val="24"/>
                <w:szCs w:val="24"/>
              </w:rPr>
            </w:pPr>
          </w:p>
        </w:tc>
      </w:tr>
      <w:tr w:rsidR="00F920D4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  <w:tl2br w:val="nil"/>
              <w:tr2bl w:val="nil"/>
            </w:tcBorders>
            <w:vAlign w:val="bottom"/>
          </w:tcPr>
          <w:p w:rsidR="00F920D4" w:rsidRDefault="00864463">
            <w:pPr>
              <w:spacing w:after="20"/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соответствии с муниципальными договорами № 115, 116, 117 от 22 июня 2023 года</w:t>
            </w:r>
          </w:p>
        </w:tc>
      </w:tr>
      <w:tr w:rsidR="00F920D4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  <w:tl2br w:val="nil"/>
              <w:tr2bl w:val="nil"/>
            </w:tcBorders>
            <w:vAlign w:val="bottom"/>
          </w:tcPr>
          <w:p w:rsidR="00F920D4" w:rsidRDefault="00864463">
            <w:pPr>
              <w:ind w:left="170" w:righ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выполняются комплексные кадастровые работы.</w:t>
            </w:r>
          </w:p>
        </w:tc>
      </w:tr>
      <w:tr w:rsidR="00F920D4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  <w:tl2br w:val="nil"/>
              <w:tr2bl w:val="nil"/>
            </w:tcBorders>
            <w:vAlign w:val="bottom"/>
          </w:tcPr>
          <w:p w:rsidR="00F920D4" w:rsidRDefault="00864463" w:rsidP="009D4F60">
            <w:pPr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Уведомляем всех заинтересованных лиц о завершении подготовки проект</w:t>
            </w:r>
            <w:r w:rsidR="009D4F60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 карты-план</w:t>
            </w:r>
            <w:r w:rsidR="009D4F60">
              <w:rPr>
                <w:sz w:val="24"/>
                <w:szCs w:val="24"/>
              </w:rPr>
              <w:t>а территории</w:t>
            </w:r>
            <w:r w:rsidR="0060405F">
              <w:rPr>
                <w:sz w:val="24"/>
                <w:szCs w:val="24"/>
              </w:rPr>
              <w:t>, с которым</w:t>
            </w:r>
            <w:r>
              <w:rPr>
                <w:sz w:val="24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F920D4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  <w:tl2br w:val="nil"/>
              <w:tr2bl w:val="nil"/>
            </w:tcBorders>
            <w:vAlign w:val="bottom"/>
          </w:tcPr>
          <w:p w:rsidR="00F920D4" w:rsidRDefault="00F920D4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ХМАО-Югра, Белоярский район, город Белоярский, улица Центральная, дом 11, кабинет 201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  <w:tl2br w:val="nil"/>
              <w:tr2bl w:val="nil"/>
            </w:tcBorders>
            <w:vAlign w:val="bottom"/>
          </w:tcPr>
          <w:p w:rsidR="00F920D4" w:rsidRDefault="00F920D4">
            <w:pPr>
              <w:rPr>
                <w:sz w:val="24"/>
                <w:szCs w:val="24"/>
              </w:rPr>
            </w:pPr>
          </w:p>
        </w:tc>
      </w:tr>
      <w:tr w:rsidR="00F920D4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  <w:tl2br w:val="nil"/>
              <w:tr2bl w:val="nil"/>
            </w:tcBorders>
          </w:tcPr>
          <w:p w:rsidR="00F920D4" w:rsidRDefault="00F920D4"/>
        </w:tc>
        <w:tc>
          <w:tcPr>
            <w:tcW w:w="9640" w:type="dxa"/>
            <w:gridSpan w:val="31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920D4" w:rsidRDefault="00864463">
            <w:pPr>
              <w:jc w:val="center"/>
              <w:rPr>
                <w:i/>
              </w:rPr>
            </w:pPr>
            <w:r>
              <w:rPr>
                <w:i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  <w:tl2br w:val="nil"/>
              <w:tr2bl w:val="nil"/>
            </w:tcBorders>
          </w:tcPr>
          <w:p w:rsidR="00F920D4" w:rsidRDefault="00F920D4"/>
        </w:tc>
      </w:tr>
      <w:tr w:rsidR="00F920D4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  <w:tl2br w:val="nil"/>
              <w:tr2bl w:val="nil"/>
            </w:tcBorders>
            <w:vAlign w:val="bottom"/>
          </w:tcPr>
          <w:p w:rsidR="00F920D4" w:rsidRDefault="00864463">
            <w:pPr>
              <w:ind w:left="170" w:right="170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или на официальных сайтах в информационно-телекоммуникационной сети «Интернет»:</w:t>
            </w:r>
            <w:r>
              <w:rPr>
                <w:sz w:val="24"/>
                <w:szCs w:val="24"/>
              </w:rPr>
              <w:br/>
            </w:r>
          </w:p>
        </w:tc>
      </w:tr>
      <w:tr w:rsidR="00F920D4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  <w:tl2br w:val="nil"/>
              <w:tr2bl w:val="nil"/>
            </w:tcBorders>
            <w:vAlign w:val="bottom"/>
          </w:tcPr>
          <w:p w:rsidR="00F920D4" w:rsidRDefault="00F920D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Комитет муниципальной собственности администрации Белоярского района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F920D4" w:rsidRDefault="00F920D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F920D4" w:rsidRDefault="008419B0">
            <w:pPr>
              <w:jc w:val="center"/>
              <w:rPr>
                <w:sz w:val="24"/>
                <w:szCs w:val="24"/>
              </w:rPr>
            </w:pPr>
            <w:hyperlink r:id="rId7" w:history="1">
              <w:r w:rsidR="00864463">
                <w:rPr>
                  <w:rStyle w:val="a5"/>
                  <w:sz w:val="24"/>
                  <w:szCs w:val="24"/>
                </w:rPr>
                <w:t>http://www.admbel.ru/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  <w:tl2br w:val="nil"/>
              <w:tr2bl w:val="nil"/>
            </w:tcBorders>
            <w:vAlign w:val="bottom"/>
          </w:tcPr>
          <w:p w:rsidR="00F920D4" w:rsidRDefault="00864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F920D4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  <w:tl2br w:val="nil"/>
              <w:tr2bl w:val="nil"/>
            </w:tcBorders>
          </w:tcPr>
          <w:p w:rsidR="00F920D4" w:rsidRDefault="00F920D4">
            <w:pPr>
              <w:rPr>
                <w:i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920D4" w:rsidRDefault="00864463">
            <w:pPr>
              <w:jc w:val="center"/>
              <w:rPr>
                <w:i/>
              </w:rPr>
            </w:pPr>
            <w:r>
              <w:rPr>
                <w:i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920D4" w:rsidRDefault="00F920D4">
            <w:pPr>
              <w:rPr>
                <w:i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920D4" w:rsidRDefault="00864463">
            <w:pPr>
              <w:jc w:val="center"/>
              <w:rPr>
                <w:i/>
              </w:rPr>
            </w:pPr>
            <w:r>
              <w:rPr>
                <w:i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  <w:tl2br w:val="nil"/>
              <w:tr2bl w:val="nil"/>
            </w:tcBorders>
          </w:tcPr>
          <w:p w:rsidR="00F920D4" w:rsidRDefault="00F920D4">
            <w:pPr>
              <w:rPr>
                <w:i/>
              </w:rPr>
            </w:pPr>
          </w:p>
        </w:tc>
      </w:tr>
      <w:tr w:rsidR="00F920D4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  <w:tl2br w:val="nil"/>
              <w:tr2bl w:val="nil"/>
            </w:tcBorders>
            <w:vAlign w:val="bottom"/>
          </w:tcPr>
          <w:p w:rsidR="00F920D4" w:rsidRDefault="00F920D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Департамент по управлению государственным имуществом Ханты - Мансийского автономного округа - Югры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F920D4" w:rsidRDefault="00F920D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F920D4" w:rsidRDefault="008419B0">
            <w:pPr>
              <w:jc w:val="center"/>
              <w:rPr>
                <w:sz w:val="24"/>
                <w:szCs w:val="24"/>
              </w:rPr>
            </w:pPr>
            <w:hyperlink r:id="rId8" w:history="1">
              <w:r w:rsidR="00864463">
                <w:rPr>
                  <w:rStyle w:val="a5"/>
                  <w:sz w:val="24"/>
                  <w:szCs w:val="24"/>
                </w:rPr>
                <w:t>https://depgosim.admhmao.ru/</w:t>
              </w:r>
            </w:hyperlink>
          </w:p>
          <w:p w:rsidR="00F920D4" w:rsidRDefault="00F920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  <w:tl2br w:val="nil"/>
              <w:tr2bl w:val="nil"/>
            </w:tcBorders>
            <w:vAlign w:val="bottom"/>
          </w:tcPr>
          <w:p w:rsidR="00F920D4" w:rsidRDefault="00864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;</w:t>
            </w:r>
          </w:p>
        </w:tc>
      </w:tr>
      <w:tr w:rsidR="00F920D4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  <w:tl2br w:val="nil"/>
              <w:tr2bl w:val="nil"/>
            </w:tcBorders>
          </w:tcPr>
          <w:p w:rsidR="00F920D4" w:rsidRDefault="00F920D4">
            <w:pPr>
              <w:rPr>
                <w:i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920D4" w:rsidRDefault="00864463">
            <w:pPr>
              <w:ind w:left="57" w:right="57"/>
              <w:jc w:val="center"/>
              <w:rPr>
                <w:i/>
              </w:rPr>
            </w:pPr>
            <w:r>
              <w:rPr>
                <w:i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920D4" w:rsidRDefault="00F920D4">
            <w:pPr>
              <w:rPr>
                <w:i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920D4" w:rsidRDefault="00864463">
            <w:pPr>
              <w:jc w:val="center"/>
              <w:rPr>
                <w:i/>
              </w:rPr>
            </w:pPr>
            <w:r>
              <w:rPr>
                <w:i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  <w:tl2br w:val="nil"/>
              <w:tr2bl w:val="nil"/>
            </w:tcBorders>
          </w:tcPr>
          <w:p w:rsidR="00F920D4" w:rsidRDefault="00F920D4">
            <w:pPr>
              <w:rPr>
                <w:i/>
              </w:rPr>
            </w:pPr>
          </w:p>
        </w:tc>
      </w:tr>
      <w:tr w:rsidR="00F920D4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  <w:tl2br w:val="nil"/>
              <w:tr2bl w:val="nil"/>
            </w:tcBorders>
            <w:vAlign w:val="bottom"/>
          </w:tcPr>
          <w:p w:rsidR="00F920D4" w:rsidRDefault="00F920D4">
            <w:pPr>
              <w:rPr>
                <w:sz w:val="24"/>
                <w:szCs w:val="24"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Федеральная служба государственной регистрации, кадастра и картографии (Росреестр)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F920D4" w:rsidRDefault="00F920D4">
            <w:pPr>
              <w:rPr>
                <w:sz w:val="24"/>
                <w:szCs w:val="24"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F920D4" w:rsidRDefault="008419B0">
            <w:pPr>
              <w:jc w:val="center"/>
              <w:rPr>
                <w:sz w:val="24"/>
                <w:szCs w:val="24"/>
              </w:rPr>
            </w:pPr>
            <w:hyperlink r:id="rId9" w:history="1">
              <w:r w:rsidR="00864463">
                <w:rPr>
                  <w:rStyle w:val="a5"/>
                  <w:sz w:val="24"/>
                  <w:szCs w:val="24"/>
                </w:rPr>
                <w:t>https://rosreestr.gov.ru/</w:t>
              </w:r>
            </w:hyperlink>
          </w:p>
          <w:p w:rsidR="00F920D4" w:rsidRDefault="00F920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  <w:tl2br w:val="nil"/>
              <w:tr2bl w:val="nil"/>
            </w:tcBorders>
            <w:vAlign w:val="bottom"/>
          </w:tcPr>
          <w:p w:rsidR="00F920D4" w:rsidRDefault="00864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</w:tc>
      </w:tr>
      <w:tr w:rsidR="00F920D4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  <w:tl2br w:val="nil"/>
              <w:tr2bl w:val="nil"/>
            </w:tcBorders>
          </w:tcPr>
          <w:p w:rsidR="00F920D4" w:rsidRDefault="00F920D4">
            <w:pPr>
              <w:rPr>
                <w:i/>
              </w:rPr>
            </w:pPr>
          </w:p>
        </w:tc>
        <w:tc>
          <w:tcPr>
            <w:tcW w:w="5670" w:type="dxa"/>
            <w:gridSpan w:val="26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920D4" w:rsidRDefault="00864463">
            <w:pPr>
              <w:jc w:val="center"/>
              <w:rPr>
                <w:i/>
              </w:rPr>
            </w:pPr>
            <w:r>
              <w:rPr>
                <w:i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920D4" w:rsidRDefault="00F920D4">
            <w:pPr>
              <w:rPr>
                <w:i/>
              </w:rPr>
            </w:pPr>
          </w:p>
        </w:tc>
        <w:tc>
          <w:tcPr>
            <w:tcW w:w="3771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</w:tcPr>
          <w:p w:rsidR="00F920D4" w:rsidRDefault="00864463">
            <w:pPr>
              <w:jc w:val="center"/>
              <w:rPr>
                <w:i/>
              </w:rPr>
            </w:pPr>
            <w:r>
              <w:rPr>
                <w:i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  <w:tl2br w:val="nil"/>
              <w:tr2bl w:val="nil"/>
            </w:tcBorders>
          </w:tcPr>
          <w:p w:rsidR="00F920D4" w:rsidRDefault="00F920D4">
            <w:pPr>
              <w:rPr>
                <w:i/>
              </w:rPr>
            </w:pPr>
          </w:p>
        </w:tc>
      </w:tr>
      <w:tr w:rsidR="00F920D4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  <w:tl2br w:val="nil"/>
              <w:tr2bl w:val="nil"/>
            </w:tcBorders>
            <w:vAlign w:val="bottom"/>
          </w:tcPr>
          <w:p w:rsidR="00F920D4" w:rsidRDefault="00864463">
            <w:pPr>
              <w:keepLines/>
              <w:spacing w:before="240"/>
              <w:ind w:left="170" w:right="170" w:firstLine="567"/>
              <w:jc w:val="both"/>
              <w:rPr>
                <w:sz w:val="2"/>
                <w:szCs w:val="2"/>
              </w:rPr>
            </w:pPr>
            <w:r>
              <w:rPr>
                <w:sz w:val="24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>
              <w:rPr>
                <w:sz w:val="24"/>
                <w:szCs w:val="24"/>
              </w:rPr>
              <w:br/>
            </w:r>
          </w:p>
        </w:tc>
      </w:tr>
      <w:tr w:rsidR="00F920D4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  <w:tl2br w:val="nil"/>
              <w:tr2bl w:val="nil"/>
            </w:tcBorders>
            <w:vAlign w:val="bottom"/>
          </w:tcPr>
          <w:p w:rsidR="00F920D4" w:rsidRDefault="00F920D4">
            <w:pPr>
              <w:rPr>
                <w:sz w:val="24"/>
                <w:szCs w:val="24"/>
              </w:rPr>
            </w:pPr>
          </w:p>
        </w:tc>
        <w:tc>
          <w:tcPr>
            <w:tcW w:w="9640" w:type="dxa"/>
            <w:gridSpan w:val="31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86:06:0020102, 86:06:0020103, 86:06:0020104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  <w:tl2br w:val="nil"/>
              <w:tr2bl w:val="nil"/>
            </w:tcBorders>
            <w:vAlign w:val="bottom"/>
          </w:tcPr>
          <w:p w:rsidR="00F920D4" w:rsidRDefault="00F920D4">
            <w:pPr>
              <w:rPr>
                <w:sz w:val="24"/>
                <w:szCs w:val="24"/>
              </w:rPr>
            </w:pPr>
          </w:p>
        </w:tc>
      </w:tr>
      <w:tr w:rsidR="00F920D4">
        <w:tc>
          <w:tcPr>
            <w:tcW w:w="2438" w:type="dxa"/>
            <w:gridSpan w:val="14"/>
            <w:tcBorders>
              <w:top w:val="nil"/>
              <w:left w:val="double" w:sz="4" w:space="0" w:color="auto"/>
              <w:bottom w:val="nil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ind w:left="17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19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ХМАО-Югра, Белоярский район, город Белоярский, улица Центральная, дом 11, кабинет 201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  <w:tl2br w:val="nil"/>
              <w:tr2bl w:val="nil"/>
            </w:tcBorders>
            <w:vAlign w:val="bottom"/>
          </w:tcPr>
          <w:p w:rsidR="00F920D4" w:rsidRDefault="00F920D4">
            <w:pPr>
              <w:rPr>
                <w:sz w:val="24"/>
                <w:szCs w:val="24"/>
              </w:rPr>
            </w:pPr>
          </w:p>
        </w:tc>
      </w:tr>
      <w:tr w:rsidR="00F920D4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  <w:tl2br w:val="nil"/>
              <w:tr2bl w:val="nil"/>
            </w:tcBorders>
            <w:vAlign w:val="bottom"/>
          </w:tcPr>
          <w:p w:rsidR="00F920D4" w:rsidRDefault="00F920D4">
            <w:pPr>
              <w:rPr>
                <w:sz w:val="24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F920D4" w:rsidRDefault="00F920D4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539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г. в</w:t>
            </w:r>
            <w:proofErr w:type="gramEnd"/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</w:t>
            </w:r>
          </w:p>
        </w:tc>
        <w:tc>
          <w:tcPr>
            <w:tcW w:w="4480" w:type="dxa"/>
            <w:gridSpan w:val="8"/>
            <w:tcBorders>
              <w:top w:val="nil"/>
              <w:left w:val="nil"/>
              <w:bottom w:val="nil"/>
              <w:right w:val="double" w:sz="4" w:space="0" w:color="auto"/>
              <w:tl2br w:val="nil"/>
              <w:tr2bl w:val="nil"/>
            </w:tcBorders>
            <w:vAlign w:val="bottom"/>
          </w:tcPr>
          <w:p w:rsidR="00F920D4" w:rsidRDefault="008644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минут.</w:t>
            </w:r>
          </w:p>
        </w:tc>
      </w:tr>
      <w:tr w:rsidR="00F920D4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  <w:tl2br w:val="nil"/>
              <w:tr2bl w:val="nil"/>
            </w:tcBorders>
            <w:vAlign w:val="bottom"/>
          </w:tcPr>
          <w:p w:rsidR="00F920D4" w:rsidRDefault="00864463">
            <w:pPr>
              <w:keepLines/>
              <w:spacing w:before="20" w:after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F920D4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  <w:tl2br w:val="nil"/>
              <w:tr2bl w:val="nil"/>
            </w:tcBorders>
            <w:vAlign w:val="bottom"/>
          </w:tcPr>
          <w:p w:rsidR="00F920D4" w:rsidRDefault="00864463" w:rsidP="002D78B9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Обоснованные возражения относительно местоположения гран</w:t>
            </w:r>
            <w:r w:rsidR="002D78B9">
              <w:rPr>
                <w:sz w:val="24"/>
                <w:szCs w:val="24"/>
              </w:rPr>
              <w:t>иц земельных участков, содержащихся</w:t>
            </w:r>
            <w:bookmarkStart w:id="0" w:name="_GoBack"/>
            <w:bookmarkEnd w:id="0"/>
            <w:r>
              <w:rPr>
                <w:sz w:val="24"/>
                <w:szCs w:val="24"/>
              </w:rPr>
              <w:t xml:space="preserve">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F920D4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ind w:left="17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F920D4" w:rsidRDefault="00F920D4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F920D4" w:rsidRDefault="00F920D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double" w:sz="4" w:space="0" w:color="auto"/>
              <w:tl2br w:val="nil"/>
              <w:tr2bl w:val="nil"/>
            </w:tcBorders>
            <w:vAlign w:val="bottom"/>
          </w:tcPr>
          <w:p w:rsidR="00F920D4" w:rsidRDefault="00864463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</w:p>
        </w:tc>
      </w:tr>
      <w:tr w:rsidR="00F920D4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ind w:left="17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4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августа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F920D4" w:rsidRDefault="00F920D4">
            <w:pPr>
              <w:rPr>
                <w:sz w:val="24"/>
                <w:szCs w:val="24"/>
              </w:rPr>
            </w:pPr>
          </w:p>
        </w:tc>
        <w:tc>
          <w:tcPr>
            <w:tcW w:w="655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762" w:type="dxa"/>
            <w:gridSpan w:val="4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 по 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bottom"/>
          </w:tcPr>
          <w:p w:rsidR="00F920D4" w:rsidRDefault="00F920D4">
            <w:pPr>
              <w:rPr>
                <w:sz w:val="24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  <w:tl2br w:val="nil"/>
              <w:tr2bl w:val="nil"/>
            </w:tcBorders>
            <w:vAlign w:val="bottom"/>
          </w:tcPr>
          <w:p w:rsidR="00F920D4" w:rsidRDefault="0086446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double" w:sz="4" w:space="0" w:color="auto"/>
              <w:tl2br w:val="nil"/>
              <w:tr2bl w:val="nil"/>
            </w:tcBorders>
            <w:vAlign w:val="bottom"/>
          </w:tcPr>
          <w:p w:rsidR="00F920D4" w:rsidRDefault="00864463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  <w:tr w:rsidR="00F920D4">
        <w:trPr>
          <w:cantSplit/>
        </w:trPr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nil"/>
              <w:right w:val="double" w:sz="4" w:space="0" w:color="auto"/>
              <w:tl2br w:val="nil"/>
              <w:tr2bl w:val="nil"/>
            </w:tcBorders>
            <w:vAlign w:val="bottom"/>
          </w:tcPr>
          <w:p w:rsidR="00F920D4" w:rsidRDefault="00864463">
            <w:pPr>
              <w:keepLines/>
              <w:spacing w:before="20"/>
              <w:ind w:left="170" w:right="170" w:firstLine="567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lastRenderedPageBreak/>
              <w:t xml:space="preserve">Возражения оформляются в соответствии с частью 15 статьи 42.10 Федерального закона от 24 июля 2007 г. № 221-ФЗ «О государственном кадастре недвижимости» и </w:t>
            </w:r>
            <w:r>
              <w:rPr>
                <w:spacing w:val="-4"/>
                <w:sz w:val="24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</w:t>
            </w:r>
            <w:proofErr w:type="gramEnd"/>
            <w:r>
              <w:rPr>
                <w:spacing w:val="-4"/>
                <w:sz w:val="24"/>
                <w:szCs w:val="24"/>
              </w:rPr>
              <w:t xml:space="preserve">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F920D4">
        <w:tc>
          <w:tcPr>
            <w:tcW w:w="9980" w:type="dxa"/>
            <w:gridSpan w:val="3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  <w:tl2br w:val="nil"/>
              <w:tr2bl w:val="nil"/>
            </w:tcBorders>
            <w:vAlign w:val="bottom"/>
          </w:tcPr>
          <w:p w:rsidR="00F920D4" w:rsidRDefault="00864463">
            <w:pPr>
              <w:keepLines/>
              <w:spacing w:after="240"/>
              <w:ind w:left="170" w:right="170" w:firstLine="567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</w:tc>
      </w:tr>
    </w:tbl>
    <w:p w:rsidR="00F920D4" w:rsidRDefault="00F920D4">
      <w:pPr>
        <w:rPr>
          <w:sz w:val="24"/>
          <w:szCs w:val="24"/>
        </w:rPr>
      </w:pPr>
    </w:p>
    <w:sectPr w:rsidR="00F920D4">
      <w:pgSz w:w="11906" w:h="16838"/>
      <w:pgMar w:top="851" w:right="851" w:bottom="567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19B0" w:rsidRDefault="008419B0">
      <w:r>
        <w:separator/>
      </w:r>
    </w:p>
  </w:endnote>
  <w:endnote w:type="continuationSeparator" w:id="0">
    <w:p w:rsidR="008419B0" w:rsidRDefault="008419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19B0" w:rsidRDefault="008419B0">
      <w:r>
        <w:separator/>
      </w:r>
    </w:p>
  </w:footnote>
  <w:footnote w:type="continuationSeparator" w:id="0">
    <w:p w:rsidR="008419B0" w:rsidRDefault="008419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oNotUseMarginsForDrawingGridOrigin/>
  <w:noPunctuationKerning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2D78B9"/>
    <w:rsid w:val="003E751B"/>
    <w:rsid w:val="0057282C"/>
    <w:rsid w:val="0060405F"/>
    <w:rsid w:val="008419B0"/>
    <w:rsid w:val="00864463"/>
    <w:rsid w:val="009832C3"/>
    <w:rsid w:val="009D4F60"/>
    <w:rsid w:val="00F920D4"/>
    <w:rsid w:val="112638EA"/>
    <w:rsid w:val="440A210F"/>
    <w:rsid w:val="53563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/>
    <w:lsdException w:name="footnote text" w:semiHidden="0"/>
    <w:lsdException w:name="header" w:semiHidden="0"/>
    <w:lsdException w:name="footer" w:semiHidden="0"/>
    <w:lsdException w:name="footnote reference" w:semiHidden="0"/>
    <w:lsdException w:name="endnote reference" w:semiHidden="0"/>
    <w:lsdException w:name="endnote text" w:semiHidden="0"/>
    <w:lsdException w:name="Default Paragraph Font" w:semiHidden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unhideWhenUsed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rFonts w:cs="Times New Roman" w:hint="default"/>
      <w:sz w:val="24"/>
      <w:szCs w:val="24"/>
      <w:vertAlign w:val="superscript"/>
    </w:rPr>
  </w:style>
  <w:style w:type="character" w:styleId="a4">
    <w:name w:val="endnote reference"/>
    <w:basedOn w:val="a0"/>
    <w:uiPriority w:val="99"/>
    <w:unhideWhenUsed/>
    <w:rPr>
      <w:rFonts w:cs="Times New Roman" w:hint="default"/>
      <w:sz w:val="24"/>
      <w:szCs w:val="24"/>
      <w:vertAlign w:val="superscript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paragraph" w:styleId="a6">
    <w:name w:val="endnote text"/>
    <w:basedOn w:val="a"/>
    <w:uiPriority w:val="99"/>
    <w:unhideWhenUsed/>
  </w:style>
  <w:style w:type="paragraph" w:styleId="a7">
    <w:name w:val="footnote text"/>
    <w:basedOn w:val="a"/>
    <w:uiPriority w:val="99"/>
    <w:unhideWhenUsed/>
  </w:style>
  <w:style w:type="paragraph" w:styleId="a8">
    <w:name w:val="header"/>
    <w:basedOn w:val="a"/>
    <w:uiPriority w:val="99"/>
    <w:unhideWhenUsed/>
    <w:pPr>
      <w:tabs>
        <w:tab w:val="center" w:pos="4153"/>
        <w:tab w:val="right" w:pos="8306"/>
      </w:tabs>
    </w:pPr>
  </w:style>
  <w:style w:type="paragraph" w:styleId="a9">
    <w:name w:val="footer"/>
    <w:basedOn w:val="a"/>
    <w:uiPriority w:val="99"/>
    <w:unhideWhenUsed/>
    <w:pPr>
      <w:tabs>
        <w:tab w:val="center" w:pos="4153"/>
        <w:tab w:val="right" w:pos="8306"/>
      </w:tabs>
    </w:pPr>
  </w:style>
  <w:style w:type="paragraph" w:customStyle="1" w:styleId="ConsPlusNonformat">
    <w:name w:val="ConsPlusNonformat"/>
    <w:uiPriority w:val="99"/>
    <w:unhideWhenUsed/>
    <w:pPr>
      <w:autoSpaceDE w:val="0"/>
      <w:autoSpaceDN w:val="0"/>
    </w:pPr>
    <w:rPr>
      <w:rFonts w:asci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/>
    <w:lsdException w:name="footnote text" w:semiHidden="0"/>
    <w:lsdException w:name="header" w:semiHidden="0"/>
    <w:lsdException w:name="footer" w:semiHidden="0"/>
    <w:lsdException w:name="footnote reference" w:semiHidden="0"/>
    <w:lsdException w:name="endnote reference" w:semiHidden="0"/>
    <w:lsdException w:name="endnote text" w:semiHidden="0"/>
    <w:lsdException w:name="Default Paragraph Font" w:semiHidden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unhideWhenUsed/>
    <w:pPr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uiPriority w:val="99"/>
    <w:unhideWhenUsed/>
    <w:rPr>
      <w:rFonts w:cs="Times New Roman" w:hint="default"/>
      <w:sz w:val="24"/>
      <w:szCs w:val="24"/>
      <w:vertAlign w:val="superscript"/>
    </w:rPr>
  </w:style>
  <w:style w:type="character" w:styleId="a4">
    <w:name w:val="endnote reference"/>
    <w:basedOn w:val="a0"/>
    <w:uiPriority w:val="99"/>
    <w:unhideWhenUsed/>
    <w:rPr>
      <w:rFonts w:cs="Times New Roman" w:hint="default"/>
      <w:sz w:val="24"/>
      <w:szCs w:val="24"/>
      <w:vertAlign w:val="superscript"/>
    </w:rPr>
  </w:style>
  <w:style w:type="character" w:styleId="a5">
    <w:name w:val="Hyperlink"/>
    <w:basedOn w:val="a0"/>
    <w:uiPriority w:val="99"/>
    <w:semiHidden/>
    <w:unhideWhenUsed/>
    <w:rPr>
      <w:color w:val="0000FF"/>
      <w:u w:val="single"/>
    </w:rPr>
  </w:style>
  <w:style w:type="paragraph" w:styleId="a6">
    <w:name w:val="endnote text"/>
    <w:basedOn w:val="a"/>
    <w:uiPriority w:val="99"/>
    <w:unhideWhenUsed/>
  </w:style>
  <w:style w:type="paragraph" w:styleId="a7">
    <w:name w:val="footnote text"/>
    <w:basedOn w:val="a"/>
    <w:uiPriority w:val="99"/>
    <w:unhideWhenUsed/>
  </w:style>
  <w:style w:type="paragraph" w:styleId="a8">
    <w:name w:val="header"/>
    <w:basedOn w:val="a"/>
    <w:uiPriority w:val="99"/>
    <w:unhideWhenUsed/>
    <w:pPr>
      <w:tabs>
        <w:tab w:val="center" w:pos="4153"/>
        <w:tab w:val="right" w:pos="8306"/>
      </w:tabs>
    </w:pPr>
  </w:style>
  <w:style w:type="paragraph" w:styleId="a9">
    <w:name w:val="footer"/>
    <w:basedOn w:val="a"/>
    <w:uiPriority w:val="99"/>
    <w:unhideWhenUsed/>
    <w:pPr>
      <w:tabs>
        <w:tab w:val="center" w:pos="4153"/>
        <w:tab w:val="right" w:pos="8306"/>
      </w:tabs>
    </w:pPr>
  </w:style>
  <w:style w:type="paragraph" w:customStyle="1" w:styleId="ConsPlusNonformat">
    <w:name w:val="ConsPlusNonformat"/>
    <w:uiPriority w:val="99"/>
    <w:unhideWhenUsed/>
    <w:pPr>
      <w:autoSpaceDE w:val="0"/>
      <w:autoSpaceDN w:val="0"/>
    </w:pPr>
    <w:rPr>
      <w:rFonts w:asci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pgosim.admhma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dmbel.ru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osreestr.gov.ru/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584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MartynovIV</dc:creator>
  <cp:lastModifiedBy>Прыкина Екатерина Викторовна (PrykinaEV@admbel.ru)</cp:lastModifiedBy>
  <cp:revision>5</cp:revision>
  <cp:lastPrinted>2023-07-26T05:54:00Z</cp:lastPrinted>
  <dcterms:created xsi:type="dcterms:W3CDTF">2023-07-26T10:45:00Z</dcterms:created>
  <dcterms:modified xsi:type="dcterms:W3CDTF">2023-07-26T11:02:00Z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7E81F33AD57A46539777A972ED120019</vt:lpwstr>
  </property>
</Properties>
</file>