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9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49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4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52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49"/>
        <w:jc w:val="right"/>
        <w:rPr>
          <w:b/>
          <w:bCs/>
        </w:rPr>
      </w:pPr>
      <w:r>
        <w:rPr>
          <w:b/>
          <w:bCs/>
        </w:rPr>
        <w:t xml:space="preserve">проект</w:t>
      </w:r>
      <w:r>
        <w:rPr>
          <w:b/>
          <w:bCs/>
        </w:rPr>
      </w:r>
    </w:p>
    <w:p>
      <w:pPr>
        <w:pStyle w:val="649"/>
        <w:jc w:val="right"/>
      </w:pPr>
      <w:r/>
      <w:r/>
    </w:p>
    <w:p>
      <w:pPr>
        <w:pStyle w:val="650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</w:p>
    <w:p>
      <w:pPr>
        <w:pStyle w:val="649"/>
        <w:jc w:val="center"/>
      </w:pPr>
      <w:r/>
      <w:r/>
    </w:p>
    <w:p>
      <w:pPr>
        <w:pStyle w:val="649"/>
        <w:jc w:val="center"/>
      </w:pPr>
      <w:r/>
      <w:r/>
    </w:p>
    <w:p>
      <w:pPr>
        <w:pStyle w:val="650"/>
      </w:pPr>
      <w:r>
        <w:t xml:space="preserve">ПОСТАНОВЛЕНИЕ</w:t>
      </w:r>
      <w:r/>
    </w:p>
    <w:p>
      <w:pPr>
        <w:pStyle w:val="649"/>
        <w:jc w:val="center"/>
      </w:pPr>
      <w:r/>
      <w:r/>
    </w:p>
    <w:p>
      <w:pPr>
        <w:pStyle w:val="649"/>
        <w:jc w:val="center"/>
      </w:pPr>
      <w:r/>
      <w:r/>
    </w:p>
    <w:p>
      <w:pPr>
        <w:pStyle w:val="649"/>
        <w:jc w:val="both"/>
        <w:rPr>
          <w:szCs w:val="20"/>
        </w:rPr>
      </w:pPr>
      <w:r>
        <w:rPr>
          <w:szCs w:val="20"/>
        </w:rPr>
        <w:t xml:space="preserve">от                2025 года</w:t>
        <w:tab/>
        <w:tab/>
        <w:tab/>
        <w:tab/>
        <w:tab/>
        <w:tab/>
        <w:tab/>
        <w:t xml:space="preserve">                           № </w:t>
      </w:r>
      <w:r>
        <w:rPr>
          <w:szCs w:val="20"/>
        </w:rPr>
      </w:r>
    </w:p>
    <w:p>
      <w:pPr>
        <w:pStyle w:val="649"/>
        <w:jc w:val="center"/>
      </w:pPr>
      <w:r/>
      <w:r/>
    </w:p>
    <w:p>
      <w:pPr>
        <w:pStyle w:val="649"/>
        <w:jc w:val="center"/>
      </w:pPr>
      <w:r/>
      <w:r/>
    </w:p>
    <w:p>
      <w:pPr>
        <w:pStyle w:val="649"/>
        <w:jc w:val="center"/>
        <w:rPr>
          <w:b/>
        </w:rPr>
      </w:pPr>
      <w:r>
        <w:rPr>
          <w:b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>
        <w:rPr>
          <w:b/>
        </w:rPr>
      </w:r>
    </w:p>
    <w:p>
      <w:pPr>
        <w:pStyle w:val="649"/>
        <w:jc w:val="center"/>
        <w:rPr>
          <w:b/>
        </w:rPr>
      </w:pPr>
      <w:r>
        <w:rPr>
          <w:b/>
        </w:rPr>
        <w:t xml:space="preserve">лесного контроля на 2026 год</w:t>
      </w:r>
      <w:r>
        <w:rPr>
          <w:b/>
        </w:rPr>
      </w:r>
    </w:p>
    <w:p>
      <w:pPr>
        <w:pStyle w:val="649"/>
        <w:jc w:val="left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49"/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49"/>
        <w:ind w:firstLine="708"/>
        <w:jc w:val="both"/>
      </w:pPr>
      <w:r>
        <w:t xml:space="preserve">В соответствии со статьей 44 Федерального закона от 31 июля 2020 года № 248-ФЗ «О государственном контроле (надзо</w:t>
      </w:r>
      <w:r>
        <w:t xml:space="preserve">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</w:t>
      </w:r>
      <w:r>
        <w:t xml:space="preserve">реда (ущерба) охраняемым законом ценностям», решением Думы Белоярского района от 23 сентября 2021 года № 46                            «Об утверждении Положения о муниципальном лесном контроле», решением Думы Белоярского района от 1 ноября 2022 года № 76 «</w:t>
      </w:r>
      <w:r>
        <w:rPr>
          <w:bCs/>
        </w:rPr>
        <w:t xml:space="preserve">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значения»</w:t>
      </w:r>
      <w:r>
        <w:t xml:space="preserve"> п о с т а н о в л я ю:</w:t>
      </w:r>
      <w:r/>
    </w:p>
    <w:p>
      <w:pPr>
        <w:pStyle w:val="649"/>
        <w:ind w:firstLine="720"/>
        <w:jc w:val="both"/>
      </w:pPr>
      <w: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лесного контроля  на 2026 год.</w:t>
      </w:r>
      <w:r/>
    </w:p>
    <w:p>
      <w:pPr>
        <w:pStyle w:val="649"/>
        <w:ind w:firstLine="720"/>
        <w:jc w:val="both"/>
      </w:pPr>
      <w:r>
        <w:t xml:space="preserve">2. 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  <w:r/>
    </w:p>
    <w:p>
      <w:pPr>
        <w:pStyle w:val="649"/>
        <w:ind w:firstLine="720"/>
        <w:jc w:val="both"/>
      </w:pPr>
      <w:r>
        <w:t xml:space="preserve">3. Настоящее постановление вступает в силу после его официального опубликования, но не ранее 1 января 2026 года и действует по 31 декабря 2026 года.</w:t>
      </w:r>
      <w:r/>
    </w:p>
    <w:p>
      <w:pPr>
        <w:pStyle w:val="649"/>
        <w:ind w:firstLine="720"/>
        <w:jc w:val="both"/>
      </w:pPr>
      <w:r>
        <w:t xml:space="preserve">4. Контроль за выполнением постановления возложить на первого заместителя главы Белоярского района Ойнеца А.В.</w:t>
      </w:r>
      <w:r/>
    </w:p>
    <w:p>
      <w:pPr>
        <w:pStyle w:val="64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4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4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49"/>
        <w:jc w:val="both"/>
        <w:rPr>
          <w:szCs w:val="20"/>
        </w:rPr>
      </w:pPr>
      <w:r>
        <w:rPr>
          <w:szCs w:val="20"/>
        </w:rPr>
        <w:t xml:space="preserve">Глава Белоярского района</w:t>
        <w:tab/>
        <w:tab/>
        <w:tab/>
        <w:tab/>
        <w:tab/>
        <w:tab/>
        <w:tab/>
        <w:tab/>
        <w:t xml:space="preserve"> С.П.Маненков</w:t>
      </w:r>
      <w:r>
        <w:rPr>
          <w:szCs w:val="20"/>
        </w:rPr>
      </w:r>
    </w:p>
    <w:p>
      <w:pPr>
        <w:pStyle w:val="649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649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highlight w:val="none"/>
          <w:lang w:eastAsia="en-US"/>
        </w:rPr>
      </w:pPr>
      <w:r>
        <w:rPr>
          <w:rFonts w:eastAsia="Calibri"/>
          <w:lang w:eastAsia="en-US"/>
        </w:rPr>
        <w:t xml:space="preserve">УТВЕРЖДЕНА</w:t>
      </w:r>
      <w:r>
        <w:rPr>
          <w:rFonts w:eastAsia="Calibri"/>
          <w:highlight w:val="none"/>
          <w:lang w:eastAsia="en-US"/>
        </w:rPr>
      </w:r>
    </w:p>
    <w:p>
      <w:pPr>
        <w:pStyle w:val="649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постановлением</w:t>
      </w:r>
      <w:r>
        <w:rPr>
          <w:rFonts w:eastAsia="Calibri"/>
          <w:lang w:eastAsia="en-US"/>
        </w:rPr>
      </w:r>
    </w:p>
    <w:p>
      <w:pPr>
        <w:pStyle w:val="649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администрации Белоярского района</w:t>
      </w:r>
      <w:r>
        <w:rPr>
          <w:rFonts w:eastAsia="Calibri"/>
          <w:lang w:eastAsia="en-US"/>
        </w:rPr>
      </w:r>
    </w:p>
    <w:p>
      <w:pPr>
        <w:pStyle w:val="649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                2025 года № </w:t>
      </w:r>
      <w:r>
        <w:rPr>
          <w:rFonts w:eastAsia="Calibri"/>
          <w:lang w:eastAsia="en-US"/>
        </w:rPr>
      </w:r>
    </w:p>
    <w:p>
      <w:pPr>
        <w:pStyle w:val="649"/>
        <w:ind w:firstLine="720"/>
        <w:jc w:val="both"/>
      </w:pPr>
      <w:r/>
      <w:r/>
    </w:p>
    <w:p>
      <w:pPr>
        <w:pStyle w:val="649"/>
        <w:ind w:firstLine="720"/>
        <w:jc w:val="both"/>
      </w:pPr>
      <w:r/>
      <w:r/>
    </w:p>
    <w:p>
      <w:pPr>
        <w:pStyle w:val="649"/>
        <w:ind w:firstLine="720"/>
        <w:jc w:val="both"/>
      </w:pPr>
      <w:r/>
      <w:r/>
    </w:p>
    <w:p>
      <w:pPr>
        <w:pStyle w:val="649"/>
        <w:jc w:val="center"/>
        <w:rPr>
          <w:b/>
          <w:bCs/>
        </w:rPr>
      </w:pPr>
      <w:r>
        <w:rPr>
          <w:b/>
          <w:bCs/>
        </w:rPr>
        <w:t xml:space="preserve">П Р О Г Р А М М А</w:t>
      </w:r>
      <w:r>
        <w:rPr>
          <w:b/>
          <w:bCs/>
        </w:rPr>
      </w:r>
    </w:p>
    <w:p>
      <w:pPr>
        <w:pStyle w:val="649"/>
        <w:jc w:val="center"/>
        <w:rPr>
          <w:b/>
          <w:bCs/>
        </w:rPr>
      </w:pPr>
      <w:r>
        <w:rPr>
          <w:b/>
          <w:bCs/>
        </w:rPr>
        <w:t xml:space="preserve">профилактики рисков причинения вреда (ущерба) охраняемым законом ценностям при осуществлении муниципального лесного контроля  на 2026 год</w:t>
      </w:r>
      <w:r>
        <w:rPr>
          <w:b/>
          <w:bCs/>
        </w:rPr>
      </w:r>
    </w:p>
    <w:p>
      <w:pPr>
        <w:pStyle w:val="649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4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49"/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Настоящая программа профилактики рисков причинения вреда (ущерба) охраняемым законом ценностям </w:t>
      </w:r>
      <w:r>
        <w:t xml:space="preserve">при осуществлении муниципального лесного контроля  на 2026 год</w:t>
      </w:r>
      <w:r>
        <w:rPr>
          <w:color w:val="000000"/>
        </w:rPr>
        <w:t xml:space="preserve"> (далее – Программа) разработана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 (далее -  Закон № 248-ФЗ), постанов</w:t>
      </w:r>
      <w:r>
        <w:rPr>
          <w:color w:val="000000"/>
        </w:rPr>
        <w:t xml:space="preserve">лением Правительства Российской Федерации от 25 июня 2021 года № 990                 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t xml:space="preserve">решением Думы Белоярского района от 23 сентября 2021 года № 46                      «Об утверждении Положения о муниципальном лесном контроле»</w:t>
      </w:r>
      <w:r>
        <w:rPr>
          <w:color w:val="000000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лесного контроля (далее - муниципальный контроль) на 2026 год.</w:t>
      </w:r>
      <w:r>
        <w:rPr>
          <w:color w:val="000000"/>
        </w:rPr>
      </w:r>
    </w:p>
    <w:p>
      <w:pPr>
        <w:pStyle w:val="64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49"/>
        <w:jc w:val="center"/>
      </w:pPr>
      <w:r/>
      <w:r/>
    </w:p>
    <w:p>
      <w:pPr>
        <w:pStyle w:val="649"/>
        <w:jc w:val="center"/>
        <w:rPr>
          <w:b/>
          <w:bCs/>
        </w:rPr>
      </w:pPr>
      <w:r>
        <w:rPr>
          <w:b/>
          <w:bCs/>
        </w:rPr>
        <w:t xml:space="preserve">Раздел 1. Анализ текущего состояния осуществления муниципального лесного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b/>
          <w:bCs/>
        </w:rPr>
      </w:r>
    </w:p>
    <w:p>
      <w:pPr>
        <w:pStyle w:val="64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49"/>
        <w:ind w:firstLine="708"/>
        <w:jc w:val="both"/>
      </w:pPr>
      <w:r>
        <w:t xml:space="preserve">1. Программа профилактики направлена на информирование контролируемых лиц и иных заинтересованных лиц по вопросам соблюдения обязательных требований.</w:t>
      </w:r>
      <w:r/>
    </w:p>
    <w:p>
      <w:pPr>
        <w:pStyle w:val="649"/>
        <w:ind w:firstLine="708"/>
        <w:jc w:val="both"/>
      </w:pPr>
      <w:r>
        <w:t xml:space="preserve">2. Контролируемые лица –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  <w:r/>
    </w:p>
    <w:p>
      <w:pPr>
        <w:pStyle w:val="649"/>
        <w:ind w:firstLine="708"/>
        <w:jc w:val="both"/>
      </w:pPr>
      <w:r>
        <w:t xml:space="preserve">3. </w:t>
      </w:r>
      <w: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в отношении лесных участков, находящихся в муниципальной собственности, требований, установленных в соотв</w:t>
      </w:r>
      <w:r>
        <w:t xml:space="preserve">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</w:t>
      </w:r>
      <w:r>
        <w:t xml:space="preserve">- Югры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  <w:r/>
      <w:r/>
    </w:p>
    <w:p>
      <w:pPr>
        <w:pStyle w:val="676"/>
        <w:ind w:right="0" w:firstLine="567"/>
        <w:jc w:val="both"/>
        <w:widowControl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За текущий период 2025 года в рамк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ах муниципального контроля плановые и внеплановые проверки, мероприятия по контролю без взаимодействия с субъектами контроля не проводились. Мероприятия по контролю без взаимодействия с субъектами контроля проводились в рамках профилактических мероприятий.</w:t>
      </w:r>
      <w:r/>
    </w:p>
    <w:p>
      <w:pPr>
        <w:pStyle w:val="676"/>
        <w:ind w:right="0" w:firstLine="709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Случаи причинения субъектами контроля вреда (ущерба) охраняемым законом ценностям не установлены.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49"/>
        <w:ind w:firstLine="709"/>
        <w:jc w:val="both"/>
        <w:widowControl w:val="off"/>
      </w:pPr>
      <w:r>
        <w:t xml:space="preserve">4. В целях профилактики нарушений обязательных требований, информирования юридических лиц, индивидуальных предприним</w:t>
      </w:r>
      <w:r>
        <w:t xml:space="preserve">ателей и граждан об обязательных требованиях, предъявляемых при осуществлении мероприятий по  муниципальному контролю, на официальном сайте органов местного самоуправления Белоярского района в информационно-телекоммуникационной сети «Интернет» размещаются </w:t>
      </w:r>
      <w:r>
        <w:t xml:space="preserve">сведения, предусмотренные частью 3 статьи 46 Федерального закона от 31 июля 2020 года </w:t>
      </w:r>
      <w:r>
        <w:t xml:space="preserve">                 № 248-ФЗ «</w:t>
      </w:r>
      <w:r>
        <w:t xml:space="preserve">О государственном контроле (надзоре) и муниципальном </w:t>
      </w:r>
      <w:r>
        <w:t xml:space="preserve">контроле в Российской Федерации»</w:t>
      </w:r>
      <w:r>
        <w:t xml:space="preserve">. Осуществляется устное консультирование по вопросам соблюдения обязательных требований, даются письменные ответы на обращения граждан.</w:t>
      </w:r>
      <w:r/>
    </w:p>
    <w:p>
      <w:pPr>
        <w:pStyle w:val="649"/>
        <w:ind w:firstLine="709"/>
        <w:jc w:val="both"/>
        <w:widowControl w:val="off"/>
      </w:pPr>
      <w:r>
        <w:rPr>
          <w:bCs/>
        </w:rPr>
        <w:t xml:space="preserve">5. Основные проблемы, на решение которых будет направлена Программа: формирование модели с</w:t>
      </w:r>
      <w:r>
        <w:rPr>
          <w:bCs/>
        </w:rPr>
        <w:t xml:space="preserve">оциально ответственного, добросовестного, правомерного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предостережений. </w:t>
      </w:r>
      <w:r/>
    </w:p>
    <w:p>
      <w:pPr>
        <w:pStyle w:val="649"/>
        <w:ind w:firstLine="708"/>
        <w:jc w:val="both"/>
      </w:pPr>
      <w:r>
        <w:t xml:space="preserve">6. Объектами муниципального контроля являются:</w:t>
      </w:r>
      <w:r/>
    </w:p>
    <w:p>
      <w:pPr>
        <w:pStyle w:val="649"/>
        <w:ind w:firstLine="708"/>
        <w:jc w:val="both"/>
      </w:pPr>
      <w:r>
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  <w:r/>
    </w:p>
    <w:p>
      <w:pPr>
        <w:pStyle w:val="649"/>
        <w:ind w:firstLine="708"/>
        <w:jc w:val="both"/>
      </w:pPr>
      <w:r>
        <w:t xml:space="preserve">2) лесные участки, находящиеся в муниципальной собственности Белоярского района, которыми граждане и организации владеют и (или) пользуются (производственные объекты).</w:t>
      </w:r>
      <w:r/>
    </w:p>
    <w:p>
      <w:pPr>
        <w:pStyle w:val="649"/>
        <w:ind w:firstLine="708"/>
        <w:jc w:val="both"/>
      </w:pPr>
      <w:r>
        <w:t xml:space="preserve">7. Приказами Федеральног</w:t>
      </w:r>
      <w:r>
        <w:t xml:space="preserve">о агентства лесного хозяйства от 12 марта 2019 года      № 423 «Об определении количества лесничеств на землях населенных пунктов города Белоярский Ханты-Мансийского автономного округа – Югры, занятых городскими лесами, и установлении их границ», от 20 июн</w:t>
      </w:r>
      <w:r>
        <w:t xml:space="preserve">я 2019 года № 770 «Об установлении границ лесничества «Городские леса городского поселения Белоярский», расположенного на землях населенных пунктов города Белоярский Ханты-Мансийского автономного округа – Югры, занятых городскими лесами» определено, что на</w:t>
      </w:r>
      <w:r>
        <w:t xml:space="preserve"> землях населенных пунктов города Белоярский Ханты-Мансийского автономного округа - Югры, занятых городскими лесами, располагается лесничество «Городские леса городского поселения Белоярский», установлены границы лесничества (далее также – городские леса):</w:t>
      </w:r>
      <w:r/>
    </w:p>
    <w:p>
      <w:pPr>
        <w:pStyle w:val="649"/>
        <w:jc w:val="center"/>
        <w:outlineLvl w:val="0"/>
      </w:pPr>
      <w:r/>
      <w:r/>
    </w:p>
    <w:tbl>
      <w:tblPr>
        <w:tblW w:w="956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38"/>
        <w:gridCol w:w="1814"/>
        <w:gridCol w:w="3515"/>
        <w:gridCol w:w="17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vMerge w:val="restart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Наименование лесничества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2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Местоположение лесничества в соответствии с документами лесоустройства и данными Единого государственного реестра недвижимости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vMerge w:val="continue"/>
            <w:textDirection w:val="lrTb"/>
            <w:noWrap w:val="false"/>
          </w:tcPr>
          <w:p>
            <w:pPr>
              <w:pStyle w:val="649"/>
              <w:jc w:val="center"/>
              <w:outlineLvl w:val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№№ лесных кварталов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Кадастровые номера лесных (земельных) участков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3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Площадь, га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1 - 35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86:06:0000000:6481</w:t>
            </w:r>
            <w:r/>
          </w:p>
          <w:p>
            <w:pPr>
              <w:pStyle w:val="649"/>
            </w:pPr>
            <w:r>
              <w:t xml:space="preserve">86:06:0000000:6775</w:t>
            </w:r>
            <w:r/>
          </w:p>
          <w:p>
            <w:pPr>
              <w:pStyle w:val="649"/>
            </w:pPr>
            <w:r>
              <w:t xml:space="preserve">86:06:0000000:6776</w:t>
            </w:r>
            <w:r/>
          </w:p>
          <w:p>
            <w:pPr>
              <w:pStyle w:val="649"/>
            </w:pPr>
            <w:r>
              <w:t xml:space="preserve">86:06:0000000:6777</w:t>
            </w:r>
            <w:r/>
          </w:p>
          <w:p>
            <w:pPr>
              <w:pStyle w:val="649"/>
            </w:pPr>
            <w:r>
              <w:t xml:space="preserve">86:06:0000000:6778</w:t>
            </w:r>
            <w:r/>
          </w:p>
          <w:p>
            <w:pPr>
              <w:pStyle w:val="649"/>
            </w:pPr>
            <w:r>
              <w:t xml:space="preserve">86:06:0000000:6802</w:t>
            </w:r>
            <w:r/>
          </w:p>
          <w:p>
            <w:pPr>
              <w:pStyle w:val="649"/>
            </w:pPr>
            <w:r>
              <w:t xml:space="preserve">86:06:0000000:6803</w:t>
            </w:r>
            <w:r/>
          </w:p>
          <w:p>
            <w:pPr>
              <w:pStyle w:val="649"/>
            </w:pPr>
            <w:r>
              <w:t xml:space="preserve">86:06:0000000:6804</w:t>
            </w:r>
            <w:r/>
          </w:p>
          <w:p>
            <w:pPr>
              <w:pStyle w:val="649"/>
            </w:pPr>
            <w:r>
              <w:t xml:space="preserve">86:06:0000000:6805</w:t>
            </w:r>
            <w:r/>
          </w:p>
          <w:p>
            <w:pPr>
              <w:pStyle w:val="649"/>
            </w:pPr>
            <w:r>
              <w:t xml:space="preserve">86:06:0000000:6806</w:t>
            </w:r>
            <w:r/>
          </w:p>
          <w:p>
            <w:pPr>
              <w:pStyle w:val="649"/>
            </w:pPr>
            <w:r>
              <w:t xml:space="preserve">86:06:0020101:2503</w:t>
            </w:r>
            <w:r/>
          </w:p>
          <w:p>
            <w:pPr>
              <w:pStyle w:val="649"/>
            </w:pPr>
            <w:r>
              <w:t xml:space="preserve">86:06:0020107:179</w:t>
            </w:r>
            <w:r/>
          </w:p>
          <w:p>
            <w:pPr>
              <w:pStyle w:val="649"/>
            </w:pPr>
            <w:r>
              <w:t xml:space="preserve">86:06:0020107:354</w:t>
            </w:r>
            <w:r/>
          </w:p>
          <w:p>
            <w:pPr>
              <w:pStyle w:val="649"/>
            </w:pPr>
            <w:r>
              <w:t xml:space="preserve">86:06:0020113:968</w:t>
            </w:r>
            <w:r/>
          </w:p>
          <w:p>
            <w:pPr>
              <w:pStyle w:val="649"/>
            </w:pPr>
            <w:r>
              <w:t xml:space="preserve">86:06:0020117:462</w:t>
            </w:r>
            <w:r/>
          </w:p>
          <w:p>
            <w:pPr>
              <w:pStyle w:val="649"/>
            </w:pPr>
            <w:r>
              <w:t xml:space="preserve">86:06:0020118:441</w:t>
            </w:r>
            <w:r/>
          </w:p>
          <w:p>
            <w:pPr>
              <w:pStyle w:val="649"/>
            </w:pPr>
            <w:r>
              <w:t xml:space="preserve">86:06:0020120:34</w:t>
            </w:r>
            <w:r/>
          </w:p>
          <w:p>
            <w:pPr>
              <w:pStyle w:val="649"/>
            </w:pPr>
            <w:r>
              <w:t xml:space="preserve">86:06:0020121:257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3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4884</w:t>
            </w:r>
            <w:r/>
          </w:p>
        </w:tc>
      </w:tr>
    </w:tbl>
    <w:p>
      <w:pPr>
        <w:pStyle w:val="649"/>
        <w:ind w:firstLine="708"/>
        <w:jc w:val="both"/>
      </w:pPr>
      <w:r/>
      <w:r/>
    </w:p>
    <w:p>
      <w:pPr>
        <w:pStyle w:val="649"/>
        <w:ind w:firstLine="708"/>
        <w:jc w:val="both"/>
      </w:pPr>
      <w:r>
        <w:t xml:space="preserve">8. Земельные участки</w:t>
      </w:r>
      <w:r>
        <w:t xml:space="preserve">, занятые городскими лесами, поставлены на государственный кадастровый учет на площади 4884 га и оформлены в собственность. Правообладатель: Муниципальное образование Белоярский район. Вид разрешенного использования земельных участков: «Отдых (рекреация)».</w:t>
      </w:r>
      <w:r/>
    </w:p>
    <w:p>
      <w:pPr>
        <w:pStyle w:val="649"/>
        <w:ind w:firstLine="708"/>
        <w:jc w:val="both"/>
      </w:pPr>
      <w:r>
        <w:t xml:space="preserve">9. Согласно статье 122 Лесного кодекса Российской Федерации на землях населенных пунктов могут располагаться леса, в том числе городские леса и другие защитные леса. В соответствии со статьей 116 Лесног</w:t>
      </w:r>
      <w:r>
        <w:t xml:space="preserve">о кодекса Российской Федерации к городским лесам относятся леса, расположенные на землях населенных пунктов в пределах одного муниципального образования. На основании статьи 111 Лесного кодекса Российской Федерации городские леса отнесены к защитным лесам:</w:t>
      </w:r>
      <w:r/>
    </w:p>
    <w:p>
      <w:pPr>
        <w:pStyle w:val="649"/>
        <w:ind w:firstLine="708"/>
        <w:jc w:val="both"/>
      </w:pPr>
      <w:r/>
      <w:r/>
    </w:p>
    <w:tbl>
      <w:tblPr>
        <w:tblW w:w="956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381"/>
        <w:gridCol w:w="2154"/>
        <w:gridCol w:w="1304"/>
        <w:gridCol w:w="1247"/>
        <w:gridCol w:w="2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Целевое назначение лесов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Лесничество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Номера кварталов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Площадь, 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4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Основания деления лесов по целевому назначению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Всего лесов: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1 - 35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4884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4" w:type="dxa"/>
            <w:vAlign w:val="top"/>
            <w:textDirection w:val="lrTb"/>
            <w:noWrap w:val="false"/>
          </w:tcPr>
          <w:p>
            <w:pPr>
              <w:pStyle w:val="649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Защитные леса, 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1 - 35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4884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4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Лесной кодекс, </w:t>
            </w:r>
            <w:r>
              <w:fldChar w:fldCharType="begin"/>
            </w:r>
            <w:r>
              <w:instrText xml:space="preserve">HYPERLINK consultantplus://offline/ref=0F06340E97405B98F3350C41B02AB348383CB31295A95E4B9170DF04B3122FBE97C370B4554162C95053955687D6B7496CBEB63F917Eq2h3E </w:instrText>
            </w:r>
            <w:r>
              <w:fldChar w:fldCharType="separate"/>
            </w:r>
            <w:r>
              <w:t xml:space="preserve">статьи 111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HYPERLINK consultantplus://offline/ref=0F06340E97405B98F3350C41B02AB348383CB31295A95E4B9170DF04B3122FBE97C370B4554760C95053955687D6B7496CBEB63F917Eq2h3E </w:instrText>
            </w:r>
            <w:r>
              <w:fldChar w:fldCharType="separate"/>
            </w:r>
            <w:r>
              <w:t xml:space="preserve">116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HYPERLINK consultantplus://offline/ref=0F06340E97405B98F3350C41B02AB348383CB31295A95E4B9170DF04B3122FBE97C370B4544060C95053955687D6B7496CBEB63F917Eq2h3E </w:instrText>
            </w:r>
            <w:r>
              <w:fldChar w:fldCharType="separate"/>
            </w:r>
            <w:r>
              <w:t xml:space="preserve">122</w:t>
            </w:r>
            <w:r>
              <w:fldChar w:fldCharType="end"/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6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4" w:type="dxa"/>
            <w:vAlign w:val="top"/>
            <w:textDirection w:val="lrTb"/>
            <w:noWrap w:val="false"/>
          </w:tcPr>
          <w:p>
            <w:pPr>
              <w:pStyle w:val="649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городские леса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1 - 35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649"/>
              <w:jc w:val="center"/>
            </w:pPr>
            <w:r>
              <w:t xml:space="preserve">4884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4" w:type="dxa"/>
            <w:vAlign w:val="top"/>
            <w:textDirection w:val="lrTb"/>
            <w:noWrap w:val="false"/>
          </w:tcPr>
          <w:p>
            <w:pPr>
              <w:pStyle w:val="649"/>
            </w:pPr>
            <w:r>
              <w:t xml:space="preserve">Лесной кодекс, </w:t>
            </w:r>
            <w:r>
              <w:fldChar w:fldCharType="begin"/>
            </w:r>
            <w:r>
              <w:instrText xml:space="preserve">HYPERLINK consultantplus://offline/ref=0F06340E97405B98F3350C41B02AB348383CB31295A95E4B9170DF04B3122FBE97C370B4554162C95053955687D6B7496CBEB63F917Eq2h3E </w:instrText>
            </w:r>
            <w:r>
              <w:fldChar w:fldCharType="separate"/>
            </w:r>
            <w:r>
              <w:t xml:space="preserve">статьи 111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HYPERLINK consultantplus://offline/ref=0F06340E97405B98F3350C41B02AB348383CB31295A95E4B9170DF04B3122FBE97C370B4554760C95053955687D6B7496CBEB63F917Eq2h3E </w:instrText>
            </w:r>
            <w:r>
              <w:fldChar w:fldCharType="separate"/>
            </w:r>
            <w:r>
              <w:t xml:space="preserve">116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HYPERLINK consultantplus://offline/ref=0F06340E97405B98F3350C41B02AB348383CB31295A95E4B9170DF04B3122FBE97C370B4544060C95053955687D6B7496CBEB63F917Eq2h3E </w:instrText>
            </w:r>
            <w:r>
              <w:fldChar w:fldCharType="separate"/>
            </w:r>
            <w:r>
              <w:t xml:space="preserve">122</w:t>
            </w:r>
            <w:r>
              <w:fldChar w:fldCharType="end"/>
            </w:r>
            <w:r/>
          </w:p>
        </w:tc>
      </w:tr>
    </w:tbl>
    <w:p>
      <w:pPr>
        <w:pStyle w:val="649"/>
        <w:ind w:firstLine="708"/>
        <w:jc w:val="both"/>
      </w:pPr>
      <w:r/>
      <w:r/>
    </w:p>
    <w:p>
      <w:pPr>
        <w:pStyle w:val="649"/>
        <w:ind w:firstLine="708"/>
        <w:jc w:val="both"/>
      </w:pPr>
      <w:r>
        <w:t xml:space="preserve">10. Использование, охрана, защита, воспроизводство лесов, расположенных в границах лесничества, осуществляются в соответствии с лесохозяйственным регламентом лесничества.</w:t>
      </w:r>
      <w:r/>
    </w:p>
    <w:p>
      <w:pPr>
        <w:pStyle w:val="649"/>
        <w:ind w:firstLine="708"/>
        <w:jc w:val="both"/>
      </w:pPr>
      <w:r>
        <w:t xml:space="preserve">11. Лесохозяйственный </w:t>
      </w:r>
      <w:r>
        <w:fldChar w:fldCharType="begin"/>
      </w:r>
      <w:r>
        <w:instrText xml:space="preserve">HYPERLINK consultantplus://offline/ref=ACC71A6BAD2093CE9E0A82BA9384947742719046A58FD9BDCD6A5E69AEEA0FECBA9A1E888898E76A076174B9BDAFF27FFDD5AAC3811223B51457D183z8n3E </w:instrText>
      </w:r>
      <w:r>
        <w:fldChar w:fldCharType="separate"/>
      </w:r>
      <w:r>
        <w:t xml:space="preserve">регламент</w:t>
      </w:r>
      <w:r>
        <w:fldChar w:fldCharType="end"/>
      </w:r>
      <w:r>
        <w:t xml:space="preserve"> лесничества «Городские леса городского поселения Белоярский» утвержден постановлением администрации Белоярского района от 19 марта 2020 года № 243 «Об утверждении лесохозяйственного регламента лесничества «Городские леса городского поселения Белоярский».</w:t>
      </w:r>
      <w:r/>
    </w:p>
    <w:p>
      <w:pPr>
        <w:pStyle w:val="649"/>
        <w:ind w:firstLine="708"/>
        <w:jc w:val="both"/>
      </w:pPr>
      <w:r>
        <w:t xml:space="preserve">12. Изменение границ земель, на которых располагаются городские леса, которое может привести к уменьшению их площади, не допускается.</w:t>
      </w:r>
      <w:r/>
    </w:p>
    <w:p>
      <w:pPr>
        <w:pStyle w:val="649"/>
        <w:ind w:firstLine="708"/>
        <w:jc w:val="both"/>
      </w:pPr>
      <w:r>
        <w:t xml:space="preserve">13. Арендаторы земельных участков, занятых городскими лесами, отсутствуют, система оценки и управления рисками при осуществлении муниципального контроля не применяется, муниципальный контроль осуществляется без проведения плановых контрольных мероприятий.</w:t>
      </w:r>
      <w:r/>
    </w:p>
    <w:p>
      <w:pPr>
        <w:pStyle w:val="649"/>
        <w:ind w:firstLine="708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49"/>
        <w:jc w:val="center"/>
        <w:rPr>
          <w:b/>
          <w:bCs/>
        </w:rPr>
      </w:pPr>
      <w:r>
        <w:rPr>
          <w:b/>
          <w:bCs/>
        </w:rPr>
        <w:t xml:space="preserve">Раздел 2. Цели и задачи реализации программы профилактики</w:t>
      </w:r>
      <w:r>
        <w:rPr>
          <w:b/>
          <w:bCs/>
        </w:rPr>
      </w:r>
    </w:p>
    <w:p>
      <w:pPr>
        <w:pStyle w:val="649"/>
        <w:ind w:firstLine="709"/>
        <w:jc w:val="center"/>
      </w:pPr>
      <w:r/>
      <w:r/>
    </w:p>
    <w:p>
      <w:pPr>
        <w:pStyle w:val="649"/>
        <w:ind w:firstLine="709"/>
        <w:jc w:val="both"/>
      </w:pPr>
      <w:r>
        <w:t xml:space="preserve">14. Программа направлена на достижение следующих основных целей:</w:t>
      </w:r>
      <w:r/>
    </w:p>
    <w:p>
      <w:pPr>
        <w:pStyle w:val="649"/>
        <w:ind w:firstLine="709"/>
        <w:jc w:val="both"/>
      </w:pPr>
      <w:r>
        <w:t xml:space="preserve">1) стимулирование добросовестного соблюдения обязательных требований всеми контролируемыми лицами;</w:t>
      </w:r>
      <w:r/>
    </w:p>
    <w:p>
      <w:pPr>
        <w:pStyle w:val="649"/>
        <w:ind w:firstLine="709"/>
        <w:jc w:val="both"/>
      </w:pPr>
      <w: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/>
    </w:p>
    <w:p>
      <w:pPr>
        <w:pStyle w:val="649"/>
        <w:ind w:firstLine="709"/>
        <w:jc w:val="both"/>
      </w:pPr>
      <w: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</w:t>
      </w:r>
      <w:r/>
    </w:p>
    <w:p>
      <w:pPr>
        <w:pStyle w:val="649"/>
        <w:ind w:firstLine="709"/>
        <w:jc w:val="both"/>
      </w:pPr>
      <w:r>
        <w:t xml:space="preserve">15. Программа направлена на решение следующих основных задач:</w:t>
      </w:r>
      <w:r/>
    </w:p>
    <w:p>
      <w:pPr>
        <w:pStyle w:val="649"/>
        <w:ind w:firstLine="709"/>
        <w:jc w:val="both"/>
      </w:pPr>
      <w:r>
        <w:t xml:space="preserve">1) информирование контролируемых лиц и иных заинтересованных лиц по вопросам соблюдения обязательных требований;</w:t>
      </w:r>
      <w:r/>
    </w:p>
    <w:p>
      <w:pPr>
        <w:pStyle w:val="649"/>
        <w:ind w:firstLine="709"/>
        <w:jc w:val="both"/>
      </w:pPr>
      <w:r>
        <w:t xml:space="preserve">2) консультирование контролируемых лиц и иных заинтересованных лиц по вопросам соблюдения обязательных требований;</w:t>
      </w:r>
      <w:r/>
    </w:p>
    <w:p>
      <w:pPr>
        <w:pStyle w:val="649"/>
        <w:ind w:firstLine="709"/>
        <w:jc w:val="both"/>
      </w:pPr>
      <w:r>
        <w:t xml:space="preserve">3)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контроле.</w:t>
      </w:r>
      <w:r/>
    </w:p>
    <w:p>
      <w:pPr>
        <w:pStyle w:val="64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49"/>
        <w:jc w:val="center"/>
        <w:rPr>
          <w:b/>
          <w:bCs/>
        </w:rPr>
      </w:pPr>
      <w:r>
        <w:rPr>
          <w:b/>
          <w:bCs/>
        </w:rPr>
        <w:t xml:space="preserve">Раздел 3. Перечень профилактических мероприятий, сроки</w:t>
      </w:r>
      <w:r>
        <w:rPr>
          <w:b/>
          <w:bCs/>
        </w:rPr>
      </w:r>
    </w:p>
    <w:p>
      <w:pPr>
        <w:pStyle w:val="649"/>
        <w:jc w:val="center"/>
        <w:rPr>
          <w:b/>
          <w:bCs/>
        </w:rPr>
      </w:pPr>
      <w:r>
        <w:rPr>
          <w:b/>
          <w:bCs/>
        </w:rPr>
        <w:t xml:space="preserve">(периодичность) их проведения</w:t>
      </w:r>
      <w:r>
        <w:rPr>
          <w:b/>
          <w:bCs/>
        </w:rPr>
      </w:r>
    </w:p>
    <w:p>
      <w:pPr>
        <w:pStyle w:val="649"/>
        <w:jc w:val="center"/>
      </w:pPr>
      <w:r/>
      <w:r/>
    </w:p>
    <w:p>
      <w:pPr>
        <w:pStyle w:val="669"/>
        <w:jc w:val="both"/>
        <w:rPr>
          <w:rFonts w:ascii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уни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ципальный контроль осуществляется администрацией Белоярского района (далее - контрольный орган). Ответственным подразделением контрольного органа за реализацию профилактических мероприятий является отдел муниципального контроля администрации Белоярского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 района.</w:t>
      </w:r>
      <w:r/>
      <w:r>
        <w:rPr>
          <w:rFonts w:ascii="Times New Roman" w:hAnsi="Times New Roman" w:eastAsia="Times New Roman"/>
          <w:b w:val="0"/>
          <w:bCs w:val="0"/>
          <w:sz w:val="24"/>
          <w:szCs w:val="24"/>
        </w:rPr>
      </w:r>
    </w:p>
    <w:tbl>
      <w:tblPr>
        <w:tblpPr w:horzAnchor="page" w:tblpX="1276" w:vertAnchor="page" w:tblpY="1134" w:leftFromText="180" w:topFromText="0" w:rightFromText="180" w:bottomFromText="0"/>
        <w:tblW w:w="518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75"/>
        <w:gridCol w:w="2191"/>
        <w:gridCol w:w="2848"/>
        <w:gridCol w:w="1887"/>
        <w:gridCol w:w="2231"/>
      </w:tblGrid>
      <w:tr>
        <w:tblPrEx/>
        <w:trPr>
          <w:trHeight w:val="839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1" w:type="dxa"/>
            <w:vAlign w:val="center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7" w:type="dxa"/>
            <w:vAlign w:val="center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и (или) должностные лица Администрации Белоярского района, ответственные за реализацию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1" w:type="dxa"/>
            <w:vAlign w:val="center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(периодичность) их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02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1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контрольным органом посредством размещения соответствующих сведений предусмотренных частью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 статьи 46 Федерального закона № 248-ФЗ на официальном сайте контрольного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иных 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7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1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Размещенные сведения поддерживаются в актуальном состоянии и обновляются при их изменениях не позднее 5 рабочих дней с момента изменения действующего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12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1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проводится в соответствии со статьей 52.2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31.07.2020 № 248-ФЗ                          «О государственном контроле (надзоре) и муниципальном контроле в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Федерации».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Проводится по  заявлению,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W w:w="1887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1" w:type="dxa"/>
            <w:vAlign w:val="top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случае принятия решения о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283" w:lineRule="exac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/>
            <w:r/>
          </w:p>
        </w:tc>
      </w:tr>
      <w:tr>
        <w:tblPrEx/>
        <w:trPr>
          <w:trHeight w:val="2112"/>
        </w:trPr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1" w:type="dxa"/>
            <w:vAlign w:val="top"/>
            <w:vMerge w:val="restart"/>
            <w:textDirection w:val="lrTb"/>
            <w:noWrap w:val="false"/>
          </w:tcPr>
          <w:p>
            <w:pPr>
              <w:pStyle w:val="6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48" w:type="dxa"/>
            <w:vAlign w:val="top"/>
            <w:vMerge w:val="restart"/>
            <w:textDirection w:val="lrTb"/>
            <w:noWrap w:val="false"/>
          </w:tcPr>
          <w:p>
            <w:pPr>
              <w:pStyle w:val="669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 проводится в соответствии со статьей 52.1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31.07.2020 № 248-ФЗ                          «О государственном контроле (надзоре) и муниципальном контроле в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Федерации»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  <w:p>
            <w:pPr>
              <w:pStyle w:val="669"/>
              <w:contextual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7" w:type="dxa"/>
            <w:vAlign w:val="top"/>
            <w:vMerge w:val="restart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1" w:type="dxa"/>
            <w:vAlign w:val="top"/>
            <w:vMerge w:val="restart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профилактические 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осуществляются со следующей периодичностью: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для объектов контроля, отнесенных к категории среднего риска - не более одного обязательного профилактического визита в 5 лет;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для объектов контроля, отнесенных к категории умеренного риска, - не более одного обязательного профилактического визита в 6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в 2026 году не предусмотрено, в связи с отсутствием  объектов контроля, отнесенных к категории среднего и умеренного риска.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9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1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статей 49 Федерального закона № 248-ФЗ.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проводится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7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1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оснований)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17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1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компетенция контрольного органа;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организация и осуществление муниципального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порядок осуществления профилактических, контрольных мероприятий, установленных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муниципальном контроле на автомобильном транспорте, городском наземном электрическом транспорте и в дорожном хозяйстве,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Белоярского района от 09.12.2021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применение мер ответственности за нарушение обязательных требований.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7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1" w:type="dxa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8"/>
        <w:jc w:val="both"/>
      </w:pPr>
      <w:r/>
      <w:r/>
      <w:r/>
    </w:p>
    <w:p>
      <w:pPr>
        <w:pStyle w:val="649"/>
        <w:jc w:val="center"/>
        <w:rPr>
          <w:b/>
          <w:bCs/>
        </w:rPr>
      </w:pPr>
      <w:r>
        <w:rPr>
          <w:b/>
          <w:bCs/>
        </w:rPr>
        <w:t xml:space="preserve">Раздел 4. Показатели результативности и эффективности</w:t>
      </w:r>
      <w:r>
        <w:rPr>
          <w:b/>
          <w:bCs/>
        </w:rPr>
      </w:r>
    </w:p>
    <w:p>
      <w:pPr>
        <w:pStyle w:val="649"/>
        <w:jc w:val="center"/>
        <w:rPr>
          <w:b/>
          <w:bCs/>
        </w:rPr>
      </w:pPr>
      <w:r>
        <w:rPr>
          <w:b/>
          <w:bCs/>
        </w:rPr>
        <w:t xml:space="preserve">программы профилактики</w:t>
      </w:r>
      <w:r>
        <w:rPr>
          <w:b/>
          <w:bCs/>
        </w:rPr>
      </w:r>
    </w:p>
    <w:p>
      <w:pPr>
        <w:pStyle w:val="649"/>
        <w:ind w:firstLine="708"/>
        <w:jc w:val="both"/>
      </w:pPr>
      <w:r/>
      <w:r/>
    </w:p>
    <w:p>
      <w:pPr>
        <w:pStyle w:val="649"/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t xml:space="preserve">17</w:t>
      </w:r>
      <w:r>
        <w:t xml:space="preserve">. </w:t>
      </w:r>
      <w:r/>
      <w: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  <w:r/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показателям качества профилактической деятельности относятся следующие: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9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количество осуществленных профилактических мероприятий в форме информирования;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9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3) количество осуществленных профилактических мероприятий в форме консультирования;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6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eastAsia="Times New Roman"/>
          <w:sz w:val="24"/>
          <w:szCs w:val="24"/>
        </w:rPr>
        <w:t xml:space="preserve">количество осуществленных профилактических мероприятий в форме </w:t>
      </w:r>
      <w:r>
        <w:rPr>
          <w:rFonts w:ascii="Times New Roman" w:hAnsi="Times New Roman" w:cs="Times New Roman"/>
          <w:sz w:val="24"/>
          <w:szCs w:val="24"/>
        </w:rPr>
        <w:t xml:space="preserve">объявления предостережения;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eastAsia="Times New Roman"/>
          <w:sz w:val="24"/>
          <w:szCs w:val="24"/>
        </w:rPr>
        <w:t xml:space="preserve">количество осуществленных профилактических мероприятий в форме</w:t>
      </w:r>
      <w:r>
        <w:rPr>
          <w:rFonts w:ascii="Times New Roman" w:hAnsi="Times New Roman" w:cs="Times New Roman"/>
          <w:sz w:val="24"/>
          <w:szCs w:val="24"/>
        </w:rPr>
        <w:t xml:space="preserve"> профилактического визита.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6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Показателям качества профилактической деятельности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5944"/>
        <w:gridCol w:w="3377"/>
      </w:tblGrid>
      <w:tr>
        <w:tblPrEx/>
        <w:trPr/>
        <w:tc>
          <w:tcPr>
            <w:gridSpan w:val="2"/>
            <w:tcW w:w="6476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Результаты исполнения показателя, по итогам 2025 года в сравнении с 2024 годов.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осуществленных профилактических мероприятий в форме информирования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pStyle w:val="676"/>
              <w:ind w:right="0" w:firstLine="0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в печати опубликована 2 статьи о порядке соблюдения обязательных требований  (АППГ - 0);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 на официальном сайте органов местного самоуправления администрации Белоярского района в разделе «Муниципальный контроль» 9 материалов (АППГ - 10).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42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осуществленных профилактических мероприятий в форме консультирования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консультирование контролируемых лиц не проводилось – обращений за консультацией не поступало  (АППГ - 0).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 осуществленных профилактических мероприятий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предостережения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 недопустимости нарушения обязательных требований не выдавались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 (АППГ - 0)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8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 осуществленных профилактических мероприятий 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профилактического визита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профилактические визиты не проводились (АППГ - 0 по инициативе контролируемого лица).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ind w:firstLine="708"/>
        <w:jc w:val="both"/>
      </w:pPr>
      <w:r/>
      <w:r/>
      <w:r/>
    </w:p>
    <w:p>
      <w:pPr>
        <w:pStyle w:val="649"/>
        <w:ind w:firstLine="708"/>
        <w:jc w:val="both"/>
      </w:pPr>
      <w:r/>
      <w:r/>
    </w:p>
    <w:p>
      <w:pPr>
        <w:pStyle w:val="649"/>
        <w:ind w:firstLine="708"/>
        <w:jc w:val="center"/>
      </w:pPr>
      <w:r>
        <w:t xml:space="preserve">______________</w:t>
      </w:r>
      <w:r/>
    </w:p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rPr>
        <w:rStyle w:val="658"/>
      </w:rPr>
      <w:framePr w:wrap="around" w:vAnchor="text" w:hAnchor="margin" w:xAlign="center" w:y="1"/>
    </w:pPr>
    <w:r>
      <w:rPr>
        <w:rStyle w:val="658"/>
      </w:rPr>
    </w:r>
    <w:r>
      <w:rPr>
        <w:rStyle w:val="658"/>
      </w:rPr>
    </w:r>
  </w:p>
  <w:p>
    <w:pPr>
      <w:pStyle w:val="66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rPr>
        <w:rStyle w:val="658"/>
      </w:rPr>
      <w:framePr w:wrap="around" w:vAnchor="text" w:hAnchor="margin" w:xAlign="center" w:y="1"/>
    </w:pPr>
    <w:r>
      <w:rPr>
        <w:rStyle w:val="658"/>
      </w:rPr>
      <w:fldChar w:fldCharType="begin"/>
    </w:r>
    <w:r>
      <w:rPr>
        <w:rStyle w:val="658"/>
      </w:rPr>
      <w:instrText xml:space="preserve">PAGE  </w:instrText>
    </w:r>
    <w:r>
      <w:rPr>
        <w:rStyle w:val="658"/>
      </w:rPr>
      <w:fldChar w:fldCharType="separate"/>
    </w:r>
    <w:r>
      <w:rPr>
        <w:rStyle w:val="658"/>
      </w:rPr>
      <w:t xml:space="preserve">3</w:t>
    </w:r>
    <w:r>
      <w:rPr>
        <w:rStyle w:val="658"/>
      </w:rPr>
      <w:fldChar w:fldCharType="end"/>
    </w:r>
    <w:r>
      <w:rPr>
        <w:rStyle w:val="658"/>
      </w:rPr>
    </w:r>
    <w:r>
      <w:rPr>
        <w:rStyle w:val="658"/>
      </w:rPr>
    </w:r>
  </w:p>
  <w:p>
    <w:pPr>
      <w:pStyle w:val="6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9"/>
    <w:next w:val="64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9"/>
    <w:next w:val="64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9"/>
    <w:next w:val="64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9"/>
    <w:next w:val="64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9"/>
    <w:next w:val="6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9"/>
    <w:next w:val="6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9"/>
    <w:next w:val="6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9"/>
    <w:next w:val="6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9"/>
    <w:next w:val="6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9"/>
    <w:next w:val="64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9"/>
    <w:next w:val="6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9"/>
    <w:next w:val="6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9"/>
    <w:next w:val="6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9"/>
    <w:next w:val="64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9"/>
    <w:next w:val="6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9"/>
    <w:next w:val="6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9"/>
    <w:next w:val="6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9"/>
    <w:next w:val="6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9"/>
    <w:next w:val="6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9"/>
    <w:next w:val="6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9"/>
    <w:next w:val="6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9"/>
    <w:next w:val="6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9"/>
    <w:next w:val="6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9"/>
    <w:next w:val="649"/>
    <w:uiPriority w:val="99"/>
    <w:unhideWhenUsed/>
    <w:pPr>
      <w:spacing w:after="0" w:afterAutospacing="0"/>
    </w:pPr>
  </w:style>
  <w:style w:type="paragraph" w:styleId="649" w:default="1">
    <w:name w:val="Normal"/>
    <w:next w:val="649"/>
    <w:link w:val="649"/>
    <w:qFormat/>
    <w:rPr>
      <w:sz w:val="24"/>
      <w:szCs w:val="24"/>
      <w:lang w:val="ru-RU" w:eastAsia="ru-RU" w:bidi="ar-SA"/>
    </w:rPr>
  </w:style>
  <w:style w:type="paragraph" w:styleId="650">
    <w:name w:val="Заголовок 1"/>
    <w:basedOn w:val="649"/>
    <w:next w:val="649"/>
    <w:link w:val="649"/>
    <w:qFormat/>
    <w:pPr>
      <w:jc w:val="center"/>
      <w:keepNext/>
      <w:outlineLvl w:val="0"/>
    </w:pPr>
    <w:rPr>
      <w:b/>
      <w:sz w:val="28"/>
      <w:szCs w:val="20"/>
    </w:rPr>
  </w:style>
  <w:style w:type="paragraph" w:styleId="651">
    <w:name w:val="Заголовок 2"/>
    <w:basedOn w:val="649"/>
    <w:next w:val="649"/>
    <w:link w:val="64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52">
    <w:name w:val="Заголовок 3"/>
    <w:basedOn w:val="649"/>
    <w:next w:val="649"/>
    <w:link w:val="649"/>
    <w:qFormat/>
    <w:pPr>
      <w:jc w:val="center"/>
      <w:keepNext/>
      <w:outlineLvl w:val="2"/>
    </w:pPr>
    <w:rPr>
      <w:sz w:val="28"/>
      <w:szCs w:val="20"/>
    </w:rPr>
  </w:style>
  <w:style w:type="paragraph" w:styleId="653">
    <w:name w:val="Заголовок 5"/>
    <w:basedOn w:val="649"/>
    <w:next w:val="649"/>
    <w:link w:val="64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654">
    <w:name w:val="Основной шрифт абзаца"/>
    <w:next w:val="654"/>
    <w:link w:val="649"/>
    <w:semiHidden/>
  </w:style>
  <w:style w:type="table" w:styleId="655">
    <w:name w:val="Обычная таблица"/>
    <w:next w:val="655"/>
    <w:link w:val="649"/>
    <w:semiHidden/>
    <w:tblPr/>
  </w:style>
  <w:style w:type="numbering" w:styleId="656">
    <w:name w:val="Нет списка"/>
    <w:next w:val="656"/>
    <w:link w:val="649"/>
    <w:uiPriority w:val="99"/>
    <w:semiHidden/>
    <w:unhideWhenUsed/>
  </w:style>
  <w:style w:type="character" w:styleId="657">
    <w:name w:val="Гиперссылка"/>
    <w:next w:val="657"/>
    <w:link w:val="649"/>
    <w:rPr>
      <w:color w:val="0000ff"/>
      <w:u w:val="single"/>
    </w:rPr>
  </w:style>
  <w:style w:type="character" w:styleId="658">
    <w:name w:val="Номер страницы"/>
    <w:next w:val="658"/>
    <w:link w:val="649"/>
  </w:style>
  <w:style w:type="paragraph" w:styleId="659">
    <w:name w:val="Текст выноски"/>
    <w:basedOn w:val="649"/>
    <w:next w:val="659"/>
    <w:link w:val="649"/>
    <w:semiHidden/>
    <w:rPr>
      <w:rFonts w:ascii="Tahoma" w:hAnsi="Tahoma" w:cs="Tahoma"/>
      <w:sz w:val="16"/>
      <w:szCs w:val="16"/>
    </w:rPr>
  </w:style>
  <w:style w:type="paragraph" w:styleId="660">
    <w:name w:val="Основной текст 2"/>
    <w:basedOn w:val="649"/>
    <w:next w:val="660"/>
    <w:link w:val="649"/>
    <w:pPr>
      <w:spacing w:after="120" w:line="480" w:lineRule="auto"/>
    </w:pPr>
  </w:style>
  <w:style w:type="paragraph" w:styleId="661">
    <w:name w:val="Основной текст с отступом 3"/>
    <w:basedOn w:val="649"/>
    <w:next w:val="661"/>
    <w:link w:val="649"/>
    <w:pPr>
      <w:ind w:left="283"/>
      <w:spacing w:after="120"/>
    </w:pPr>
    <w:rPr>
      <w:sz w:val="16"/>
      <w:szCs w:val="16"/>
    </w:rPr>
  </w:style>
  <w:style w:type="paragraph" w:styleId="662">
    <w:name w:val="Название объекта"/>
    <w:basedOn w:val="649"/>
    <w:next w:val="649"/>
    <w:link w:val="649"/>
    <w:qFormat/>
    <w:pPr>
      <w:jc w:val="center"/>
    </w:pPr>
    <w:rPr>
      <w:b/>
      <w:i/>
      <w:sz w:val="56"/>
      <w:szCs w:val="20"/>
    </w:rPr>
  </w:style>
  <w:style w:type="paragraph" w:styleId="663">
    <w:name w:val="Верхний колонтитул"/>
    <w:basedOn w:val="649"/>
    <w:next w:val="663"/>
    <w:link w:val="649"/>
    <w:pPr>
      <w:tabs>
        <w:tab w:val="center" w:pos="4677" w:leader="none"/>
        <w:tab w:val="right" w:pos="9355" w:leader="none"/>
      </w:tabs>
    </w:pPr>
  </w:style>
  <w:style w:type="paragraph" w:styleId="664">
    <w:name w:val="Нижний колонтитул"/>
    <w:basedOn w:val="649"/>
    <w:next w:val="664"/>
    <w:link w:val="649"/>
    <w:pPr>
      <w:tabs>
        <w:tab w:val="center" w:pos="4677" w:leader="none"/>
        <w:tab w:val="right" w:pos="9355" w:leader="none"/>
      </w:tabs>
    </w:pPr>
  </w:style>
  <w:style w:type="paragraph" w:styleId="665">
    <w:name w:val="Обычный (веб)"/>
    <w:basedOn w:val="649"/>
    <w:next w:val="665"/>
    <w:link w:val="649"/>
    <w:uiPriority w:val="99"/>
    <w:pPr>
      <w:spacing w:before="100" w:beforeAutospacing="1" w:after="100" w:afterAutospacing="1"/>
    </w:pPr>
  </w:style>
  <w:style w:type="paragraph" w:styleId="666">
    <w:name w:val="Основной текст 3"/>
    <w:basedOn w:val="649"/>
    <w:next w:val="666"/>
    <w:link w:val="649"/>
    <w:pPr>
      <w:spacing w:after="120"/>
    </w:pPr>
    <w:rPr>
      <w:sz w:val="16"/>
      <w:szCs w:val="16"/>
    </w:rPr>
  </w:style>
  <w:style w:type="paragraph" w:styleId="667">
    <w:name w:val="Основной текст с отступом 2"/>
    <w:basedOn w:val="649"/>
    <w:next w:val="667"/>
    <w:link w:val="649"/>
    <w:pPr>
      <w:ind w:firstLine="709"/>
      <w:jc w:val="both"/>
    </w:pPr>
  </w:style>
  <w:style w:type="table" w:styleId="668">
    <w:name w:val="Сетка таблицы"/>
    <w:basedOn w:val="655"/>
    <w:next w:val="668"/>
    <w:link w:val="649"/>
    <w:tblPr/>
  </w:style>
  <w:style w:type="paragraph" w:styleId="669">
    <w:name w:val="ConsPlusNormal"/>
    <w:next w:val="669"/>
    <w:link w:val="64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0">
    <w:name w:val="ConsPlusTitle"/>
    <w:next w:val="670"/>
    <w:link w:val="64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71">
    <w:name w:val="ConsPlusNonformat"/>
    <w:next w:val="671"/>
    <w:link w:val="64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72">
    <w:name w:val="ConsPlusCell"/>
    <w:next w:val="672"/>
    <w:link w:val="649"/>
    <w:pPr>
      <w:widowControl w:val="off"/>
    </w:pPr>
    <w:rPr>
      <w:rFonts w:ascii="Arial" w:hAnsi="Arial" w:cs="Arial"/>
      <w:lang w:val="ru-RU" w:eastAsia="ru-RU" w:bidi="ar-SA"/>
    </w:rPr>
  </w:style>
  <w:style w:type="paragraph" w:styleId="673">
    <w:name w:val="Знак"/>
    <w:basedOn w:val="649"/>
    <w:next w:val="673"/>
    <w:link w:val="649"/>
    <w:pPr>
      <w:spacing w:after="160" w:line="240" w:lineRule="exact"/>
    </w:pPr>
    <w:rPr>
      <w:rFonts w:ascii="Verdana" w:hAnsi="Verdana"/>
      <w:lang w:val="en-US" w:eastAsia="en-US"/>
    </w:rPr>
  </w:style>
  <w:style w:type="paragraph" w:styleId="674">
    <w:name w:val=" Знак"/>
    <w:basedOn w:val="649"/>
    <w:next w:val="674"/>
    <w:link w:val="649"/>
    <w:pPr>
      <w:spacing w:after="160" w:line="240" w:lineRule="exact"/>
    </w:pPr>
    <w:rPr>
      <w:rFonts w:ascii="Verdana" w:hAnsi="Verdana"/>
      <w:lang w:val="en-US" w:eastAsia="en-US"/>
    </w:rPr>
  </w:style>
  <w:style w:type="paragraph" w:styleId="675">
    <w:name w:val=" Char Знак"/>
    <w:basedOn w:val="649"/>
    <w:next w:val="675"/>
    <w:link w:val="6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76">
    <w:name w:val="ConsTitle"/>
    <w:next w:val="676"/>
    <w:link w:val="649"/>
    <w:qFormat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1637" w:default="1">
    <w:name w:val="Default Paragraph Font"/>
    <w:uiPriority w:val="1"/>
    <w:semiHidden/>
    <w:unhideWhenUsed/>
  </w:style>
  <w:style w:type="numbering" w:styleId="1638" w:default="1">
    <w:name w:val="No List"/>
    <w:uiPriority w:val="99"/>
    <w:semiHidden/>
    <w:unhideWhenUsed/>
  </w:style>
  <w:style w:type="table" w:styleId="16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PetrovaAM</cp:lastModifiedBy>
  <cp:revision>4</cp:revision>
  <dcterms:created xsi:type="dcterms:W3CDTF">2022-09-20T07:47:00Z</dcterms:created>
  <dcterms:modified xsi:type="dcterms:W3CDTF">2025-12-05T10:44:26Z</dcterms:modified>
  <cp:version>983040</cp:version>
</cp:coreProperties>
</file>