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344" w:type="dxa"/>
            <w:shd w:val="clear" w:color="auto" w:fill="D9D9D9"/>
          </w:tcPr>
          <w:p>
            <w:pPr>
              <w:spacing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на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хозяйственной деятельности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- проект нормативного пр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34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25/10//2024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08</w:t>
            </w:r>
            <w:r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hint="default" w:ascii="Times New Roman" w:hAnsi="Times New Roman"/>
                <w:lang w:val="en-US" w:eastAsia="ru-RU"/>
              </w:rPr>
              <w:t>11</w:t>
            </w:r>
            <w:r>
              <w:rPr>
                <w:rFonts w:ascii="Times New Roman" w:hAnsi="Times New Roman"/>
                <w:lang w:eastAsia="ru-RU"/>
              </w:rPr>
              <w:t>/202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en-US"/>
              </w:rPr>
              <w:t>GoncharovIA@admbel.ru</w:t>
            </w:r>
            <w:r>
              <w:rPr>
                <w:rFonts w:hint="default" w:ascii="Times New Roman" w:hAnsi="Times New Roman" w:cs="Times New Roman"/>
                <w:i w:val="0"/>
                <w:iCs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Гончаров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Игорь Анатольевич,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начальник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управления природопользования,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Theme="minorEastAsia"/>
                <w:lang w:eastAsia="ru-RU"/>
              </w:rPr>
              <w:t>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62182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after="0"/>
              <w:ind w:firstLine="550" w:firstLineChars="2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хозяйственной деятельности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устанавливает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 xml:space="preserve">критерии и требования предъявляемые к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заявителям претендующим на  получение субсидии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, цели, условия и порядок предоставления субсидий, порядок возврата субсидий в случае нарушения условий, установленных при их предоставлении,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 xml:space="preserve">контроль за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 соблюдением условий и порядка предоставления субсидий и ответственност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ь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за их нарушение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Ц</w:t>
            </w:r>
            <w:r>
              <w:rPr>
                <w:rFonts w:hint="default" w:ascii="Times New Roman" w:hAnsi="Times New Roman" w:cs="Times New Roman"/>
              </w:rPr>
              <w:t>елью предоставления субсидии является возмещение части фактически понесе</w:t>
            </w:r>
            <w:r>
              <w:rPr>
                <w:rFonts w:hint="default" w:ascii="Times New Roman" w:hAnsi="Times New Roman" w:cs="Times New Roman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</w:rPr>
              <w:t>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.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after="0"/>
              <w:ind w:firstLine="330" w:firstLineChars="1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>Перечень вопросов: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41128F1"/>
    <w:rsid w:val="33F20D0B"/>
    <w:rsid w:val="450F02FF"/>
    <w:rsid w:val="6BA73864"/>
    <w:rsid w:val="7E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340</Words>
  <Characters>3122</Characters>
  <Lines>26</Lines>
  <Paragraphs>6</Paragraphs>
  <TotalTime>1</TotalTime>
  <ScaleCrop>false</ScaleCrop>
  <LinksUpToDate>false</LinksUpToDate>
  <CharactersWithSpaces>3456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2024-08-30T09:52:00Z</cp:lastPrinted>
  <dcterms:modified xsi:type="dcterms:W3CDTF">2024-10-25T09:29:06Z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443E2B5778DB410F801FF5BE8094F444</vt:lpwstr>
  </property>
</Properties>
</file>