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val="en-US"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 xml:space="preserve">БЕЛОЯРСКИЙ РАЙОН</w:t>
      </w:r>
      <w:r>
        <w:rPr>
          <w:rFonts w:eastAsia="Times New Roman"/>
          <w:b/>
          <w:highlight w:val="white"/>
        </w:rPr>
      </w:r>
      <w:r>
        <w:rPr>
          <w:rFonts w:eastAsia="Times New Roman"/>
          <w:b/>
          <w:highlight w:val="white"/>
        </w:rPr>
      </w:r>
    </w:p>
    <w:p>
      <w:pPr>
        <w:jc w:val="center"/>
        <w:keepNext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  <w:outlineLvl w:val="2"/>
      </w:pPr>
      <w:r>
        <w:rPr>
          <w:rFonts w:eastAsia="Times New Roman"/>
          <w:b/>
          <w:sz w:val="20"/>
          <w:szCs w:val="20"/>
          <w:highlight w:val="white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keepNext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8"/>
          <w:szCs w:val="28"/>
          <w:highlight w:val="white"/>
        </w:rPr>
        <w:outlineLvl w:val="0"/>
      </w:pPr>
      <w:r>
        <w:rPr>
          <w:rFonts w:eastAsia="Times New Roman"/>
          <w:b/>
          <w:sz w:val="28"/>
          <w:szCs w:val="28"/>
          <w:highlight w:val="white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highlight w:val="white"/>
        </w:rPr>
      </w:r>
      <w:r>
        <w:rPr>
          <w:rFonts w:eastAsia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0"/>
          <w:szCs w:val="20"/>
          <w:highlight w:val="white"/>
        </w:rPr>
      </w:pPr>
      <w:r>
        <w:rPr>
          <w:rFonts w:eastAsia="Times New Roman"/>
          <w:b/>
          <w:sz w:val="20"/>
          <w:szCs w:val="20"/>
          <w:highlight w:val="white"/>
          <w:lang w:eastAsia="ru-RU"/>
        </w:rPr>
      </w:r>
      <w:r>
        <w:rPr>
          <w:rFonts w:eastAsia="Times New Roman"/>
          <w:b/>
          <w:sz w:val="20"/>
          <w:szCs w:val="20"/>
          <w:highlight w:val="white"/>
        </w:rPr>
      </w:r>
      <w:r>
        <w:rPr>
          <w:rFonts w:eastAsia="Times New Roman"/>
          <w:b/>
          <w:sz w:val="20"/>
          <w:szCs w:val="20"/>
          <w:highlight w:val="white"/>
        </w:rPr>
      </w:r>
    </w:p>
    <w:p>
      <w:pPr>
        <w:pStyle w:val="691"/>
        <w:jc w:val="center"/>
        <w:shd w:val="clear" w:color="ffffff" w:themeColor="background1" w:fill="ffffff" w:themeFill="background1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</w:p>
    <w:p>
      <w:pPr>
        <w:pStyle w:val="691"/>
        <w:jc w:val="center"/>
        <w:shd w:val="clear" w:color="ffffff" w:themeColor="background1" w:fill="ffffff" w:themeFill="background1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22 октября 2025 года       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679</w:t>
      </w: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О внесении изменений в приложения к постановлению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администрации Белоярского района от 3 декабря 2024 года № 8</w:t>
      </w: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25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Внести в приложение «Муниципальная программа Белоярского района «Развитие транспортной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системы Белоярского района» (далее – Программа) к постановлению администрации Белоярского района от 3 декабря 2024 года №825 «Об утверждении муниципальной программы Белоярского района «Развитие транспортной системы Белоярского района» следующие изменения: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Развитие транспортной системы Белоярского района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  <w:highlight w:val="white"/>
        </w:rPr>
        <w:t xml:space="preserve"> (далее – Паспорт муниципальной программы) изложить в сл</w:t>
      </w:r>
      <w:r>
        <w:rPr>
          <w:sz w:val="24"/>
          <w:szCs w:val="24"/>
          <w:highlight w:val="white"/>
        </w:rPr>
        <w:t xml:space="preserve">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>
        <w:tblPrEx/>
        <w:trPr>
          <w:trHeight w:val="356"/>
        </w:trPr>
        <w:tc>
          <w:tcPr>
            <w:tcBorders>
              <w:right w:val="single" w:color="auto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1 197 495,</w:t>
            </w:r>
            <w:r>
              <w:rPr>
                <w:highlight w:val="white"/>
              </w:rPr>
              <w:t xml:space="preserve">0  тысяч</w:t>
            </w:r>
            <w:r>
              <w:rPr>
                <w:highlight w:val="white"/>
              </w:rPr>
              <w:t xml:space="preserve">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1069"/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раздел 2 «Показатели муниципальной программы» </w:t>
      </w:r>
      <w:r>
        <w:rPr>
          <w:sz w:val="24"/>
          <w:szCs w:val="24"/>
          <w:highlight w:val="white"/>
        </w:rPr>
        <w:t xml:space="preserve">Паспорта муниципальной программы изложить в редакции согласно приложению 1 к настоящему постановлению;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раздел 3 «</w:t>
      </w:r>
      <w:r>
        <w:rPr>
          <w:sz w:val="24"/>
          <w:szCs w:val="24"/>
          <w:highlight w:val="white"/>
        </w:rPr>
        <w:t xml:space="preserve">Структура муниципальной программы</w:t>
      </w:r>
      <w:r>
        <w:rPr>
          <w:rFonts w:eastAsia="Times New Roman"/>
          <w:sz w:val="24"/>
          <w:szCs w:val="24"/>
          <w:highlight w:val="white"/>
        </w:rPr>
        <w:t xml:space="preserve">» </w:t>
      </w:r>
      <w:r>
        <w:rPr>
          <w:sz w:val="24"/>
          <w:szCs w:val="24"/>
          <w:highlight w:val="white"/>
        </w:rPr>
        <w:t xml:space="preserve">Паспорта муниципальной программы изложить в редакции согласно приложению 2 к настоящему постановлению;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3 к настоящему постановлению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Настоящее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Контроль за выполнением постановления возложить на заместителя главы Белоярского района </w:t>
      </w: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Ващука</w:t>
      </w: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 В.А.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0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highlight w:val="white"/>
          <w:lang w:eastAsia="ru-RU"/>
        </w:rPr>
        <w:t xml:space="preserve">Глава Белоярского района                                                                                                 </w:t>
      </w:r>
      <w:r>
        <w:rPr>
          <w:rFonts w:eastAsia="Times New Roman"/>
          <w:sz w:val="24"/>
          <w:szCs w:val="20"/>
          <w:highlight w:val="white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highlight w:val="white"/>
        </w:rPr>
      </w:r>
      <w:r>
        <w:rPr>
          <w:rFonts w:eastAsia="Times New Roman"/>
          <w:sz w:val="24"/>
          <w:szCs w:val="20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 Белоярского района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от 22 октября 2025 года № </w:t>
      </w:r>
      <w:r>
        <w:rPr>
          <w:sz w:val="24"/>
          <w:szCs w:val="24"/>
          <w:highlight w:val="white"/>
          <w:lang w:eastAsia="ru-RU"/>
        </w:rPr>
        <w:t xml:space="preserve">6</w:t>
      </w:r>
      <w:r>
        <w:rPr>
          <w:sz w:val="24"/>
          <w:szCs w:val="24"/>
          <w:highlight w:val="white"/>
          <w:lang w:eastAsia="ru-RU"/>
        </w:rPr>
        <w:t xml:space="preserve">7</w:t>
      </w:r>
      <w:r>
        <w:rPr>
          <w:sz w:val="24"/>
          <w:szCs w:val="24"/>
          <w:highlight w:val="white"/>
          <w:lang w:eastAsia="ru-RU"/>
        </w:rPr>
        <w:t xml:space="preserve">9</w:t>
      </w:r>
      <w:r>
        <w:rPr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6"/>
        <w:jc w:val="center"/>
        <w:shd w:val="clear" w:color="ffffff" w:themeColor="background1" w:fill="ffffff" w:themeFill="background1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мые в раздел 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транспортной системы Белоярского района»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691"/>
        <w:jc w:val="center"/>
        <w:shd w:val="clear" w:color="ffffff" w:themeColor="background1" w:fill="ffffff" w:themeFill="background1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widowControl w:val="o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«2. </w:t>
      </w:r>
      <w:r>
        <w:rPr>
          <w:rFonts w:eastAsia="Times New Roman"/>
          <w:sz w:val="24"/>
          <w:szCs w:val="24"/>
          <w:highlight w:val="white"/>
        </w:rPr>
        <w:t xml:space="preserve">Показатели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5871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585"/>
        <w:gridCol w:w="2388"/>
        <w:gridCol w:w="992"/>
        <w:gridCol w:w="852"/>
        <w:gridCol w:w="708"/>
        <w:gridCol w:w="851"/>
        <w:gridCol w:w="850"/>
        <w:gridCol w:w="851"/>
        <w:gridCol w:w="850"/>
        <w:gridCol w:w="851"/>
        <w:gridCol w:w="852"/>
        <w:gridCol w:w="2270"/>
        <w:gridCol w:w="1554"/>
        <w:gridCol w:w="1417"/>
      </w:tblGrid>
      <w:tr>
        <w:tblPrEx/>
        <w:trPr>
          <w:trHeight w:val="697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Наименование показателя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Единица измерения (по </w:t>
            </w:r>
            <w:r>
              <w:rPr>
                <w:rFonts w:eastAsia="Times New Roman"/>
                <w:sz w:val="18"/>
                <w:szCs w:val="18"/>
                <w:highlight w:val="white"/>
                <w:lang w:eastAsia="ru-RU"/>
              </w:rPr>
              <w:t xml:space="preserve">ОКЕИ) 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  <w:lang w:eastAsia="ru-RU"/>
              </w:rPr>
              <w:t xml:space="preserve">Базовое значение</w:t>
            </w:r>
            <w:r>
              <w:rPr>
                <w:rFonts w:eastAsia="Times New Roman"/>
                <w:sz w:val="16"/>
                <w:szCs w:val="16"/>
                <w:highlight w:val="white"/>
              </w:rPr>
            </w:r>
            <w:r>
              <w:rPr>
                <w:rFonts w:eastAsia="Times New Roman"/>
                <w:sz w:val="16"/>
                <w:szCs w:val="16"/>
                <w:highlight w:val="white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51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Значение показателя по годам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  <w:lang w:eastAsia="ru-RU"/>
              </w:rPr>
              <w:t xml:space="preserve">Документ</w:t>
            </w:r>
            <w:r>
              <w:rPr>
                <w:rFonts w:eastAsia="Times New Roman"/>
                <w:sz w:val="16"/>
                <w:szCs w:val="16"/>
                <w:highlight w:val="white"/>
              </w:rPr>
            </w:r>
            <w:r>
              <w:rPr>
                <w:rFonts w:eastAsia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Ответственный за достижение показателя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27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значение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год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2030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ff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  <w:r>
              <w:rPr>
                <w:rFonts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  <w:r>
              <w:rPr>
                <w:rFonts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7"/>
          <w:tblHeader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7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Цель 1 "Развитие современной транспортной инфраструктуры Белоярского района"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Протяженность сети автомобильных дорог общего пользования местного значения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км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Решение Думы Белоярского </w:t>
            </w: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района  от</w:t>
            </w: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Прирост протяженности сети автомобильных дорог общего пользования местного значения в результате строительства новых автомобильных дорог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км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1,05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Постановление Правительства ХМАО-Югры от 30.12</w:t>
            </w: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.2021 года №636-п «О мерах по реализации государственной программы Ханты-Мансийского автономного округа - Югры «Современная транспортная система»  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Управление 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капитальноо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строительства администрации Белоярского района (далее - УКС)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км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Постановление Правительства ХМАО-Югры от 30.12.2021 года №636-п «О мерах по реализации государственной программы Ханты-Мансийского автономного округа - Югры «Современная транспортная система»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УКС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км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152,32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0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,6</w:t>
            </w: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2,7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0,81</w:t>
            </w: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Постановление Правительства ХМАО-Югры от 30.12.2021 года № 636-п «О мерах по реализации го</w:t>
            </w: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сударственной программы Ханты-Мансийского автономного округа - Югры «Современная транспортная система»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УКС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Доля автомобильных дорог общего пользования местного значения, соответствующих нормативным требованиям </w:t>
            </w: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к транспортно-эксплуатационным показателям, в общей протяженности автомобильных дорог общего пользования местного значения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%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82,57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82,9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84,4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84,8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84,8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84,8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84,8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Постановление Правительства ХМАО-Югры от 10.11.2023 года № 559-п «О государственной программе Ханты-Мансийского автономного округа - Югры «Современная транспортная система»  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увеличение к 2030 году доли 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соответсвующих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нормативным требованиям автомобил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ьных дорого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Количество реализованных мероприятий плана социального развития центров экономического роста ХМАО-Югры, входящих в состав Арктической зоны Российской Федерации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единиц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Распоряжение Губернатора ХМАО-Югры от 25.12.2024 года №353-рг «О Плане социального развития центров экономического роста Ханты-Мансийского автономного округа – Югры»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УКС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/>
              </w:rPr>
              <w:t xml:space="preserve">Цель 2 «Создание условий для обеспечения транспортного обслуживания населения Белоярского района»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Количество 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рейсооборотов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воздушного транспорта в год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единиц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Решение Думы Белоярского </w:t>
            </w: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района  от</w:t>
            </w: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личество рейсов автомобильного транспорта в год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единиц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Количество 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рейсооборотов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водного транспорта в год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единиц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/>
              </w:rPr>
              <w:t xml:space="preserve">Цель 3 «Создание услов</w:t>
            </w:r>
            <w:r>
              <w:rPr>
                <w:color w:val="000000"/>
                <w:sz w:val="20"/>
                <w:szCs w:val="20"/>
                <w:highlight w:val="white"/>
                <w:lang w:eastAsia="zh-CN"/>
              </w:rPr>
              <w:t xml:space="preserve">ий для обеспечения безопасности дорожного движения Белоярского района»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Протяженность обслуживаемой улично-дорожной сети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м.п</w:t>
            </w: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Решение Думы Белоярского </w:t>
            </w: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района  от</w:t>
            </w:r>
            <w:r>
              <w:rPr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Количество парковок и стоянок автотранспорта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единиц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Количество дорожных знаков на улично-дорожной сети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единиц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1665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1665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1685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1685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1685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1685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1685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Количество</w:t>
            </w: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нанесенной</w:t>
            </w: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дорожной</w:t>
            </w: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разметки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Style w:val="892"/>
                <w:sz w:val="20"/>
                <w:szCs w:val="20"/>
                <w:highlight w:val="white"/>
                <w:lang w:val="en-US" w:eastAsia="zh-CN" w:bidi="ar"/>
              </w:rPr>
              <w:t xml:space="preserve">м</w:t>
            </w:r>
            <w:r>
              <w:rPr>
                <w:rStyle w:val="893"/>
                <w:sz w:val="20"/>
                <w:szCs w:val="20"/>
                <w:highlight w:val="white"/>
                <w:lang w:val="en-US" w:eastAsia="zh-CN" w:bidi="ar"/>
              </w:rPr>
              <w:t xml:space="preserve">²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Количество светофорных объектов 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(групп светофоров) на улично-дорожной сети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штук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2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от 22 октября 2025 года № </w:t>
      </w:r>
      <w:r>
        <w:rPr>
          <w:sz w:val="24"/>
          <w:szCs w:val="24"/>
          <w:highlight w:val="white"/>
          <w:lang w:eastAsia="ru-RU"/>
        </w:rPr>
        <w:t xml:space="preserve">6</w:t>
      </w:r>
      <w:r>
        <w:rPr>
          <w:sz w:val="24"/>
          <w:szCs w:val="24"/>
          <w:highlight w:val="white"/>
          <w:lang w:eastAsia="ru-RU"/>
        </w:rPr>
        <w:t xml:space="preserve">7</w:t>
      </w:r>
      <w:r>
        <w:rPr>
          <w:sz w:val="24"/>
          <w:szCs w:val="24"/>
          <w:highlight w:val="white"/>
          <w:lang w:eastAsia="ru-RU"/>
        </w:rPr>
        <w:t xml:space="preserve">9</w:t>
      </w:r>
      <w:r>
        <w:rPr>
          <w:sz w:val="24"/>
          <w:szCs w:val="24"/>
          <w:highlight w:val="white"/>
        </w:rPr>
      </w:r>
    </w:p>
    <w:p>
      <w:pPr>
        <w:jc w:val="center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6"/>
        <w:jc w:val="center"/>
        <w:shd w:val="clear" w:color="ffffff" w:themeColor="background1" w:fill="ffffff" w:themeFill="background1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транспортной системы Белоярского района»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</w:t>
      </w:r>
      <w:r>
        <w:rPr>
          <w:sz w:val="24"/>
          <w:szCs w:val="24"/>
          <w:highlight w:val="white"/>
        </w:rPr>
        <w:t xml:space="preserve">3. Структура муниципальной программы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widowControl w:val="o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5900" w:type="dxa"/>
        <w:tblInd w:w="-1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3876"/>
        <w:gridCol w:w="18"/>
        <w:gridCol w:w="4536"/>
        <w:gridCol w:w="6761"/>
      </w:tblGrid>
      <w:tr>
        <w:tblPrEx/>
        <w:trPr>
          <w:tblHeader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N п/п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876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Задачи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554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Краткое описание ожидаемых эффектов от реализации задачи структурного элемента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6761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Связь с показателями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1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876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554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6761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44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15191" w:type="dxa"/>
            <w:textDirection w:val="lrTb"/>
            <w:noWrap w:val="false"/>
          </w:tcPr>
          <w:p>
            <w:pPr>
              <w:pStyle w:val="886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Направление (подпрограмма) «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Развитие и совершенствование сети автомобильных дорог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3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15191" w:type="dxa"/>
            <w:textDirection w:val="lrTb"/>
            <w:noWrap w:val="false"/>
          </w:tcPr>
          <w:p>
            <w:pPr>
              <w:pStyle w:val="886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Региональный проект «Государственная поддержка реализации на территории Арктической зоны Российской Федерации инвестиционных проектов»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3894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Ответственный за реализацию: УКС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1297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1.1.1.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876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Капитальный ремонт и ремонт автомобильных дорог общего пользования местного значения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554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Реализации мероприятий плана социального развития центров экономического роста Ханты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-М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ансийского автономного округа-Югры, входящих в состав Арктической зоны Российской Федерации.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6761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оличество реализованных мероприятий плана социального развития центров экономического роста ХМАО-Югры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3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15191" w:type="dxa"/>
            <w:textDirection w:val="lrTb"/>
            <w:noWrap w:val="false"/>
          </w:tcPr>
          <w:p>
            <w:pPr>
              <w:pStyle w:val="886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Комплекс процессных мероприятий «Строительство (реконструкция), капитальный ремонт и ремонт автомобильных дорог общего пользования местного значения»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3894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Ответственный за реализацию: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УТиС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1297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1.2.1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876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Строительство, реконструкция, капиталь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ный ремонт и ремонт автомобильных дорог общего пользования местного значения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554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Увеличение протяженности сети дорог местного значения, соответствующих нормативным требованиям к транспортно-эксплуатационным показателям, в результате строител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ьства, реконструкции, капитального ремонта и ремонта автомобильных дорог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общего пользования местного значения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6761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Протяженность сети автомобильных дорог общего пользования местного значения;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Прирост протяженности сети автомобильных дорог общего пользования ме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стного значения в результате строительства новых автомобильных дорог;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Прирост протяженности автомобильных дорог общего пользования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местного значения, соответствующих нормативным требованиям к транспортно-эксплуатационным показателям, в результате реконстру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кции автомобильных дорог;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дорог;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значения.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1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151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Направление (подпрограмма) «Организация транспортного обслуживания населения Белоярского района»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93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151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Комплекс процессных мероприятий «Создание условий для предоставле</w:t>
            </w:r>
            <w:r>
              <w:rPr>
                <w:color w:val="000000"/>
                <w:highlight w:val="white"/>
                <w:lang w:eastAsia="zh-CN" w:bidi="ar"/>
              </w:rPr>
              <w:t xml:space="preserve">ния транспортных услуг, организации транспортного обслуживания населения Белоярского района»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3894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Ответственный за реализацию: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УТиС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1297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2.1.1.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8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Содействие организации регулярных п</w:t>
            </w:r>
            <w:r>
              <w:rPr>
                <w:color w:val="000000"/>
                <w:highlight w:val="white"/>
                <w:lang w:eastAsia="zh-CN" w:bidi="ar"/>
              </w:rPr>
              <w:t xml:space="preserve">еревозок пассажиров и багажа автомобильным (кроме такси), воздушным и водным транспортом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4554" w:type="dxa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Созданы условия для обеспечения потребности населения в регулярных пассажирских перевозках автомобильным, воздушным, водным транспортом, в том числе за счет предоставл</w:t>
            </w:r>
            <w:r>
              <w:rPr>
                <w:color w:val="000000"/>
                <w:highlight w:val="white"/>
                <w:lang w:eastAsia="zh-CN" w:bidi="ar"/>
              </w:rPr>
              <w:t xml:space="preserve">ения субсидий  юридическим лицам, индивидуальным предпринимателям, а также физическим лицам:</w:t>
            </w:r>
            <w:r>
              <w:rPr>
                <w:color w:val="000000"/>
                <w:highlight w:val="white"/>
                <w:lang w:eastAsia="zh-CN" w:bidi="ar"/>
              </w:rPr>
              <w:br/>
              <w:t xml:space="preserve">- оказывающим населению услуги по перевозке пассажиров и багажа воздушным транспортом между поселениями в границах Белоярского района;</w:t>
            </w:r>
            <w:r>
              <w:rPr>
                <w:color w:val="000000"/>
                <w:highlight w:val="white"/>
                <w:lang w:eastAsia="zh-CN" w:bidi="ar"/>
              </w:rPr>
              <w:br/>
              <w:t xml:space="preserve">- оказывающим населению услу</w:t>
            </w:r>
            <w:r>
              <w:rPr>
                <w:color w:val="000000"/>
                <w:highlight w:val="white"/>
                <w:lang w:eastAsia="zh-CN" w:bidi="ar"/>
              </w:rPr>
              <w:t xml:space="preserve">ги по перевозке пассажиров и багажа речным транспортом между поселениями в границах Белоярского района.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Обеспечено осуществление регулярных перевозок пассажиров и багажа </w:t>
            </w:r>
            <w:r>
              <w:rPr>
                <w:color w:val="000000"/>
                <w:highlight w:val="white"/>
                <w:lang w:eastAsia="zh-CN" w:bidi="ar"/>
              </w:rPr>
              <w:t xml:space="preserve">автомобильным транспортом по муниципальным маршрутам по регулируемым тарифам.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Обеспече</w:t>
            </w:r>
            <w:r>
              <w:rPr>
                <w:color w:val="000000"/>
                <w:highlight w:val="white"/>
                <w:lang w:eastAsia="zh-CN" w:bidi="ar"/>
              </w:rPr>
              <w:t xml:space="preserve">но обслуживание посадочных площадок для вертолетов в сельских поселениях в границах Белоярского района.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6761" w:type="dxa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Количество </w:t>
            </w:r>
            <w:r>
              <w:rPr>
                <w:color w:val="000000"/>
                <w:highlight w:val="white"/>
                <w:lang w:eastAsia="zh-CN" w:bidi="ar"/>
              </w:rPr>
              <w:t xml:space="preserve">рейсооборотов</w:t>
            </w:r>
            <w:r>
              <w:rPr>
                <w:color w:val="000000"/>
                <w:highlight w:val="white"/>
                <w:lang w:eastAsia="zh-CN" w:bidi="ar"/>
              </w:rPr>
              <w:t xml:space="preserve"> воздушного транспорта в год</w:t>
            </w:r>
            <w:r>
              <w:rPr>
                <w:color w:val="000000"/>
                <w:highlight w:val="white"/>
                <w:lang w:eastAsia="zh-CN" w:bidi="ar"/>
              </w:rPr>
              <w:br/>
              <w:t xml:space="preserve">Количество рейсов автомобильного транспорта в год</w:t>
            </w:r>
            <w:r>
              <w:rPr>
                <w:color w:val="000000"/>
                <w:highlight w:val="white"/>
                <w:lang w:eastAsia="zh-CN" w:bidi="ar"/>
              </w:rPr>
              <w:br/>
              <w:t xml:space="preserve">Количество </w:t>
            </w:r>
            <w:r>
              <w:rPr>
                <w:color w:val="000000"/>
                <w:highlight w:val="white"/>
                <w:lang w:eastAsia="zh-CN" w:bidi="ar"/>
              </w:rPr>
              <w:t xml:space="preserve">рейсооборотов</w:t>
            </w:r>
            <w:r>
              <w:rPr>
                <w:color w:val="000000"/>
                <w:highlight w:val="white"/>
                <w:lang w:eastAsia="zh-CN" w:bidi="ar"/>
              </w:rPr>
              <w:t xml:space="preserve"> водного транспорта в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151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Направление (подпрограмма) «Повышение безопасности дорожного движения Белоярского района»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151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Комплекс процессных мероприятий «Создание условий для обеспечения безопасности дорожного движения»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6"/>
        </w:trPr>
        <w:tc>
          <w:tcPr>
            <w:tcW w:w="709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3894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Ответственный за реализацию: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УТиС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1297" w:type="dxa"/>
            <w:textDirection w:val="lrTb"/>
            <w:noWrap w:val="false"/>
          </w:tcPr>
          <w:p>
            <w:pPr>
              <w:pStyle w:val="886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86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3.1.1.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8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Содействие в обеспечение безопасного дорож</w:t>
            </w:r>
            <w:r>
              <w:rPr>
                <w:color w:val="000000"/>
                <w:highlight w:val="white"/>
                <w:lang w:eastAsia="zh-CN" w:bidi="ar"/>
              </w:rPr>
              <w:t xml:space="preserve">ного движения на автомобильных дорогах общего пользования местного </w:t>
            </w:r>
            <w:r>
              <w:rPr>
                <w:color w:val="000000"/>
                <w:highlight w:val="white"/>
                <w:lang w:eastAsia="zh-CN" w:bidi="ar"/>
              </w:rPr>
              <w:t xml:space="preserve">значения  в</w:t>
            </w:r>
            <w:r>
              <w:rPr>
                <w:color w:val="000000"/>
                <w:highlight w:val="white"/>
                <w:lang w:eastAsia="zh-CN" w:bidi="ar"/>
              </w:rPr>
              <w:t xml:space="preserve"> городе Белоярский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4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Обустройство и содержание автомобильных дорог общего пользования местного </w:t>
            </w:r>
            <w:r>
              <w:rPr>
                <w:color w:val="000000"/>
                <w:highlight w:val="white"/>
                <w:lang w:eastAsia="zh-CN" w:bidi="ar"/>
              </w:rPr>
              <w:t xml:space="preserve">значения  в</w:t>
            </w:r>
            <w:r>
              <w:rPr>
                <w:color w:val="000000"/>
                <w:highlight w:val="white"/>
                <w:lang w:eastAsia="zh-CN" w:bidi="ar"/>
              </w:rPr>
              <w:t xml:space="preserve"> городе Белоярский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7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highlight w:val="white"/>
                <w:lang w:eastAsia="zh-CN" w:bidi="ar"/>
              </w:rPr>
              <w:t xml:space="preserve">Протяженность обслуживаемой улично-дорожной сети;</w:t>
            </w:r>
            <w:r>
              <w:rPr>
                <w:color w:val="000000"/>
                <w:highlight w:val="white"/>
                <w:lang w:eastAsia="zh-CN" w:bidi="ar"/>
              </w:rPr>
              <w:br/>
              <w:t xml:space="preserve">Колич</w:t>
            </w:r>
            <w:r>
              <w:rPr>
                <w:color w:val="000000"/>
                <w:highlight w:val="white"/>
                <w:lang w:eastAsia="zh-CN" w:bidi="ar"/>
              </w:rPr>
              <w:t xml:space="preserve">ество парковок и стоянок автотранспорта;</w:t>
            </w:r>
            <w:r>
              <w:rPr>
                <w:color w:val="000000"/>
                <w:highlight w:val="white"/>
                <w:lang w:eastAsia="zh-CN" w:bidi="ar"/>
              </w:rPr>
              <w:br/>
              <w:t xml:space="preserve">Количество дорожных знаков на улично-дорожной сети;</w:t>
            </w:r>
            <w:r>
              <w:rPr>
                <w:color w:val="000000"/>
                <w:highlight w:val="white"/>
                <w:lang w:eastAsia="zh-CN" w:bidi="ar"/>
              </w:rPr>
              <w:br/>
              <w:t xml:space="preserve">Количество нанесенной дорожной разметки;</w:t>
            </w:r>
            <w:r>
              <w:rPr>
                <w:color w:val="000000"/>
                <w:highlight w:val="white"/>
                <w:lang w:eastAsia="zh-CN" w:bidi="ar"/>
              </w:rPr>
              <w:br/>
              <w:t xml:space="preserve">Количество светофорных объектов (групп светофоров) на улично-дорожной сети.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center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right"/>
        <w:spacing w:after="0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5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3</w:t>
      </w:r>
      <w:r>
        <w:rPr>
          <w:highlight w:val="white"/>
        </w:rPr>
      </w:r>
      <w:r>
        <w:rPr>
          <w:highlight w:val="white"/>
        </w:rPr>
      </w:r>
    </w:p>
    <w:p>
      <w:pPr>
        <w:pStyle w:val="885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highlight w:val="white"/>
        </w:rPr>
      </w:r>
      <w:r>
        <w:rPr>
          <w:highlight w:val="white"/>
        </w:rPr>
      </w:r>
    </w:p>
    <w:p>
      <w:pPr>
        <w:pStyle w:val="885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 Белоярского района</w:t>
      </w:r>
      <w:r>
        <w:rPr>
          <w:highlight w:val="white"/>
        </w:rPr>
      </w:r>
      <w:r>
        <w:rPr>
          <w:highlight w:val="white"/>
        </w:rPr>
      </w:r>
    </w:p>
    <w:p>
      <w:pPr>
        <w:pStyle w:val="885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22 октября 2025 года № 679</w:t>
      </w:r>
      <w:r>
        <w:rPr>
          <w:highlight w:val="white"/>
        </w:rPr>
      </w:r>
      <w:r>
        <w:rPr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транспортной системы Белоярского района»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обеспечение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4700" w:type="dxa"/>
        <w:tblInd w:w="315" w:type="dxa"/>
        <w:tblLayout w:type="fixed"/>
        <w:tblLook w:val="04A0" w:firstRow="1" w:lastRow="0" w:firstColumn="1" w:lastColumn="0" w:noHBand="0" w:noVBand="1"/>
      </w:tblPr>
      <w:tblGrid>
        <w:gridCol w:w="980"/>
        <w:gridCol w:w="6777"/>
        <w:gridCol w:w="967"/>
        <w:gridCol w:w="967"/>
        <w:gridCol w:w="967"/>
        <w:gridCol w:w="967"/>
        <w:gridCol w:w="967"/>
        <w:gridCol w:w="967"/>
        <w:gridCol w:w="1141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restart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943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ff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ff0000"/>
                <w:sz w:val="18"/>
                <w:szCs w:val="18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ff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ff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Муниципальная программа «Развитие транспортной системы Белоярского района»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333 703,4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246 087,3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243 637,3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1 197 495,0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21 787,5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37 773,0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59 560,5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113 000,1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110 450,4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113 000,8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336 451,3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198 915,8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97 863,9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130 636,5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801 483,2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справочно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)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2 634,6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Региональный проект «Государственная поддержка реализации на территории Арктической зоны Российской Федерации инвестиционных проектов»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140 735,2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154 036,6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294 771,8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21 787,5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37 773,0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59 560,5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113 000,1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110 450,4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223 450,5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5 947,6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5 813,2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11 760,8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Комплекс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процессных мероприятий «Строительство (реконструкция), капитальный ремонт и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11 989,5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153,1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118 948,3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131 090,9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113 000,8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113 000,8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11 989,5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153,1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5 947,5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18 090,1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2.1.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результат «Строительство (реконструкция)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2 070,4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2 070,4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2 070,4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2 070,4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2.2.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результат «Капитальный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9 919,1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153,1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118 948,3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129 020,5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113 000,8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113 000,8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9 919,1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153,1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5 947,5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16 019,7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2.3.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результат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«Ремонт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Комплекс процессных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мероприятий  «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Создание условий для предоставления транспортных услуг, организации транспортного обслуживания населения Белоярского района» 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100 991,8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9 919,0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270 970,8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100 991,8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9 919,0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270 970,8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3.1.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воздушным транспортом» (всего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) ,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55 481,5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6 502,5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25 395,6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25 395,6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25 395,6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25 395,6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163 566,4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55 481,5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6 502,5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25 395,6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25 395,6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25 395,6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25 395,6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163 566,4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3.2.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автомобильным транспортом»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31 517,2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3 179,5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4 614,0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4 614,0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4 614,0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4 614,0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53 152,7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31 517,2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3 179,5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4 614,0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4 614,0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4 614,0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4 614,0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53 152,7</w:t>
            </w:r>
            <w:r>
              <w:rPr>
                <w:color w:val="000000"/>
                <w:sz w:val="18"/>
                <w:szCs w:val="18"/>
                <w:highlight w:val="white"/>
              </w:rPr>
            </w:r>
            <w:r>
              <w:rPr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3.3.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водным транспортом» (всего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),  в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11 281,0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100,0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40 554,2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11 281,0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100,0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40 554,2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3.4.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результат «Содержание вертолетных площадок»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137,0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13 697,5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137,0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13 697,5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Комплекс процессных мероприятий «Создание условий для обеспечения безопасности дорожного движения»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79 986,9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81 978,6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500 661,5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79 986,9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81 978,6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500 661,5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4.1.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результат «Содержание автомобильных дорог местного значения» (всего), в том числе: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79 986,9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81 978,6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500 661,5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79 986,9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81 978,6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500 661,5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</w:tc>
      </w:tr>
    </w:tbl>
    <w:p>
      <w:pPr>
        <w:pStyle w:val="885"/>
        <w:jc w:val="right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______________________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sectPr>
      <w:footnotePr/>
      <w:endnotePr/>
      <w:type w:val="nextPage"/>
      <w:pgSz w:w="16838" w:h="11906" w:orient="landscape"/>
      <w:pgMar w:top="426" w:right="720" w:bottom="720" w:left="720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699"/>
    <w:link w:val="713"/>
    <w:uiPriority w:val="10"/>
    <w:rPr>
      <w:sz w:val="48"/>
      <w:szCs w:val="48"/>
    </w:rPr>
  </w:style>
  <w:style w:type="character" w:styleId="683">
    <w:name w:val="Subtitle Char"/>
    <w:basedOn w:val="699"/>
    <w:link w:val="715"/>
    <w:uiPriority w:val="11"/>
    <w:rPr>
      <w:sz w:val="24"/>
      <w:szCs w:val="24"/>
    </w:rPr>
  </w:style>
  <w:style w:type="character" w:styleId="684">
    <w:name w:val="Quote Char"/>
    <w:link w:val="717"/>
    <w:uiPriority w:val="29"/>
    <w:rPr>
      <w:i/>
    </w:rPr>
  </w:style>
  <w:style w:type="character" w:styleId="685">
    <w:name w:val="Intense Quote Char"/>
    <w:link w:val="719"/>
    <w:uiPriority w:val="30"/>
    <w:rPr>
      <w:i/>
    </w:rPr>
  </w:style>
  <w:style w:type="character" w:styleId="686">
    <w:name w:val="Caption Char"/>
    <w:basedOn w:val="699"/>
    <w:link w:val="725"/>
    <w:uiPriority w:val="35"/>
    <w:rPr>
      <w:b/>
      <w:bCs/>
      <w:color w:val="4f81bd" w:themeColor="accent1"/>
      <w:sz w:val="18"/>
      <w:szCs w:val="18"/>
    </w:rPr>
  </w:style>
  <w:style w:type="character" w:styleId="687">
    <w:name w:val="Footnote Text Char"/>
    <w:link w:val="854"/>
    <w:uiPriority w:val="99"/>
    <w:rPr>
      <w:sz w:val="18"/>
    </w:rPr>
  </w:style>
  <w:style w:type="character" w:styleId="688">
    <w:name w:val="Endnote Text Char"/>
    <w:link w:val="857"/>
    <w:uiPriority w:val="99"/>
    <w:rPr>
      <w:sz w:val="20"/>
    </w:rPr>
  </w:style>
  <w:style w:type="paragraph" w:styleId="68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0">
    <w:name w:val="Heading 1"/>
    <w:basedOn w:val="689"/>
    <w:next w:val="689"/>
    <w:link w:val="871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91">
    <w:name w:val="Heading 2"/>
    <w:basedOn w:val="689"/>
    <w:next w:val="689"/>
    <w:link w:val="872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92">
    <w:name w:val="Heading 3"/>
    <w:basedOn w:val="689"/>
    <w:next w:val="689"/>
    <w:link w:val="873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89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rPr>
      <w:sz w:val="22"/>
      <w:szCs w:val="22"/>
      <w:lang w:eastAsia="en-US"/>
    </w:rPr>
  </w:style>
  <w:style w:type="paragraph" w:styleId="713">
    <w:name w:val="Title"/>
    <w:basedOn w:val="689"/>
    <w:next w:val="689"/>
    <w:link w:val="714"/>
    <w:uiPriority w:val="10"/>
    <w:qFormat/>
    <w:pPr>
      <w:contextualSpacing/>
      <w:spacing w:before="300"/>
    </w:pPr>
    <w:rPr>
      <w:sz w:val="48"/>
      <w:szCs w:val="48"/>
    </w:rPr>
  </w:style>
  <w:style w:type="character" w:styleId="714" w:customStyle="1">
    <w:name w:val="Заголовок Знак"/>
    <w:link w:val="713"/>
    <w:uiPriority w:val="10"/>
    <w:rPr>
      <w:sz w:val="48"/>
      <w:szCs w:val="48"/>
    </w:rPr>
  </w:style>
  <w:style w:type="paragraph" w:styleId="715">
    <w:name w:val="Subtitle"/>
    <w:basedOn w:val="689"/>
    <w:next w:val="689"/>
    <w:link w:val="716"/>
    <w:uiPriority w:val="11"/>
    <w:qFormat/>
    <w:pPr>
      <w:spacing w:before="200"/>
    </w:pPr>
    <w:rPr>
      <w:sz w:val="24"/>
      <w:szCs w:val="24"/>
    </w:rPr>
  </w:style>
  <w:style w:type="character" w:styleId="716" w:customStyle="1">
    <w:name w:val="Подзаголовок Знак"/>
    <w:link w:val="715"/>
    <w:uiPriority w:val="11"/>
    <w:rPr>
      <w:sz w:val="24"/>
      <w:szCs w:val="24"/>
    </w:rPr>
  </w:style>
  <w:style w:type="paragraph" w:styleId="717">
    <w:name w:val="Quote"/>
    <w:basedOn w:val="689"/>
    <w:next w:val="689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89"/>
    <w:next w:val="689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89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Header Char"/>
    <w:uiPriority w:val="99"/>
  </w:style>
  <w:style w:type="paragraph" w:styleId="723">
    <w:name w:val="Footer"/>
    <w:basedOn w:val="689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4" w:customStyle="1">
    <w:name w:val="Footer Char"/>
    <w:uiPriority w:val="99"/>
  </w:style>
  <w:style w:type="paragraph" w:styleId="725">
    <w:name w:val="Caption"/>
    <w:basedOn w:val="689"/>
    <w:next w:val="689"/>
    <w:link w:val="72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6" w:customStyle="1">
    <w:name w:val="Название объекта Знак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89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89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89"/>
    <w:next w:val="689"/>
    <w:uiPriority w:val="39"/>
    <w:unhideWhenUsed/>
    <w:pPr>
      <w:spacing w:after="57"/>
    </w:pPr>
  </w:style>
  <w:style w:type="paragraph" w:styleId="861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62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63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64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65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66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67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8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89"/>
    <w:next w:val="689"/>
    <w:uiPriority w:val="99"/>
    <w:unhideWhenUsed/>
    <w:pPr>
      <w:spacing w:after="0"/>
    </w:pPr>
  </w:style>
  <w:style w:type="character" w:styleId="871" w:customStyle="1">
    <w:name w:val="Заголовок 1 Знак"/>
    <w:link w:val="690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72" w:customStyle="1">
    <w:name w:val="Заголовок 2 Знак"/>
    <w:link w:val="691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73" w:customStyle="1">
    <w:name w:val="Заголовок 3 Знак"/>
    <w:link w:val="692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74">
    <w:name w:val="annotation reference"/>
    <w:uiPriority w:val="99"/>
    <w:unhideWhenUsed/>
    <w:rPr>
      <w:sz w:val="16"/>
      <w:szCs w:val="16"/>
    </w:rPr>
  </w:style>
  <w:style w:type="paragraph" w:styleId="875">
    <w:name w:val="Balloon Text"/>
    <w:basedOn w:val="689"/>
    <w:link w:val="87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link w:val="875"/>
    <w:uiPriority w:val="99"/>
    <w:semiHidden/>
    <w:rPr>
      <w:rFonts w:ascii="Tahoma" w:hAnsi="Tahoma" w:cs="Tahoma"/>
      <w:sz w:val="16"/>
      <w:szCs w:val="16"/>
    </w:rPr>
  </w:style>
  <w:style w:type="paragraph" w:styleId="877">
    <w:name w:val="Body Text Indent 3"/>
    <w:basedOn w:val="689"/>
    <w:link w:val="878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78" w:customStyle="1">
    <w:name w:val="Основной текст с отступом 3 Знак"/>
    <w:link w:val="877"/>
    <w:rPr>
      <w:rFonts w:eastAsia="Times New Roman"/>
      <w:sz w:val="24"/>
    </w:rPr>
  </w:style>
  <w:style w:type="paragraph" w:styleId="879">
    <w:name w:val="annotation text"/>
    <w:basedOn w:val="689"/>
    <w:link w:val="880"/>
    <w:uiPriority w:val="99"/>
    <w:unhideWhenUsed/>
    <w:pPr>
      <w:spacing w:line="240" w:lineRule="auto"/>
    </w:pPr>
    <w:rPr>
      <w:sz w:val="20"/>
      <w:szCs w:val="20"/>
    </w:rPr>
  </w:style>
  <w:style w:type="character" w:styleId="880" w:customStyle="1">
    <w:name w:val="Текст примечания Знак"/>
    <w:link w:val="879"/>
    <w:uiPriority w:val="99"/>
    <w:semiHidden/>
    <w:rPr>
      <w:sz w:val="20"/>
      <w:szCs w:val="20"/>
    </w:rPr>
  </w:style>
  <w:style w:type="paragraph" w:styleId="881">
    <w:name w:val="annotation subject"/>
    <w:basedOn w:val="879"/>
    <w:next w:val="879"/>
    <w:link w:val="882"/>
    <w:uiPriority w:val="99"/>
    <w:unhideWhenUsed/>
    <w:rPr>
      <w:b/>
      <w:bCs/>
    </w:rPr>
  </w:style>
  <w:style w:type="character" w:styleId="882" w:customStyle="1">
    <w:name w:val="Тема примечания Знак"/>
    <w:link w:val="881"/>
    <w:uiPriority w:val="99"/>
    <w:semiHidden/>
    <w:rPr>
      <w:b/>
      <w:bCs/>
      <w:sz w:val="20"/>
      <w:szCs w:val="20"/>
    </w:rPr>
  </w:style>
  <w:style w:type="character" w:styleId="883" w:customStyle="1">
    <w:name w:val="Верхний колонтитул Знак"/>
    <w:link w:val="721"/>
    <w:uiPriority w:val="99"/>
    <w:rPr>
      <w:sz w:val="22"/>
      <w:szCs w:val="22"/>
      <w:lang w:eastAsia="en-US"/>
    </w:rPr>
  </w:style>
  <w:style w:type="character" w:styleId="884" w:customStyle="1">
    <w:name w:val="Нижний колонтитул Знак"/>
    <w:link w:val="723"/>
    <w:uiPriority w:val="99"/>
    <w:rPr>
      <w:sz w:val="22"/>
      <w:szCs w:val="22"/>
      <w:lang w:eastAsia="en-US"/>
    </w:rPr>
  </w:style>
  <w:style w:type="paragraph" w:styleId="885" w:customStyle="1">
    <w:name w:val="Обычный (веб)"/>
    <w:basedOn w:val="689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86" w:customStyle="1">
    <w:name w:val="ConsPlusNormal"/>
    <w:link w:val="887"/>
    <w:qFormat/>
    <w:pPr>
      <w:widowControl w:val="off"/>
    </w:pPr>
    <w:rPr>
      <w:rFonts w:ascii="Arial" w:hAnsi="Arial" w:eastAsia="Times New Roman" w:cs="Arial"/>
    </w:rPr>
  </w:style>
  <w:style w:type="character" w:styleId="887" w:customStyle="1">
    <w:name w:val="ConsPlusNormal Знак"/>
    <w:link w:val="886"/>
    <w:rPr>
      <w:rFonts w:ascii="Arial" w:hAnsi="Arial" w:eastAsia="Times New Roman" w:cs="Arial"/>
    </w:rPr>
  </w:style>
  <w:style w:type="paragraph" w:styleId="888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89">
    <w:name w:val="Revision"/>
    <w:uiPriority w:val="99"/>
    <w:semiHidden/>
    <w:rPr>
      <w:sz w:val="22"/>
      <w:szCs w:val="22"/>
      <w:lang w:eastAsia="en-US"/>
    </w:rPr>
  </w:style>
  <w:style w:type="character" w:styleId="890" w:customStyle="1">
    <w:name w:val="font2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1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2" w:customStyle="1">
    <w:name w:val="font1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3" w:customStyle="1">
    <w:name w:val="font31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Mashburo</cp:lastModifiedBy>
  <cp:revision>5</cp:revision>
  <dcterms:created xsi:type="dcterms:W3CDTF">2025-10-15T09:06:00Z</dcterms:created>
  <dcterms:modified xsi:type="dcterms:W3CDTF">2025-10-22T04:43:06Z</dcterms:modified>
</cp:coreProperties>
</file>