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0CB0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Проверка финансово-хозяйственной деятельности в администрации сельского поселения Сосновка</w:t>
      </w:r>
    </w:p>
    <w:p w14:paraId="6D899832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13B9507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auto"/>
          <w:highlight w:val="none"/>
          <w:lang w:eastAsia="en-US"/>
        </w:rPr>
        <w:t>Основание для проведения контрольного мероприятия:</w:t>
      </w:r>
      <w:r>
        <w:rPr>
          <w:color w:val="auto"/>
          <w:highlight w:val="none"/>
        </w:rPr>
        <w:t xml:space="preserve"> пункт </w:t>
      </w:r>
      <w:r>
        <w:rPr>
          <w:rFonts w:hint="default"/>
          <w:color w:val="auto"/>
          <w:highlight w:val="none"/>
          <w:lang w:val="ru-RU"/>
        </w:rPr>
        <w:t>11</w:t>
      </w:r>
      <w:r>
        <w:rPr>
          <w:color w:val="auto"/>
          <w:highlight w:val="none"/>
        </w:rPr>
        <w:t xml:space="preserve">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none"/>
        </w:rPr>
        <w:t xml:space="preserve"> на 202</w:t>
      </w:r>
      <w:r>
        <w:rPr>
          <w:rFonts w:hint="default"/>
          <w:color w:val="auto"/>
          <w:highlight w:val="none"/>
          <w:lang w:val="ru-RU"/>
        </w:rPr>
        <w:t>4</w:t>
      </w:r>
      <w:r>
        <w:rPr>
          <w:color w:val="auto"/>
          <w:highlight w:val="none"/>
        </w:rPr>
        <w:t xml:space="preserve"> год, утвержденного распоряжением Комитета по финансам и налоговой политике администрации Белоярского </w:t>
      </w:r>
      <w:bookmarkStart w:id="0" w:name="_GoBack"/>
      <w:r>
        <w:rPr>
          <w:color w:val="auto"/>
          <w:highlight w:val="none"/>
        </w:rPr>
        <w:t>района от 2</w:t>
      </w:r>
      <w:r>
        <w:rPr>
          <w:rFonts w:hint="default"/>
          <w:color w:val="auto"/>
          <w:highlight w:val="none"/>
          <w:lang w:val="ru-RU"/>
        </w:rPr>
        <w:t>9</w:t>
      </w:r>
      <w:r>
        <w:rPr>
          <w:color w:val="auto"/>
          <w:highlight w:val="none"/>
        </w:rPr>
        <w:t xml:space="preserve"> декабря 202</w:t>
      </w:r>
      <w:r>
        <w:rPr>
          <w:rFonts w:hint="default"/>
          <w:color w:val="auto"/>
          <w:highlight w:val="none"/>
          <w:lang w:val="ru-RU"/>
        </w:rPr>
        <w:t>3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7</w:t>
      </w:r>
      <w:r>
        <w:rPr>
          <w:color w:val="auto"/>
          <w:highlight w:val="none"/>
        </w:rPr>
        <w:t>5-р «Об утверждении плана контрольной деятельн</w:t>
      </w:r>
      <w:bookmarkEnd w:id="0"/>
      <w:r>
        <w:rPr>
          <w:color w:val="auto"/>
          <w:highlight w:val="none"/>
        </w:rPr>
        <w:t>ости отдела внутреннего муниципального финансового контроля</w:t>
      </w:r>
      <w:r>
        <w:rPr>
          <w:bCs/>
          <w:color w:val="auto"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none"/>
        </w:rPr>
        <w:t xml:space="preserve"> на 202</w:t>
      </w:r>
      <w:r>
        <w:rPr>
          <w:rFonts w:hint="default"/>
          <w:color w:val="auto"/>
          <w:highlight w:val="none"/>
          <w:lang w:val="ru-RU"/>
        </w:rPr>
        <w:t>4</w:t>
      </w:r>
      <w:r>
        <w:rPr>
          <w:color w:val="auto"/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/>
          <w:color w:val="auto"/>
          <w:highlight w:val="none"/>
          <w:lang w:val="ru-RU"/>
        </w:rPr>
        <w:t>20 ноября</w:t>
      </w:r>
      <w:r>
        <w:rPr>
          <w:color w:val="auto"/>
          <w:highlight w:val="none"/>
        </w:rPr>
        <w:t xml:space="preserve"> 202</w:t>
      </w:r>
      <w:r>
        <w:rPr>
          <w:rFonts w:hint="default"/>
          <w:color w:val="auto"/>
          <w:highlight w:val="none"/>
          <w:lang w:val="ru-RU"/>
        </w:rPr>
        <w:t>4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93</w:t>
      </w:r>
      <w:r>
        <w:rPr>
          <w:color w:val="auto"/>
          <w:highlight w:val="none"/>
        </w:rPr>
        <w:t>-о «О проведении контрольного мероприятия».</w:t>
      </w:r>
    </w:p>
    <w:p w14:paraId="3B878FEA">
      <w:pPr>
        <w:ind w:firstLine="709"/>
        <w:jc w:val="both"/>
        <w:rPr>
          <w:color w:val="000000" w:themeColor="text1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Проверяемый период деятельности: с 1 января 202</w:t>
      </w:r>
      <w:r>
        <w:rPr>
          <w:rFonts w:hint="default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года по 31 декабря 202</w:t>
      </w:r>
      <w:r>
        <w:rPr>
          <w:rFonts w:hint="default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года.</w:t>
      </w:r>
    </w:p>
    <w:p w14:paraId="5789D1E6">
      <w:pPr>
        <w:spacing w:line="100" w:lineRule="atLeast"/>
        <w:ind w:right="-2" w:firstLine="709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Срок проведения контрольного мероприятия с </w:t>
      </w:r>
      <w:r>
        <w:rPr>
          <w:rFonts w:hint="default" w:eastAsia="Calibri"/>
          <w:color w:val="000000" w:themeColor="text1"/>
          <w:highlight w:val="none"/>
          <w:lang w:val="ru-RU" w:eastAsia="en-US"/>
          <w14:textFill>
            <w14:solidFill>
              <w14:schemeClr w14:val="tx1"/>
            </w14:solidFill>
          </w14:textFill>
        </w:rPr>
        <w:t>9 декабря 2024 года по 27 декабря 2024</w:t>
      </w:r>
      <w:r>
        <w:rPr>
          <w:rFonts w:eastAsia="Calibri"/>
          <w:color w:val="000000" w:themeColor="text1"/>
          <w:highlight w:val="none"/>
          <w:lang w:eastAsia="en-US"/>
          <w14:textFill>
            <w14:solidFill>
              <w14:schemeClr w14:val="tx1"/>
            </w14:solidFill>
          </w14:textFill>
        </w:rPr>
        <w:t xml:space="preserve"> года.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C3F3845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Общий объем проверенных средств составляет</w:t>
      </w:r>
      <w:r>
        <w:rPr>
          <w:rFonts w:hint="default"/>
          <w:color w:val="auto"/>
          <w:highlight w:val="none"/>
          <w:lang w:val="ru-RU"/>
        </w:rPr>
        <w:t>135 431 078</w:t>
      </w:r>
      <w:r>
        <w:rPr>
          <w:color w:val="auto"/>
          <w:highlight w:val="none"/>
        </w:rPr>
        <w:t xml:space="preserve"> руб</w:t>
      </w:r>
      <w:r>
        <w:rPr>
          <w:color w:val="auto"/>
          <w:highlight w:val="none"/>
          <w:lang w:val="ru-RU"/>
        </w:rPr>
        <w:t>лей</w:t>
      </w:r>
      <w:r>
        <w:rPr>
          <w:color w:val="auto"/>
          <w:highlight w:val="none"/>
        </w:rPr>
        <w:t xml:space="preserve"> </w:t>
      </w:r>
      <w:r>
        <w:rPr>
          <w:rFonts w:hint="default"/>
          <w:color w:val="auto"/>
          <w:highlight w:val="none"/>
          <w:lang w:val="ru-RU"/>
        </w:rPr>
        <w:t>77</w:t>
      </w:r>
      <w:r>
        <w:rPr>
          <w:color w:val="auto"/>
          <w:highlight w:val="none"/>
        </w:rPr>
        <w:t xml:space="preserve"> коп</w:t>
      </w:r>
      <w:r>
        <w:rPr>
          <w:color w:val="auto"/>
          <w:highlight w:val="none"/>
          <w:lang w:val="ru-RU"/>
        </w:rPr>
        <w:t>еек</w:t>
      </w:r>
      <w:r>
        <w:rPr>
          <w:color w:val="auto"/>
          <w:highlight w:val="none"/>
        </w:rPr>
        <w:t xml:space="preserve">. </w:t>
      </w:r>
    </w:p>
    <w:p w14:paraId="187832EF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Объем выявленных нарушений в суммовом выражении </w:t>
      </w:r>
      <w:r>
        <w:rPr>
          <w:color w:val="auto"/>
          <w:highlight w:val="none"/>
          <w:lang w:val="ru-RU"/>
        </w:rPr>
        <w:t>отсутствует</w:t>
      </w:r>
      <w:r>
        <w:rPr>
          <w:color w:val="auto"/>
          <w:highlight w:val="none"/>
        </w:rPr>
        <w:t>.</w:t>
      </w:r>
    </w:p>
    <w:p w14:paraId="35A57E78">
      <w:pPr>
        <w:tabs>
          <w:tab w:val="left" w:pos="0"/>
        </w:tabs>
        <w:ind w:firstLine="709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Количество выявленных нарушений – </w:t>
      </w:r>
      <w:r>
        <w:rPr>
          <w:rFonts w:hint="default"/>
          <w:color w:val="auto"/>
          <w:highlight w:val="none"/>
          <w:lang w:val="ru-RU"/>
        </w:rPr>
        <w:t>6</w:t>
      </w:r>
      <w:r>
        <w:rPr>
          <w:color w:val="auto"/>
          <w:highlight w:val="none"/>
        </w:rPr>
        <w:t>:</w:t>
      </w:r>
    </w:p>
    <w:p w14:paraId="16655A8B">
      <w:pPr>
        <w:ind w:firstLine="567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-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ru-RU"/>
        </w:rPr>
        <w:t>два</w:t>
      </w:r>
      <w:r>
        <w:rPr>
          <w:sz w:val="24"/>
          <w:szCs w:val="24"/>
          <w:highlight w:val="none"/>
        </w:rPr>
        <w:t xml:space="preserve"> нарушения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>раздел</w:t>
      </w:r>
      <w:r>
        <w:rPr>
          <w:sz w:val="24"/>
          <w:szCs w:val="24"/>
          <w:highlight w:val="none"/>
          <w:lang w:val="ru-RU"/>
        </w:rPr>
        <w:t>а</w:t>
      </w:r>
      <w:r>
        <w:rPr>
          <w:sz w:val="24"/>
          <w:szCs w:val="24"/>
          <w:highlight w:val="none"/>
        </w:rPr>
        <w:t xml:space="preserve"> 3 «Применение и формирование регистров бухгалтерского учета»</w:t>
      </w:r>
      <w:r>
        <w:rPr>
          <w:bCs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Приложения 5 приказа Минфина № 52н;</w:t>
      </w:r>
    </w:p>
    <w:p w14:paraId="79E3B693"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  <w:highlight w:val="none"/>
          <w:lang w:val="ru-RU"/>
        </w:rPr>
        <w:t>четыре</w:t>
      </w:r>
      <w:r>
        <w:rPr>
          <w:sz w:val="24"/>
          <w:szCs w:val="24"/>
          <w:highlight w:val="none"/>
        </w:rPr>
        <w:t xml:space="preserve"> нарушени</w:t>
      </w:r>
      <w:r>
        <w:rPr>
          <w:sz w:val="24"/>
          <w:szCs w:val="24"/>
          <w:highlight w:val="none"/>
          <w:lang w:val="ru-RU"/>
        </w:rPr>
        <w:t>я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</w:rPr>
        <w:t>пункт</w:t>
      </w:r>
      <w:r>
        <w:rPr>
          <w:rFonts w:hint="default"/>
          <w:sz w:val="24"/>
          <w:szCs w:val="24"/>
          <w:highlight w:val="none"/>
          <w:lang w:val="ru-RU"/>
        </w:rPr>
        <w:t>а</w:t>
      </w:r>
      <w:r>
        <w:rPr>
          <w:rFonts w:hint="default"/>
          <w:sz w:val="24"/>
          <w:szCs w:val="24"/>
          <w:highlight w:val="none"/>
        </w:rPr>
        <w:t xml:space="preserve"> 4.29 решения Думы № 42 </w:t>
      </w:r>
      <w:r>
        <w:rPr>
          <w:rFonts w:hint="default"/>
          <w:sz w:val="24"/>
          <w:szCs w:val="24"/>
          <w:highlight w:val="none"/>
          <w:lang w:val="ru-RU"/>
        </w:rPr>
        <w:t xml:space="preserve">и </w:t>
      </w:r>
      <w:r>
        <w:rPr>
          <w:rFonts w:hint="default"/>
          <w:sz w:val="24"/>
          <w:szCs w:val="24"/>
          <w:highlight w:val="none"/>
        </w:rPr>
        <w:fldChar w:fldCharType="begin"/>
      </w:r>
      <w:r>
        <w:rPr>
          <w:rFonts w:hint="default"/>
          <w:sz w:val="24"/>
          <w:szCs w:val="24"/>
          <w:highlight w:val="none"/>
        </w:rPr>
        <w:instrText xml:space="preserve">HYPERLINK https://login.consultant.ru/link/?req=doc&amp;base=LAW&amp;n=357698&amp;dst=100071 </w:instrText>
      </w:r>
      <w:r>
        <w:rPr>
          <w:rFonts w:hint="default"/>
          <w:sz w:val="24"/>
          <w:szCs w:val="24"/>
          <w:highlight w:val="none"/>
        </w:rPr>
        <w:fldChar w:fldCharType="separate"/>
      </w:r>
      <w:r>
        <w:rPr>
          <w:rFonts w:hint="default"/>
          <w:sz w:val="24"/>
          <w:szCs w:val="24"/>
          <w:highlight w:val="none"/>
        </w:rPr>
        <w:t>абз</w:t>
      </w:r>
      <w:r>
        <w:rPr>
          <w:rFonts w:hint="default"/>
          <w:sz w:val="24"/>
          <w:szCs w:val="24"/>
          <w:highlight w:val="none"/>
          <w:lang w:val="ru-RU"/>
        </w:rPr>
        <w:t>аца</w:t>
      </w:r>
      <w:r>
        <w:rPr>
          <w:rFonts w:hint="default"/>
          <w:sz w:val="24"/>
          <w:szCs w:val="24"/>
          <w:highlight w:val="none"/>
        </w:rPr>
        <w:t xml:space="preserve"> 2 п</w:t>
      </w:r>
      <w:r>
        <w:rPr>
          <w:rFonts w:hint="default"/>
          <w:sz w:val="24"/>
          <w:szCs w:val="24"/>
          <w:highlight w:val="none"/>
          <w:lang w:val="ru-RU"/>
        </w:rPr>
        <w:t>ункта</w:t>
      </w:r>
      <w:r>
        <w:rPr>
          <w:rFonts w:hint="default"/>
          <w:sz w:val="24"/>
          <w:szCs w:val="24"/>
          <w:highlight w:val="none"/>
        </w:rPr>
        <w:t xml:space="preserve"> 12</w:t>
      </w:r>
      <w:r>
        <w:rPr>
          <w:rFonts w:hint="default"/>
          <w:sz w:val="24"/>
          <w:szCs w:val="24"/>
          <w:highlight w:val="none"/>
        </w:rPr>
        <w:fldChar w:fldCharType="end"/>
      </w:r>
      <w:r>
        <w:rPr>
          <w:rFonts w:hint="default"/>
          <w:sz w:val="24"/>
          <w:szCs w:val="24"/>
          <w:highlight w:val="none"/>
        </w:rPr>
        <w:t xml:space="preserve"> Правил</w:t>
      </w:r>
      <w:r>
        <w:rPr>
          <w:rFonts w:hint="default"/>
          <w:sz w:val="24"/>
          <w:szCs w:val="24"/>
          <w:highlight w:val="none"/>
          <w:lang w:val="ru-RU"/>
        </w:rPr>
        <w:t>.</w:t>
      </w:r>
    </w:p>
    <w:p w14:paraId="08227713">
      <w:pPr>
        <w:ind w:left="0" w:leftChars="0" w:firstLine="720" w:firstLineChars="0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Объекту контроля направлено представление от </w:t>
      </w:r>
      <w:r>
        <w:rPr>
          <w:rFonts w:hint="default"/>
          <w:color w:val="auto"/>
          <w:highlight w:val="none"/>
          <w:lang w:val="ru-RU"/>
        </w:rPr>
        <w:t>28 декабря</w:t>
      </w:r>
      <w:r>
        <w:rPr>
          <w:color w:val="auto"/>
          <w:highlight w:val="none"/>
        </w:rPr>
        <w:t xml:space="preserve"> 202</w:t>
      </w:r>
      <w:r>
        <w:rPr>
          <w:rFonts w:hint="default"/>
          <w:color w:val="auto"/>
          <w:highlight w:val="none"/>
          <w:lang w:val="ru-RU"/>
        </w:rPr>
        <w:t>4</w:t>
      </w:r>
      <w:r>
        <w:rPr>
          <w:color w:val="auto"/>
          <w:highlight w:val="none"/>
        </w:rPr>
        <w:t xml:space="preserve"> года № </w:t>
      </w:r>
      <w:r>
        <w:rPr>
          <w:rFonts w:hint="default"/>
          <w:color w:val="auto"/>
          <w:highlight w:val="none"/>
          <w:lang w:val="ru-RU"/>
        </w:rPr>
        <w:t>10</w:t>
      </w:r>
      <w:r>
        <w:rPr>
          <w:color w:val="auto"/>
          <w:highlight w:val="none"/>
        </w:rPr>
        <w:t xml:space="preserve"> для принятия мер по устранению выявленных нарушений.</w:t>
      </w:r>
    </w:p>
    <w:p w14:paraId="069D14FF">
      <w:pPr>
        <w:rPr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7"/>
    <w:rsid w:val="001507B4"/>
    <w:rsid w:val="00686A33"/>
    <w:rsid w:val="006E2F70"/>
    <w:rsid w:val="00781B3F"/>
    <w:rsid w:val="00A01366"/>
    <w:rsid w:val="00C508F7"/>
    <w:rsid w:val="00DA6C4E"/>
    <w:rsid w:val="00F34BA7"/>
    <w:rsid w:val="02A149C6"/>
    <w:rsid w:val="06263C3E"/>
    <w:rsid w:val="31DB44DC"/>
    <w:rsid w:val="4D69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176</Words>
  <Characters>1006</Characters>
  <Lines>8</Lines>
  <Paragraphs>2</Paragraphs>
  <TotalTime>0</TotalTime>
  <ScaleCrop>false</ScaleCrop>
  <LinksUpToDate>false</LinksUpToDate>
  <CharactersWithSpaces>1180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2022-02-15T06:41:00Z</dcterms:created>
  <dc:creator>Янюшкина Елена Ивановна</dc:creator>
  <cp:lastModifiedBy>user</cp:lastModifiedBy>
  <dcterms:modified xsi:type="dcterms:W3CDTF">2025-01-09T11:04:07Z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C44CFE6D44124BA48AC97C2B977A150A_12</vt:lpwstr>
  </property>
</Properties>
</file>