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outlineLvl w:val="1"/>
      </w:pPr>
      <w:r>
        <w:t>Приложение 2</w:t>
      </w:r>
    </w:p>
    <w:p>
      <w:pPr>
        <w:pStyle w:val="6"/>
        <w:jc w:val="right"/>
      </w:pPr>
      <w:r>
        <w:t>к Порядку размещения информации</w:t>
      </w:r>
    </w:p>
    <w:p>
      <w:pPr>
        <w:pStyle w:val="6"/>
        <w:jc w:val="right"/>
      </w:pPr>
      <w:r>
        <w:t>о среднемесячной заработной плате руководителей,</w:t>
      </w:r>
    </w:p>
    <w:p>
      <w:pPr>
        <w:pStyle w:val="6"/>
        <w:jc w:val="right"/>
      </w:pPr>
      <w:r>
        <w:t>их заместителей и главных бухгалтеров муниципальных</w:t>
      </w:r>
    </w:p>
    <w:p>
      <w:pPr>
        <w:pStyle w:val="6"/>
        <w:jc w:val="right"/>
      </w:pPr>
      <w:r>
        <w:t>учреждений и муниципальных предприятий Белоярского района</w:t>
      </w:r>
    </w:p>
    <w:p>
      <w:pPr>
        <w:pStyle w:val="6"/>
        <w:jc w:val="right"/>
      </w:pPr>
      <w:r>
        <w:t>в информационно-телекоммуникационной сети "Интернет"</w:t>
      </w:r>
    </w:p>
    <w:p>
      <w:pPr>
        <w:pStyle w:val="6"/>
        <w:jc w:val="both"/>
      </w:pPr>
    </w:p>
    <w:p>
      <w:pPr>
        <w:pStyle w:val="7"/>
        <w:jc w:val="center"/>
      </w:pPr>
      <w:bookmarkStart w:id="0" w:name="P89"/>
      <w:bookmarkEnd w:id="0"/>
      <w:r>
        <w:t>Информация</w:t>
      </w:r>
    </w:p>
    <w:p>
      <w:pPr>
        <w:pStyle w:val="7"/>
        <w:jc w:val="center"/>
      </w:pPr>
      <w:r>
        <w:t>о среднемесячной заработной плате</w:t>
      </w:r>
    </w:p>
    <w:p>
      <w:pPr>
        <w:pStyle w:val="7"/>
        <w:jc w:val="center"/>
      </w:pPr>
      <w:r>
        <w:t>руководителей, их заместителей и главных бухгалтеров</w:t>
      </w:r>
    </w:p>
    <w:p>
      <w:pPr>
        <w:pStyle w:val="7"/>
        <w:jc w:val="center"/>
        <w:rPr>
          <w:u w:val="single"/>
        </w:rPr>
      </w:pPr>
      <w:r>
        <w:rPr>
          <w:u w:val="single"/>
        </w:rPr>
        <w:t>муниципального автономного учреждения дополнительного образования в области  культуры Белоярского района «Детская школа искусств г. Белоярский»,</w:t>
      </w:r>
    </w:p>
    <w:p>
      <w:pPr>
        <w:pStyle w:val="7"/>
        <w:jc w:val="center"/>
        <w:rPr>
          <w:b w:val="0"/>
        </w:rPr>
      </w:pPr>
      <w:r>
        <w:rPr>
          <w:b w:val="0"/>
          <w:sz w:val="18"/>
        </w:rPr>
        <w:t>(полное наименование муниципального учреждения)</w:t>
      </w:r>
    </w:p>
    <w:p>
      <w:pPr>
        <w:pStyle w:val="7"/>
        <w:jc w:val="center"/>
      </w:pPr>
      <w:r>
        <w:t>за 2024 год</w:t>
      </w:r>
    </w:p>
    <w:p>
      <w:pPr>
        <w:pStyle w:val="6"/>
        <w:jc w:val="both"/>
      </w:pPr>
    </w:p>
    <w:tbl>
      <w:tblPr>
        <w:tblStyle w:val="3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0"/>
        <w:gridCol w:w="1629"/>
        <w:gridCol w:w="4677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0" w:type="dxa"/>
          </w:tcPr>
          <w:p>
            <w:pPr>
              <w:pStyle w:val="6"/>
              <w:jc w:val="center"/>
            </w:pPr>
            <w:r>
              <w:t>N п/п</w:t>
            </w:r>
          </w:p>
        </w:tc>
        <w:tc>
          <w:tcPr>
            <w:tcW w:w="1629" w:type="dxa"/>
          </w:tcPr>
          <w:p>
            <w:pPr>
              <w:pStyle w:val="6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>
            <w:pPr>
              <w:pStyle w:val="6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>
            <w:pPr>
              <w:pStyle w:val="6"/>
              <w:jc w:val="center"/>
            </w:pPr>
            <w:r>
              <w:t>Среднемесячная заработная плата,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0" w:type="dxa"/>
          </w:tcPr>
          <w:p>
            <w:pPr>
              <w:pStyle w:val="6"/>
              <w:jc w:val="center"/>
            </w:pPr>
            <w:r>
              <w:t>1</w:t>
            </w:r>
          </w:p>
        </w:tc>
        <w:tc>
          <w:tcPr>
            <w:tcW w:w="1629" w:type="dxa"/>
          </w:tcPr>
          <w:p>
            <w:pPr>
              <w:pStyle w:val="6"/>
              <w:jc w:val="center"/>
            </w:pPr>
            <w:r>
              <w:t>Минакова</w:t>
            </w:r>
          </w:p>
          <w:p>
            <w:pPr>
              <w:pStyle w:val="6"/>
              <w:jc w:val="center"/>
            </w:pPr>
            <w:r>
              <w:t>Елена Владимировна</w:t>
            </w:r>
          </w:p>
        </w:tc>
        <w:tc>
          <w:tcPr>
            <w:tcW w:w="4677" w:type="dxa"/>
          </w:tcPr>
          <w:p>
            <w:pPr>
              <w:pStyle w:val="6"/>
              <w:jc w:val="center"/>
            </w:pPr>
            <w:r>
              <w:t>Директор 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137914,21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141" w:hRule="atLeast"/>
        </w:trPr>
        <w:tc>
          <w:tcPr>
            <w:tcW w:w="560" w:type="dxa"/>
          </w:tcPr>
          <w:p>
            <w:pPr>
              <w:pStyle w:val="6"/>
              <w:jc w:val="center"/>
            </w:pPr>
            <w:r>
              <w:t>2</w:t>
            </w:r>
          </w:p>
        </w:tc>
        <w:tc>
          <w:tcPr>
            <w:tcW w:w="1629" w:type="dxa"/>
          </w:tcPr>
          <w:p>
            <w:pPr>
              <w:pStyle w:val="6"/>
              <w:jc w:val="center"/>
            </w:pPr>
            <w:r>
              <w:t>Никитошенко Татьяна Владимировна</w:t>
            </w:r>
          </w:p>
        </w:tc>
        <w:tc>
          <w:tcPr>
            <w:tcW w:w="4677" w:type="dxa"/>
          </w:tcPr>
          <w:p>
            <w:pPr>
              <w:pStyle w:val="6"/>
              <w:jc w:val="center"/>
            </w:pPr>
            <w:r>
              <w:t>Заместитель директора по общим вопросам 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79350,26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17" w:hRule="atLeast"/>
        </w:trPr>
        <w:tc>
          <w:tcPr>
            <w:tcW w:w="560" w:type="dxa"/>
          </w:tcPr>
          <w:p>
            <w:pPr>
              <w:pStyle w:val="6"/>
              <w:jc w:val="center"/>
            </w:pPr>
            <w:r>
              <w:t>3</w:t>
            </w:r>
          </w:p>
        </w:tc>
        <w:tc>
          <w:tcPr>
            <w:tcW w:w="1629" w:type="dxa"/>
          </w:tcPr>
          <w:p>
            <w:pPr>
              <w:pStyle w:val="6"/>
              <w:jc w:val="center"/>
            </w:pPr>
            <w:r>
              <w:t>Варданян Рузанна Дмитриевна</w:t>
            </w:r>
          </w:p>
        </w:tc>
        <w:tc>
          <w:tcPr>
            <w:tcW w:w="4677" w:type="dxa"/>
          </w:tcPr>
          <w:p>
            <w:pPr>
              <w:pStyle w:val="6"/>
              <w:jc w:val="center"/>
            </w:pPr>
            <w:r>
              <w:t>Заведующий учебной частью</w:t>
            </w:r>
            <w:r>
              <w:rPr>
                <w:rFonts w:asciiTheme="minorHAnsi" w:hAnsiTheme="minorHAnsi" w:cstheme="minorBidi"/>
                <w:sz w:val="22"/>
              </w:rPr>
              <w:t xml:space="preserve"> </w:t>
            </w:r>
            <w:r>
              <w:t>муниципального автономного учреждения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106105,77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" w:hRule="atLeast"/>
        </w:trPr>
        <w:tc>
          <w:tcPr>
            <w:tcW w:w="560" w:type="dxa"/>
          </w:tcPr>
          <w:p>
            <w:pPr>
              <w:pStyle w:val="6"/>
              <w:jc w:val="center"/>
            </w:pPr>
            <w:r>
              <w:t>4</w:t>
            </w:r>
          </w:p>
        </w:tc>
        <w:tc>
          <w:tcPr>
            <w:tcW w:w="1629" w:type="dxa"/>
          </w:tcPr>
          <w:p>
            <w:pPr>
              <w:pStyle w:val="6"/>
              <w:jc w:val="center"/>
            </w:pPr>
            <w:r>
              <w:t>Кожевникова Татьяна Борисовна</w:t>
            </w:r>
          </w:p>
        </w:tc>
        <w:tc>
          <w:tcPr>
            <w:tcW w:w="4677" w:type="dxa"/>
          </w:tcPr>
          <w:p>
            <w:pPr>
              <w:pStyle w:val="6"/>
              <w:jc w:val="center"/>
            </w:pPr>
            <w:r>
              <w:t>Заместитель директора по административно-хозяйственной части муниципального автономного учрежд</w:t>
            </w:r>
            <w:bookmarkStart w:id="1" w:name="_GoBack"/>
            <w:bookmarkEnd w:id="1"/>
            <w:r>
              <w:t>ения дополнительного образования в области культуры Белоярского района «Детская школа искусств г. Белоярский»</w:t>
            </w:r>
          </w:p>
        </w:tc>
        <w:tc>
          <w:tcPr>
            <w:tcW w:w="2694" w:type="dxa"/>
          </w:tcPr>
          <w:p>
            <w:pPr>
              <w:pStyle w:val="6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108734,13</w:t>
            </w:r>
          </w:p>
        </w:tc>
      </w:tr>
    </w:tbl>
    <w:p>
      <w:pPr>
        <w:pStyle w:val="6"/>
        <w:jc w:val="both"/>
      </w:pPr>
    </w:p>
    <w:p>
      <w:pPr>
        <w:pStyle w:val="6"/>
        <w:jc w:val="both"/>
      </w:pPr>
    </w:p>
    <w:p>
      <w:pPr>
        <w:pStyle w:val="6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footerReference r:id="rId7" w:type="first"/>
      <w:headerReference r:id="rId5" w:type="default"/>
      <w:footerReference r:id="rId6" w:type="default"/>
      <w:pgSz w:w="11906" w:h="16838"/>
      <w:pgMar w:top="1440" w:right="849" w:bottom="1440" w:left="1701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114"/>
      <w:gridCol w:w="3208"/>
      <w:gridCol w:w="3114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>
          <w:pPr>
            <w:pStyle w:val="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pStyle w:val="6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>
          <w:pPr>
            <w:pStyle w:val="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4</w:t>
          </w:r>
          <w:r>
            <w:fldChar w:fldCharType="end"/>
          </w:r>
        </w:p>
      </w:tc>
    </w:tr>
  </w:tbl>
  <w:p>
    <w:pPr>
      <w:pStyle w:val="6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114"/>
      <w:gridCol w:w="3208"/>
      <w:gridCol w:w="3114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>
          <w:pPr>
            <w:pStyle w:val="6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 w:type="textWrapping"/>
          </w:r>
          <w:r>
            <w:rPr>
              <w:rFonts w:ascii="Tahoma" w:hAnsi="Tahoma" w:cs="Tahoma"/>
              <w:b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pStyle w:val="6"/>
            <w:jc w:val="center"/>
          </w:pPr>
          <w:r>
            <w:fldChar w:fldCharType="begin"/>
          </w:r>
          <w:r>
            <w:instrText xml:space="preserve"> HYPERLINK "https://www.consultant.ru" \h </w:instrText>
          </w:r>
          <w:r>
            <w:fldChar w:fldCharType="separate"/>
          </w:r>
          <w:r>
            <w:rPr>
              <w:rFonts w:ascii="Tahoma" w:hAnsi="Tahoma" w:cs="Tahoma"/>
              <w:b/>
              <w:color w:val="0000FF"/>
            </w:rPr>
            <w:t>www.consultant.ru</w:t>
          </w:r>
          <w:r>
            <w:rPr>
              <w:rFonts w:ascii="Tahoma" w:hAnsi="Tahoma" w:cs="Tahoma"/>
              <w:b/>
              <w:color w:val="0000FF"/>
            </w:rPr>
            <w:fldChar w:fldCharType="end"/>
          </w:r>
        </w:p>
      </w:tc>
      <w:tc>
        <w:tcPr>
          <w:tcW w:w="1650" w:type="pct"/>
          <w:vAlign w:val="center"/>
        </w:tcPr>
        <w:p>
          <w:pPr>
            <w:pStyle w:val="6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>1</w:t>
          </w:r>
          <w:r>
            <w:fldChar w:fldCharType="end"/>
          </w:r>
        </w:p>
      </w:tc>
    </w:tr>
  </w:tbl>
  <w:p>
    <w:pPr>
      <w:pStyle w:val="6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095"/>
      <w:gridCol w:w="4341"/>
    </w:tblGrid>
    <w:tr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>
          <w:pPr>
            <w:pStyle w:val="6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"Об утверждении Порядка размещения информации о средн...</w:t>
          </w:r>
        </w:p>
      </w:tc>
      <w:tc>
        <w:tcPr>
          <w:tcW w:w="2300" w:type="pct"/>
          <w:vAlign w:val="center"/>
        </w:tcPr>
        <w:p>
          <w:pPr>
            <w:pStyle w:val="6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fldChar w:fldCharType="begin"/>
          </w:r>
          <w:r>
            <w:instrText xml:space="preserve"> HYPERLINK "https://www.consultant.ru" \o "КонсультантПлюс - надежная правовая система" \h </w:instrText>
          </w:r>
          <w:r>
            <w:fldChar w:fldCharType="separate"/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color w:val="0000FF"/>
              <w:sz w:val="18"/>
              <w:szCs w:val="18"/>
            </w:rPr>
            <w:fldChar w:fldCharType="end"/>
          </w:r>
          <w:r>
            <w:rPr>
              <w:rFonts w:ascii="Tahoma" w:hAnsi="Tahoma" w:cs="Tahoma"/>
              <w:sz w:val="18"/>
              <w:szCs w:val="18"/>
            </w:rPr>
            <w:br w:type="textWrapping"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>
    <w:pPr>
      <w:pStyle w:val="6"/>
      <w:pBdr>
        <w:bottom w:val="single" w:color="auto" w:sz="12" w:space="0"/>
      </w:pBdr>
      <w:rPr>
        <w:sz w:val="2"/>
        <w:szCs w:val="2"/>
      </w:rPr>
    </w:pP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BB"/>
    <w:rsid w:val="000B253F"/>
    <w:rsid w:val="00116DAE"/>
    <w:rsid w:val="002469E1"/>
    <w:rsid w:val="00285AAE"/>
    <w:rsid w:val="003161D8"/>
    <w:rsid w:val="004A16B2"/>
    <w:rsid w:val="00540CBB"/>
    <w:rsid w:val="006F2D9D"/>
    <w:rsid w:val="00781EEB"/>
    <w:rsid w:val="008C4F2F"/>
    <w:rsid w:val="00AE6320"/>
    <w:rsid w:val="00BF17E3"/>
    <w:rsid w:val="00CE430B"/>
    <w:rsid w:val="00E8588A"/>
    <w:rsid w:val="00E87F98"/>
    <w:rsid w:val="00EE2432"/>
    <w:rsid w:val="00F6728B"/>
    <w:rsid w:val="762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customStyle="1" w:styleId="6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paragraph" w:customStyle="1" w:styleId="7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cs="Arial" w:eastAsiaTheme="minorEastAsia"/>
      <w:b/>
      <w:sz w:val="20"/>
      <w:szCs w:val="22"/>
      <w:lang w:val="ru-RU" w:eastAsia="ru-RU" w:bidi="ar-SA"/>
    </w:rPr>
  </w:style>
  <w:style w:type="character" w:customStyle="1" w:styleId="8">
    <w:name w:val="Верхний колонтитул Знак"/>
    <w:basedOn w:val="2"/>
    <w:link w:val="4"/>
    <w:qFormat/>
    <w:uiPriority w:val="99"/>
    <w:rPr>
      <w:rFonts w:eastAsiaTheme="minorEastAsia"/>
      <w:lang w:eastAsia="ru-RU"/>
    </w:rPr>
  </w:style>
  <w:style w:type="character" w:customStyle="1" w:styleId="9">
    <w:name w:val="Нижний колонтитул Знак"/>
    <w:basedOn w:val="2"/>
    <w:link w:val="5"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223</Words>
  <Characters>1275</Characters>
  <Lines>10</Lines>
  <Paragraphs>2</Paragraphs>
  <TotalTime>20</TotalTime>
  <ScaleCrop>false</ScaleCrop>
  <LinksUpToDate>false</LinksUpToDate>
  <CharactersWithSpaces>1496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2023-04-11T06:59:00Z</dcterms:created>
  <dc:creator>Кожан Татьяна  Владимировна</dc:creator>
  <cp:lastModifiedBy>YarmolaLV</cp:lastModifiedBy>
  <dcterms:modified xsi:type="dcterms:W3CDTF">2025-04-24T11:08:55Z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