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93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96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93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94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jc w:val="center"/>
      </w:pPr>
      <w:r/>
      <w:r/>
    </w:p>
    <w:p>
      <w:pPr>
        <w:pStyle w:val="693"/>
        <w:jc w:val="center"/>
      </w:pPr>
      <w:r/>
      <w:r/>
    </w:p>
    <w:p>
      <w:pPr>
        <w:pStyle w:val="694"/>
        <w:jc w:val="center"/>
      </w:pPr>
      <w:r>
        <w:t xml:space="preserve">ПОСТАНОВЛЕНИЕ</w:t>
      </w:r>
      <w:r/>
    </w:p>
    <w:p>
      <w:pPr>
        <w:pStyle w:val="701"/>
        <w:jc w:val="center"/>
      </w:pPr>
      <w:r>
        <w:t xml:space="preserve">                                                       </w:t>
      </w:r>
      <w:r/>
    </w:p>
    <w:p>
      <w:pPr>
        <w:pStyle w:val="701"/>
        <w:jc w:val="center"/>
      </w:pPr>
      <w:r/>
      <w:r/>
    </w:p>
    <w:p>
      <w:pPr>
        <w:pStyle w:val="701"/>
        <w:jc w:val="center"/>
      </w:pPr>
      <w:r>
        <w:t xml:space="preserve">от 12</w:t>
      </w:r>
      <w:r>
        <w:t xml:space="preserve"> но</w:t>
      </w:r>
      <w:r>
        <w:t xml:space="preserve">ября</w:t>
      </w:r>
      <w:r>
        <w:t xml:space="preserve"> </w:t>
      </w:r>
      <w:r>
        <w:t xml:space="preserve">20</w:t>
      </w:r>
      <w:r>
        <w:t xml:space="preserve">25</w:t>
      </w:r>
      <w:r>
        <w:t xml:space="preserve"> года</w:t>
      </w:r>
      <w:r>
        <w:t xml:space="preserve">     </w:t>
      </w:r>
      <w:r>
        <w:t xml:space="preserve">  </w:t>
      </w:r>
      <w:r>
        <w:t xml:space="preserve"> </w:t>
      </w:r>
      <w:r>
        <w:t xml:space="preserve">      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</w:t>
      </w:r>
      <w:r>
        <w:t xml:space="preserve">        </w:t>
      </w:r>
      <w:r>
        <w:t xml:space="preserve"> </w:t>
      </w:r>
      <w:r>
        <w:t xml:space="preserve">№ 729</w:t>
      </w:r>
      <w:r/>
    </w:p>
    <w:p>
      <w:pPr>
        <w:pStyle w:val="701"/>
        <w:jc w:val="center"/>
      </w:pPr>
      <w:r/>
      <w:r/>
    </w:p>
    <w:p>
      <w:pPr>
        <w:pStyle w:val="701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внесении изменений в </w:t>
      </w:r>
      <w:r>
        <w:rPr>
          <w:b/>
          <w:sz w:val="24"/>
          <w:szCs w:val="24"/>
        </w:rPr>
        <w:t xml:space="preserve">приложение к постановлению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right="0"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от </w:t>
      </w:r>
      <w:r>
        <w:rPr>
          <w:rFonts w:ascii="Times New Roman" w:hAnsi="Times New Roman" w:cs="Times New Roman"/>
          <w:b/>
          <w:sz w:val="24"/>
          <w:szCs w:val="24"/>
        </w:rPr>
        <w:t xml:space="preserve">14 декабря 2023 года № 778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3"/>
        <w:jc w:val="center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 т а н о в л я ю</w:t>
      </w:r>
      <w:r>
        <w:rPr>
          <w:sz w:val="24"/>
          <w:szCs w:val="24"/>
        </w:rPr>
        <w:t xml:space="preserve">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нести в приложение «</w:t>
      </w:r>
      <w:r>
        <w:rPr>
          <w:sz w:val="24"/>
          <w:szCs w:val="24"/>
        </w:rPr>
        <w:t xml:space="preserve">Положение об </w:t>
      </w:r>
      <w:r>
        <w:rPr>
          <w:sz w:val="24"/>
          <w:szCs w:val="24"/>
        </w:rPr>
        <w:t xml:space="preserve">установлении системы оплаты</w:t>
      </w:r>
      <w:r>
        <w:rPr>
          <w:sz w:val="24"/>
          <w:szCs w:val="24"/>
        </w:rPr>
        <w:t xml:space="preserve"> труда работников муниципальных образовательны</w:t>
      </w:r>
      <w:r>
        <w:rPr>
          <w:sz w:val="24"/>
          <w:szCs w:val="24"/>
        </w:rPr>
        <w:t xml:space="preserve">х учреждений Белоярского района</w:t>
      </w:r>
      <w:r>
        <w:rPr>
          <w:sz w:val="24"/>
          <w:szCs w:val="24"/>
        </w:rPr>
        <w:t xml:space="preserve">, подведомственных Комитету по образованию администрации Белоярского района</w:t>
      </w:r>
      <w:r>
        <w:rPr>
          <w:sz w:val="24"/>
          <w:szCs w:val="24"/>
        </w:rPr>
        <w:t xml:space="preserve">» к постановлению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</w:t>
      </w:r>
      <w:r>
        <w:rPr>
          <w:sz w:val="24"/>
          <w:szCs w:val="24"/>
        </w:rPr>
        <w:t xml:space="preserve">ции  Белоярского  района  от  14   декабря 2023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778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«Об утверждении Положения </w:t>
      </w:r>
      <w:r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установлении системы оплаты</w:t>
      </w:r>
      <w:r>
        <w:rPr>
          <w:sz w:val="24"/>
          <w:szCs w:val="24"/>
        </w:rPr>
        <w:t xml:space="preserve"> труда работников муниципальных образовательны</w:t>
      </w:r>
      <w:r>
        <w:rPr>
          <w:sz w:val="24"/>
          <w:szCs w:val="24"/>
        </w:rPr>
        <w:t xml:space="preserve">х учреждений Белоярского района</w:t>
      </w:r>
      <w:r>
        <w:rPr>
          <w:sz w:val="24"/>
          <w:szCs w:val="24"/>
        </w:rPr>
        <w:t xml:space="preserve">, подведомственных Комитету по образованию администрации Белоярского района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1) в разделе 2: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таблицу, содержащуюся</w:t>
      </w:r>
      <w:r>
        <w:rPr>
          <w:sz w:val="24"/>
          <w:szCs w:val="24"/>
        </w:rPr>
        <w:t xml:space="preserve"> в пункте 2.2</w:t>
      </w:r>
      <w:r>
        <w:rPr>
          <w:sz w:val="24"/>
          <w:szCs w:val="24"/>
        </w:rPr>
        <w:t xml:space="preserve">,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21"/>
        <w:ind w:firstLine="0"/>
        <w:jc w:val="both"/>
        <w:spacing w:after="0" w:line="240" w:lineRule="auto"/>
        <w:shd w:val="clear" w:color="auto" w:fill="auto"/>
        <w:tabs>
          <w:tab w:val="left" w:pos="1406" w:leader="none"/>
        </w:tabs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 w:eastAsia="ru-RU"/>
        </w:rPr>
        <w:t xml:space="preserve">«</w:t>
      </w:r>
      <w:r>
        <w:rPr>
          <w:color w:val="000000"/>
          <w:sz w:val="22"/>
          <w:szCs w:val="22"/>
          <w:lang w:val="ru-RU"/>
        </w:rPr>
      </w:r>
      <w:r>
        <w:rPr>
          <w:color w:val="000000"/>
          <w:sz w:val="22"/>
          <w:szCs w:val="22"/>
          <w:lang w:val="ru-RU"/>
        </w:rPr>
      </w:r>
    </w:p>
    <w:tbl>
      <w:tblPr>
        <w:tblW w:w="9515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2"/>
        <w:gridCol w:w="2366"/>
        <w:gridCol w:w="4871"/>
        <w:gridCol w:w="1736"/>
      </w:tblGrid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№ п/п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Наименование должностей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Размер оклада (должностного оклада), рублей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973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Профессиональная квалификационная группа «Общеотраслевые должности служащих 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первого уровня»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1.1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делопроизводитель, комендант, дежурный</w:t>
            </w:r>
            <w:r>
              <w:rPr>
                <w:sz w:val="21"/>
                <w:szCs w:val="21"/>
              </w:rPr>
              <w:t xml:space="preserve"> (по залу, кабинету, общежитию и др.)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17 680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973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Профессиональная квалификационная группа «Общеотраслевые должности служащих 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второго уровня»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2.1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лаборант, </w:t>
            </w:r>
            <w:r>
              <w:rPr>
                <w:sz w:val="21"/>
                <w:szCs w:val="21"/>
              </w:rPr>
              <w:t xml:space="preserve">техник-программист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18 011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4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2.2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заведующий хозяйством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18 836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2.3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заведующий производством (шеф-повар), начальник хозяйственного отдела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19 828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973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Профессиональная квалификационная группа «Общеотраслевые должности служащих 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третьего уровня»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3.1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бухгалтер, экономист, инженер-программист (программист), специалист по кадрам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19 828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в т</w:t>
      </w:r>
      <w:r>
        <w:rPr>
          <w:sz w:val="24"/>
          <w:szCs w:val="24"/>
        </w:rPr>
        <w:t xml:space="preserve">аблице, содержащей</w:t>
      </w:r>
      <w:r>
        <w:rPr>
          <w:sz w:val="24"/>
          <w:szCs w:val="24"/>
        </w:rPr>
        <w:t xml:space="preserve">ся в пункте 2.3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позицию 1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15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2"/>
        <w:gridCol w:w="2366"/>
        <w:gridCol w:w="4871"/>
        <w:gridCol w:w="1736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должностей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оклада (должностного оклада</w:t>
            </w:r>
            <w:r>
              <w:rPr>
                <w:sz w:val="22"/>
                <w:szCs w:val="22"/>
              </w:rPr>
              <w:t xml:space="preserve">), ставки заработной платы,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973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учебно-вспомогательного персонала первого уровня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помощник воспитателя, секретарь учебной части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17 349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93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позицию 2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15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2"/>
        <w:gridCol w:w="2366"/>
        <w:gridCol w:w="4871"/>
        <w:gridCol w:w="1736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должностей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оклада (должностного оклада</w:t>
            </w:r>
            <w:r>
              <w:rPr>
                <w:sz w:val="22"/>
                <w:szCs w:val="22"/>
              </w:rPr>
              <w:t xml:space="preserve">), ставки заработной платы,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973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инструктор по физической культуре, музыкальный руководитель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22 032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 дополнительного образования,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педагог-организатор, социальный педагог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22 140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воспитатель, методист, педагог-психолог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22 248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квалификационный уровень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педагог-библиотекарь, старший воспитатель, старший методист, тьютор, учитель,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учитель-дефектолог, учитель-логопед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23 382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таблицу, содержащуюся в пункте 2.4,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15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0"/>
        <w:gridCol w:w="5215"/>
        <w:gridCol w:w="366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должностей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оклада (должностного оклада),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87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Профессиональная квалификационная группа должностей работников культуры, искусства и кинематографии ведущего звена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библиотекарь, </w:t>
            </w:r>
            <w:r>
              <w:rPr>
                <w:sz w:val="22"/>
                <w:szCs w:val="22"/>
              </w:rPr>
              <w:t xml:space="preserve"> звукооператор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19 166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таблицу, содержащуюся в пункте 2.5,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2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2226"/>
        <w:gridCol w:w="5039"/>
        <w:gridCol w:w="1736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№ п/п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Наименование профессий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Размер оклада, рублей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00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Профессиональная квалификационная группа «Общеотраслевые профессии рабочих первого уровня»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1.1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16 525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001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2.1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"consultantplus://offline/ref=5AB846222771AA203B0A59F9A746A3A403C5866EA931AC07DEB669CCA6C1E50CA34518D032B1BE85qEV0L" \o "consultantplus://offline/ref=5AB846222771AA203B0A59F9A746A3A403C5866EA931AC07DEB669CCA6C1E50CA34518D032B1BE85qEV0L"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 xml:space="preserve"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17 349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10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2.2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"consultantplus://offline/ref=5AB846222771AA203B0A59F9A746A3A403C5866EA931AC07DEB669CCA6C1E50CA34518D032B1BE85qEV0L" \o "consultantplus://offline/ref=5AB846222771AA203B0A59F9A746A3A403C5866EA931AC07DEB669CCA6C1E50CA34518D032B1BE85qEV0L"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 xml:space="preserve">профессии рабочих, по которым предусмотрено присвоение 6 и 7 квалификационных разрядов в соответствии с Единым </w:t>
            </w:r>
            <w:bookmarkStart w:id="0" w:name="_Hlt211526500"/>
            <w:r/>
            <w:bookmarkEnd w:id="0"/>
            <w:r>
              <w:rPr>
                <w:sz w:val="21"/>
                <w:szCs w:val="21"/>
              </w:rPr>
              <w:t xml:space="preserve">тарифно-квалификационным справочником работ и профессий рабочих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18 176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130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2.3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19 166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blPrEx/>
        <w:trPr>
          <w:trHeight w:val="1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2.4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 квалификационный уровень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503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наименова</w:t>
            </w:r>
            <w:r>
              <w:rPr>
                <w:color w:val="000000"/>
                <w:sz w:val="21"/>
                <w:szCs w:val="21"/>
              </w:rPr>
              <w:t xml:space="preserve">ния профессий рабочих, предусмотренных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20 158</w:t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в т</w:t>
      </w:r>
      <w:r>
        <w:rPr>
          <w:sz w:val="24"/>
          <w:szCs w:val="24"/>
        </w:rPr>
        <w:t xml:space="preserve">аблице, содержащей</w:t>
      </w:r>
      <w:r>
        <w:rPr>
          <w:sz w:val="24"/>
          <w:szCs w:val="24"/>
        </w:rPr>
        <w:t xml:space="preserve">ся в пункте 2.6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позиции 1 – 5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2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6"/>
        <w:gridCol w:w="6649"/>
        <w:gridCol w:w="2254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должностей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должностного оклада,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по охране труда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4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20 819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704"/>
              <w:contextualSpacing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административно-хозяйственной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19 828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по закупкам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19 828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по персоналу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5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19 828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Ассистент по оказанию технической помощи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18 176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позиции 6, 7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52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6"/>
        <w:gridCol w:w="6649"/>
        <w:gridCol w:w="2254"/>
      </w:tblGrid>
      <w:tr>
        <w:tblPrEx/>
        <w:trPr>
          <w:trHeight w:val="523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до</w:t>
            </w:r>
            <w:r>
              <w:rPr>
                <w:color w:val="000000"/>
                <w:sz w:val="22"/>
                <w:szCs w:val="22"/>
              </w:rPr>
              <w:t xml:space="preserve">лжностей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должностного оклада,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Советник директора по воспитанию и взаимодействию с детскими общественными объединениями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6</w:t>
            </w:r>
            <w:r>
              <w:rPr>
                <w:color w:val="000000"/>
                <w:sz w:val="22"/>
                <w:szCs w:val="2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23 382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649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Преподаватель-организатор основ безопасности и защиты Родины 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23 382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</w:t>
      </w:r>
      <w:r>
        <w:rPr>
          <w:sz w:val="24"/>
          <w:szCs w:val="24"/>
        </w:rPr>
        <w:t xml:space="preserve"> в разделе</w:t>
      </w:r>
      <w:r>
        <w:rPr>
          <w:sz w:val="24"/>
          <w:szCs w:val="24"/>
        </w:rPr>
        <w:t xml:space="preserve"> 4:</w:t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а) позиции 1, 2 таблицы, содержащейся в пункте 4.2, изложить в следующей редакции:</w:t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11" w:type="dxa"/>
        <w:tblInd w:w="-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"/>
        <w:gridCol w:w="1736"/>
        <w:gridCol w:w="2226"/>
        <w:gridCol w:w="3625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п/п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выплаты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Диапазон выплаты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Условия осуществления выплаты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Периодичность осуществления выплаты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 интенсивность и высокие результаты работы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spacing w:line="20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 – 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заместителям руководителя, главному бухгалтеру, педагогическим работникам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ежемесячно, за счет средств от приносящей доход деятельности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 – 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(для вновь принятых – не менее 10% на срок 1 год)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специалистам </w:t>
            </w:r>
            <w:r>
              <w:rPr>
                <w:sz w:val="22"/>
                <w:szCs w:val="22"/>
              </w:rPr>
              <w:t xml:space="preserve">(за исключением педагогических работников),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служащим </w:t>
            </w:r>
            <w:r>
              <w:rPr>
                <w:sz w:val="22"/>
                <w:szCs w:val="22"/>
              </w:rPr>
              <w:t xml:space="preserve">за выполнение плановых работ надлежащего качества в срок или сокращенный период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ежемесячно,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 даты приема на работу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15%</w:t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(для вновь принятых – не менее 10% на срок 1 год)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рабочим за выполнение плановых работ надлежащего качества в срок или сокращенный период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ежемесячно, </w:t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приема на работу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присуждение государственной награды (ордена, медали, знаки, почетные звания) Российской Федерации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78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единовременно, в течение месяца после получени</w:t>
            </w:r>
            <w:r>
              <w:rPr>
                <w:sz w:val="22"/>
                <w:szCs w:val="22"/>
              </w:rPr>
              <w:t xml:space="preserve">я награды;</w:t>
            </w:r>
            <w:r>
              <w:rPr>
                <w:sz w:val="22"/>
                <w:szCs w:val="22"/>
              </w:rPr>
              <w:t xml:space="preserve"> выплачивается на физическое лицо по основному месту работы и основной занимаемой должности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присуждение государственной награды (спортивные звания)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присуждение награды (медали, знаки, почетные звания)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Ханты-Мансийского автономного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округа – Югры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(далее – автономный округ)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</w:t>
            </w:r>
            <w:r>
              <w:rPr>
                <w:sz w:val="21"/>
                <w:szCs w:val="21"/>
              </w:rPr>
              <w:t xml:space="preserve">) автономного округа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присуждение ведомственных знаков отличия в труде Российской Федерации (знак отличия, медаль, почетное звание, нагрудный знак)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присуждение ведомственных знаков отличия в труде Российской Федерации (почетная грамота)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 качество выполняемых работ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 – 6</w:t>
            </w:r>
            <w:r>
              <w:rPr>
                <w:sz w:val="22"/>
                <w:szCs w:val="22"/>
                <w:lang w:eastAsia="en-US"/>
              </w:rPr>
              <w:t xml:space="preserve">0%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(для вновь принятых – не менее 10% на срок 1 год)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заместителям руководителя, главному бухгалтеру, педагогическим работникам в соответствии с показателями эффективности деятельности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ежемесячно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 – 6</w:t>
            </w:r>
            <w:r>
              <w:rPr>
                <w:sz w:val="22"/>
                <w:szCs w:val="22"/>
                <w:lang w:eastAsia="en-US"/>
              </w:rPr>
              <w:t xml:space="preserve">0%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специалистам </w:t>
            </w:r>
            <w:r>
              <w:rPr>
                <w:sz w:val="22"/>
                <w:szCs w:val="22"/>
              </w:rPr>
              <w:t xml:space="preserve">(за исключением педагогических работников), служащим, рабочим в соответствии с показателями эффективности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ежемесячно, за счет средств от приносящей доход деятельности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36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0 – 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окладов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должностных окладов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особые достижения при выполнении работ по факту получения результата в соответствии с показателями эффективности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693"/>
              <w:contextualSpacing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единовременно, в пределах экономии средств по фонду оплаты труда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04"/>
        <w:contextualSpacing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</w:t>
      </w:r>
      <w:r>
        <w:rPr>
          <w:rFonts w:ascii="Times New Roman" w:hAnsi="Times New Roman" w:cs="Times New Roman"/>
          <w:sz w:val="24"/>
          <w:szCs w:val="24"/>
        </w:rPr>
        <w:t xml:space="preserve"> в абзаце десятом</w:t>
      </w:r>
      <w:r>
        <w:rPr>
          <w:rFonts w:ascii="Times New Roman" w:hAnsi="Times New Roman" w:cs="Times New Roman"/>
          <w:sz w:val="24"/>
          <w:szCs w:val="24"/>
        </w:rPr>
        <w:t xml:space="preserve"> пункта 4.4 </w:t>
      </w:r>
      <w:r>
        <w:rPr>
          <w:rFonts w:ascii="Times New Roman" w:hAnsi="Times New Roman" w:cs="Times New Roman"/>
          <w:sz w:val="24"/>
          <w:szCs w:val="24"/>
        </w:rPr>
        <w:t xml:space="preserve">слова «</w:t>
      </w:r>
      <w:r>
        <w:rPr>
          <w:rFonts w:ascii="Times New Roman" w:hAnsi="Times New Roman" w:cs="Times New Roman"/>
          <w:sz w:val="24"/>
          <w:szCs w:val="24"/>
        </w:rPr>
        <w:t xml:space="preserve">Размер единовременной стимулирующей выплаты за особые достижения при выполнении  работ устанавливается в абсолютных размерах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Единовременная стимулирующая выплата за особые достижения при выполнении  работ устанавливается в размере 0 – 2 окладов (должностных окладов), ставок заработной платы с начислением на них</w:t>
      </w:r>
      <w:r>
        <w:rPr>
          <w:rFonts w:ascii="Times New Roman" w:hAnsi="Times New Roman" w:cs="Times New Roman"/>
          <w:sz w:val="24"/>
          <w:szCs w:val="24"/>
        </w:rPr>
        <w:t xml:space="preserve"> районного коэффициента, процентной надбавки к заработной плате за стаж работы в районах Крайнего Севера и приравненных к ним местностях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4"/>
        <w:contextual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3) в разделе 5: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таблицу, содержащую</w:t>
      </w:r>
      <w:r>
        <w:rPr>
          <w:sz w:val="24"/>
          <w:szCs w:val="24"/>
        </w:rPr>
        <w:t xml:space="preserve">ся в пункте 5.2,</w:t>
      </w:r>
      <w:r>
        <w:rPr>
          <w:sz w:val="24"/>
          <w:szCs w:val="24"/>
        </w:rPr>
        <w:t xml:space="preserve">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2"/>
        <w:gridCol w:w="3262"/>
        <w:gridCol w:w="337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542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учреждения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Контингент обучающихся приведенный*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должностных окладов, рублей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образовательное учреждение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44762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401 чел. до 800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55952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801 чел. до 1200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61548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72738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Общеобразовательное учреждение 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350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55952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351 чел. до 950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61548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951 чел. до 2000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72738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83928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Учреждение дополнительного образования 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44762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401 чел. до 800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55952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801 чел. до 1200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61548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72738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Style w:val="693"/>
        <w:jc w:val="right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б) таблицу, содержащую</w:t>
      </w:r>
      <w:r>
        <w:rPr>
          <w:sz w:val="24"/>
          <w:szCs w:val="24"/>
        </w:rPr>
        <w:t xml:space="preserve">ся в пункте 5.3,</w:t>
      </w:r>
      <w:r>
        <w:rPr>
          <w:sz w:val="24"/>
          <w:szCs w:val="24"/>
        </w:rPr>
        <w:t xml:space="preserve">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2"/>
        <w:gridCol w:w="3262"/>
        <w:gridCol w:w="337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/>
        </w:trPr>
        <w:tc>
          <w:tcPr>
            <w:tcW w:w="542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учреждения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Контингент обучающихся приведенный*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должностных окладов, рублей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образовательное учреждение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40286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401 чел. до 800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50357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801 чел. до 1200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55393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65464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Общеобразовательное учреждение 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350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50357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351 чел. до 950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55393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951 чел. до 2000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65464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75536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  <w:p>
            <w:pPr>
              <w:pStyle w:val="693"/>
              <w:contextualSpacing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Учреждение дополнительного образования </w:t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40286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401 чел. до 800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50357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801 чел. до 1200 чел.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55393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center"/>
              <w:spacing w:after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2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375" w:type="dxa"/>
            <w:vAlign w:val="top"/>
            <w:textDirection w:val="lrTb"/>
            <w:noWrap w:val="false"/>
          </w:tcPr>
          <w:p>
            <w:pPr>
              <w:pStyle w:val="69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1201 чел. и выше</w:t>
            </w:r>
            <w:r>
              <w:rPr>
                <w:sz w:val="22"/>
                <w:szCs w:val="22"/>
              </w:rPr>
            </w:r>
          </w:p>
        </w:tc>
        <w:tc>
          <w:tcPr>
            <w:tcW w:w="2394" w:type="dxa"/>
            <w:vAlign w:val="top"/>
            <w:textDirection w:val="lrTb"/>
            <w:noWrap w:val="false"/>
          </w:tcPr>
          <w:p>
            <w:pPr>
              <w:pStyle w:val="704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65464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Style w:val="6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</w:t>
      </w:r>
      <w:r>
        <w:rPr>
          <w:sz w:val="24"/>
          <w:szCs w:val="24"/>
        </w:rPr>
        <w:t xml:space="preserve">опубликования</w:t>
      </w:r>
      <w:r>
        <w:rPr>
          <w:sz w:val="24"/>
          <w:szCs w:val="24"/>
        </w:rPr>
        <w:t xml:space="preserve"> и распространяется на правоотношения, возникшие с 1 октября 2025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третий  подпункта «б», абзац третий подпункта «д»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подпункта 1 </w:t>
      </w:r>
      <w:r>
        <w:rPr>
          <w:sz w:val="24"/>
          <w:szCs w:val="24"/>
        </w:rPr>
        <w:t xml:space="preserve">пункта 1 настоящего постановления</w:t>
      </w:r>
      <w:r>
        <w:rPr>
          <w:sz w:val="24"/>
          <w:szCs w:val="24"/>
        </w:rPr>
        <w:t xml:space="preserve"> вступают в силу с 1 января 2026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главы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Белоярского района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А.В.Ойнец</w:t>
      </w:r>
      <w:r>
        <w:rPr>
          <w:sz w:val="24"/>
          <w:szCs w:val="24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567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rPr>
        <w:rStyle w:val="716"/>
        <w:sz w:val="24"/>
        <w:szCs w:val="24"/>
      </w:rPr>
      <w:framePr w:wrap="around" w:vAnchor="text" w:hAnchor="page" w:x="6382" w:y="61"/>
    </w:pPr>
    <w:r>
      <w:rPr>
        <w:rStyle w:val="716"/>
        <w:sz w:val="24"/>
        <w:szCs w:val="24"/>
      </w:rPr>
      <w:fldChar w:fldCharType="begin"/>
    </w:r>
    <w:r>
      <w:rPr>
        <w:rStyle w:val="716"/>
        <w:sz w:val="24"/>
        <w:szCs w:val="24"/>
      </w:rPr>
      <w:instrText xml:space="preserve">PAGE  </w:instrText>
    </w:r>
    <w:r>
      <w:rPr>
        <w:rStyle w:val="716"/>
        <w:sz w:val="24"/>
        <w:szCs w:val="24"/>
      </w:rPr>
      <w:fldChar w:fldCharType="separate"/>
    </w:r>
    <w:r>
      <w:rPr>
        <w:rStyle w:val="716"/>
        <w:sz w:val="24"/>
        <w:szCs w:val="24"/>
      </w:rPr>
      <w:t xml:space="preserve">5</w:t>
    </w:r>
    <w:r>
      <w:rPr>
        <w:rStyle w:val="716"/>
        <w:sz w:val="24"/>
        <w:szCs w:val="24"/>
      </w:rPr>
      <w:fldChar w:fldCharType="end"/>
    </w:r>
    <w:r>
      <w:rPr>
        <w:rStyle w:val="716"/>
        <w:sz w:val="24"/>
        <w:szCs w:val="24"/>
      </w:rPr>
    </w:r>
    <w:r>
      <w:rPr>
        <w:rStyle w:val="716"/>
        <w:sz w:val="24"/>
        <w:szCs w:val="24"/>
      </w:rPr>
    </w:r>
  </w:p>
  <w:p>
    <w:pPr>
      <w:pStyle w:val="7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rPr>
        <w:rStyle w:val="716"/>
      </w:rPr>
      <w:framePr w:wrap="around" w:vAnchor="text" w:hAnchor="margin" w:xAlign="center" w:y="1"/>
    </w:pPr>
    <w:r>
      <w:rPr>
        <w:rStyle w:val="716"/>
      </w:rPr>
      <w:fldChar w:fldCharType="begin"/>
    </w:r>
    <w:r>
      <w:rPr>
        <w:rStyle w:val="716"/>
      </w:rPr>
      <w:instrText xml:space="preserve">PAGE  </w:instrText>
    </w:r>
    <w:r>
      <w:rPr>
        <w:rStyle w:val="716"/>
      </w:rPr>
      <w:fldChar w:fldCharType="end"/>
    </w:r>
    <w:r>
      <w:rPr>
        <w:rStyle w:val="716"/>
      </w:rPr>
    </w:r>
    <w:r>
      <w:rPr>
        <w:rStyle w:val="716"/>
      </w:rPr>
    </w:r>
  </w:p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2" w:hanging="4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4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2160"/>
      </w:pPr>
    </w:lvl>
  </w:abstractNum>
  <w:num w:numId="1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next w:val="693"/>
    <w:link w:val="693"/>
    <w:qFormat/>
    <w:rPr>
      <w:lang w:val="ru-RU" w:eastAsia="ru-RU" w:bidi="ar-SA"/>
    </w:rPr>
  </w:style>
  <w:style w:type="paragraph" w:styleId="694">
    <w:name w:val="Заголовок 1"/>
    <w:basedOn w:val="693"/>
    <w:next w:val="693"/>
    <w:link w:val="693"/>
    <w:qFormat/>
    <w:pPr>
      <w:jc w:val="center"/>
      <w:keepNext/>
      <w:outlineLvl w:val="0"/>
    </w:pPr>
    <w:rPr>
      <w:b/>
      <w:sz w:val="28"/>
    </w:rPr>
  </w:style>
  <w:style w:type="paragraph" w:styleId="695">
    <w:name w:val="Заголовок 2"/>
    <w:basedOn w:val="693"/>
    <w:next w:val="693"/>
    <w:link w:val="69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6">
    <w:name w:val="Заголовок 3"/>
    <w:basedOn w:val="693"/>
    <w:next w:val="693"/>
    <w:link w:val="693"/>
    <w:qFormat/>
    <w:pPr>
      <w:jc w:val="center"/>
      <w:keepNext/>
      <w:outlineLvl w:val="2"/>
    </w:pPr>
    <w:rPr>
      <w:sz w:val="28"/>
    </w:rPr>
  </w:style>
  <w:style w:type="paragraph" w:styleId="697">
    <w:name w:val="Заголовок 4"/>
    <w:basedOn w:val="693"/>
    <w:next w:val="693"/>
    <w:link w:val="693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98">
    <w:name w:val="Основной шрифт абзаца, Знак Знак"/>
    <w:next w:val="698"/>
    <w:link w:val="719"/>
    <w:semiHidden/>
  </w:style>
  <w:style w:type="table" w:styleId="699">
    <w:name w:val="Обычная таблица"/>
    <w:next w:val="699"/>
    <w:link w:val="693"/>
    <w:uiPriority w:val="99"/>
    <w:semiHidden/>
    <w:unhideWhenUsed/>
    <w:tblPr/>
  </w:style>
  <w:style w:type="numbering" w:styleId="700">
    <w:name w:val="Нет списка"/>
    <w:next w:val="700"/>
    <w:link w:val="693"/>
    <w:uiPriority w:val="99"/>
    <w:semiHidden/>
    <w:unhideWhenUsed/>
  </w:style>
  <w:style w:type="paragraph" w:styleId="701">
    <w:name w:val="Основной текст с отступом 3"/>
    <w:basedOn w:val="693"/>
    <w:next w:val="701"/>
    <w:link w:val="693"/>
    <w:semiHidden/>
    <w:pPr>
      <w:jc w:val="center"/>
    </w:pPr>
    <w:rPr>
      <w:sz w:val="24"/>
    </w:rPr>
  </w:style>
  <w:style w:type="paragraph" w:styleId="702">
    <w:name w:val="Текст выноски"/>
    <w:basedOn w:val="693"/>
    <w:next w:val="702"/>
    <w:link w:val="693"/>
    <w:semiHidden/>
    <w:rPr>
      <w:rFonts w:ascii="Tahoma" w:hAnsi="Tahoma" w:cs="Tahoma"/>
      <w:sz w:val="16"/>
      <w:szCs w:val="16"/>
    </w:rPr>
  </w:style>
  <w:style w:type="paragraph" w:styleId="703">
    <w:name w:val="Основной текст 2"/>
    <w:basedOn w:val="693"/>
    <w:next w:val="703"/>
    <w:link w:val="693"/>
    <w:semiHidden/>
    <w:pPr>
      <w:spacing w:after="120" w:line="480" w:lineRule="auto"/>
    </w:pPr>
    <w:rPr>
      <w:sz w:val="24"/>
      <w:szCs w:val="24"/>
    </w:rPr>
  </w:style>
  <w:style w:type="paragraph" w:styleId="704">
    <w:name w:val="ConsPlusNormal"/>
    <w:next w:val="704"/>
    <w:link w:val="69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05">
    <w:name w:val="ConsPlusNonformat"/>
    <w:next w:val="705"/>
    <w:link w:val="69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06">
    <w:name w:val="Основной текст"/>
    <w:basedOn w:val="693"/>
    <w:next w:val="706"/>
    <w:link w:val="693"/>
    <w:semiHidden/>
    <w:pPr>
      <w:spacing w:after="120"/>
    </w:pPr>
  </w:style>
  <w:style w:type="paragraph" w:styleId="707">
    <w:name w:val="ConsPlusTitle"/>
    <w:next w:val="707"/>
    <w:link w:val="69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08">
    <w:name w:val="Обычный (веб)"/>
    <w:basedOn w:val="693"/>
    <w:next w:val="708"/>
    <w:link w:val="693"/>
    <w:semiHidden/>
    <w:pPr>
      <w:spacing w:before="100" w:beforeAutospacing="1" w:after="100" w:afterAutospacing="1"/>
    </w:pPr>
    <w:rPr>
      <w:sz w:val="24"/>
      <w:szCs w:val="24"/>
    </w:rPr>
  </w:style>
  <w:style w:type="paragraph" w:styleId="709">
    <w:name w:val="ConsNormal"/>
    <w:next w:val="709"/>
    <w:link w:val="69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710">
    <w:name w:val="Body Text 21"/>
    <w:basedOn w:val="693"/>
    <w:next w:val="710"/>
    <w:link w:val="693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711">
    <w:name w:val="Основной текст с отступом"/>
    <w:basedOn w:val="693"/>
    <w:next w:val="711"/>
    <w:link w:val="693"/>
    <w:semiHidden/>
    <w:pPr>
      <w:ind w:left="283"/>
      <w:spacing w:after="120"/>
    </w:pPr>
  </w:style>
  <w:style w:type="paragraph" w:styleId="712">
    <w:name w:val="Название"/>
    <w:basedOn w:val="693"/>
    <w:next w:val="712"/>
    <w:link w:val="693"/>
    <w:qFormat/>
    <w:pPr>
      <w:jc w:val="center"/>
    </w:pPr>
    <w:rPr>
      <w:b/>
      <w:sz w:val="22"/>
    </w:rPr>
  </w:style>
  <w:style w:type="paragraph" w:styleId="713">
    <w:name w:val="Основной текст 3"/>
    <w:basedOn w:val="693"/>
    <w:next w:val="713"/>
    <w:link w:val="693"/>
    <w:semiHidden/>
    <w:pPr>
      <w:spacing w:after="120"/>
    </w:pPr>
    <w:rPr>
      <w:sz w:val="16"/>
      <w:szCs w:val="16"/>
    </w:rPr>
  </w:style>
  <w:style w:type="table" w:styleId="714">
    <w:name w:val="Сетка таблицы"/>
    <w:basedOn w:val="699"/>
    <w:next w:val="714"/>
    <w:link w:val="693"/>
    <w:tblPr/>
  </w:style>
  <w:style w:type="paragraph" w:styleId="715">
    <w:name w:val="Верхний колонтитул"/>
    <w:basedOn w:val="693"/>
    <w:next w:val="715"/>
    <w:link w:val="693"/>
    <w:pPr>
      <w:tabs>
        <w:tab w:val="center" w:pos="4677" w:leader="none"/>
        <w:tab w:val="right" w:pos="9355" w:leader="none"/>
      </w:tabs>
    </w:pPr>
  </w:style>
  <w:style w:type="character" w:styleId="716">
    <w:name w:val="Номер страницы"/>
    <w:basedOn w:val="698"/>
    <w:next w:val="716"/>
    <w:link w:val="693"/>
  </w:style>
  <w:style w:type="paragraph" w:styleId="717">
    <w:name w:val="Нижний колонтитул"/>
    <w:basedOn w:val="693"/>
    <w:next w:val="717"/>
    <w:link w:val="693"/>
    <w:pPr>
      <w:tabs>
        <w:tab w:val="center" w:pos="4677" w:leader="none"/>
        <w:tab w:val="right" w:pos="9355" w:leader="none"/>
      </w:tabs>
    </w:pPr>
  </w:style>
  <w:style w:type="paragraph" w:styleId="718">
    <w:name w:val="Абзац списка"/>
    <w:basedOn w:val="693"/>
    <w:next w:val="718"/>
    <w:link w:val="693"/>
    <w:qFormat/>
    <w:pPr>
      <w:contextualSpacing/>
      <w:ind w:left="720"/>
    </w:pPr>
    <w:rPr>
      <w:sz w:val="24"/>
      <w:szCs w:val="24"/>
    </w:rPr>
  </w:style>
  <w:style w:type="paragraph" w:styleId="719">
    <w:name w:val="UserStyle_0"/>
    <w:basedOn w:val="693"/>
    <w:next w:val="719"/>
    <w:link w:val="69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720">
    <w:name w:val="Основной текст (2)_"/>
    <w:next w:val="720"/>
    <w:link w:val="721"/>
    <w:uiPriority w:val="99"/>
    <w:rPr>
      <w:sz w:val="28"/>
      <w:szCs w:val="28"/>
      <w:lang w:bidi="ar-SA"/>
    </w:rPr>
  </w:style>
  <w:style w:type="paragraph" w:styleId="721">
    <w:name w:val="Основной текст (2)"/>
    <w:basedOn w:val="693"/>
    <w:next w:val="721"/>
    <w:link w:val="720"/>
    <w:uiPriority w:val="99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722">
    <w:name w:val="Основной текст (2) + 12 pt"/>
    <w:next w:val="722"/>
    <w:link w:val="693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23">
    <w:name w:val="Гиперссылка"/>
    <w:next w:val="723"/>
    <w:link w:val="693"/>
    <w:uiPriority w:val="99"/>
    <w:rPr>
      <w:color w:val="0000ff"/>
      <w:u w:val="single"/>
    </w:rPr>
  </w:style>
  <w:style w:type="paragraph" w:styleId="724">
    <w:name w:val="List Paragraph"/>
    <w:basedOn w:val="693"/>
    <w:next w:val="724"/>
    <w:link w:val="693"/>
    <w:pPr>
      <w:ind w:left="720"/>
      <w:jc w:val="both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725">
    <w:name w:val="Знак Знак Знак Знак"/>
    <w:basedOn w:val="693"/>
    <w:next w:val="725"/>
    <w:link w:val="6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26">
    <w:name w:val="Знак"/>
    <w:basedOn w:val="693"/>
    <w:next w:val="726"/>
    <w:link w:val="693"/>
    <w:pPr>
      <w:spacing w:after="160" w:line="240" w:lineRule="exact"/>
    </w:pPr>
    <w:rPr>
      <w:rFonts w:ascii="Verdana" w:hAnsi="Verdana"/>
      <w:lang w:val="en-US" w:eastAsia="en-US"/>
    </w:rPr>
  </w:style>
  <w:style w:type="character" w:styleId="727">
    <w:name w:val="Заголовок 1 Знак"/>
    <w:next w:val="727"/>
    <w:link w:val="693"/>
    <w:rPr>
      <w:rFonts w:ascii="Times New Roman" w:hAnsi="Times New Roman" w:eastAsia="Times New Roman"/>
      <w:sz w:val="28"/>
      <w:szCs w:val="24"/>
    </w:rPr>
  </w:style>
  <w:style w:type="character" w:styleId="728">
    <w:name w:val="Основной текст_"/>
    <w:next w:val="728"/>
    <w:link w:val="729"/>
    <w:rPr>
      <w:sz w:val="28"/>
      <w:szCs w:val="28"/>
    </w:rPr>
  </w:style>
  <w:style w:type="paragraph" w:styleId="729">
    <w:name w:val="Основной текст1"/>
    <w:basedOn w:val="693"/>
    <w:next w:val="729"/>
    <w:link w:val="728"/>
    <w:pPr>
      <w:ind w:firstLine="400"/>
      <w:widowControl w:val="off"/>
    </w:pPr>
    <w:rPr>
      <w:sz w:val="28"/>
      <w:szCs w:val="28"/>
    </w:rPr>
  </w:style>
  <w:style w:type="character" w:styleId="4474" w:default="1">
    <w:name w:val="Default Paragraph Font"/>
    <w:uiPriority w:val="1"/>
    <w:semiHidden/>
    <w:unhideWhenUsed/>
  </w:style>
  <w:style w:type="numbering" w:styleId="4475" w:default="1">
    <w:name w:val="No List"/>
    <w:uiPriority w:val="99"/>
    <w:semiHidden/>
    <w:unhideWhenUsed/>
  </w:style>
  <w:style w:type="table" w:styleId="44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Викторович</dc:creator>
  <cp:lastModifiedBy>Mashburo</cp:lastModifiedBy>
  <cp:revision>4</cp:revision>
  <dcterms:created xsi:type="dcterms:W3CDTF">2025-11-11T11:43:00Z</dcterms:created>
  <dcterms:modified xsi:type="dcterms:W3CDTF">2025-11-12T04:39:13Z</dcterms:modified>
  <cp:version>917504</cp:version>
</cp:coreProperties>
</file>