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54"/>
        <w:jc w:val="center"/>
      </w:pPr>
      <w:r/>
      <w:r/>
    </w:p>
    <w:p>
      <w:pPr>
        <w:pStyle w:val="6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56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54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pStyle w:val="65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</w:pPr>
      <w:r>
        <w:t xml:space="preserve">ПОСТАНОВЛЕНИЕ</w:t>
      </w:r>
      <w:r/>
    </w:p>
    <w:p>
      <w:r/>
      <w:r/>
    </w:p>
    <w:p>
      <w:pPr>
        <w:pStyle w:val="654"/>
        <w:jc w:val="righ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  ПРОЕКТ</w:t>
      </w:r>
      <w:r>
        <w:rPr>
          <w:b/>
          <w:bCs/>
          <w:sz w:val="24"/>
          <w:szCs w:val="24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660"/>
      </w:pPr>
      <w:r/>
      <w:r/>
    </w:p>
    <w:p>
      <w:pPr>
        <w:pStyle w:val="660"/>
        <w:jc w:val="both"/>
      </w:pPr>
      <w:r>
        <w:t xml:space="preserve">от ____________2026 </w:t>
      </w:r>
      <w:r>
        <w:t xml:space="preserve"> года                                                                    </w:t>
        <w:tab/>
        <w:tab/>
        <w:t xml:space="preserve">              №</w:t>
      </w:r>
      <w:r>
        <w:t xml:space="preserve"> </w:t>
      </w:r>
      <w:r>
        <w:t xml:space="preserve"> </w:t>
      </w:r>
      <w:r>
        <w:t xml:space="preserve">___</w:t>
      </w:r>
      <w:r/>
    </w:p>
    <w:p>
      <w:pPr>
        <w:pStyle w:val="66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0"/>
        <w:rPr>
          <w:b/>
          <w:bCs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изменения в приложение к постановлению администрации</w:t>
      </w:r>
      <w:r>
        <w:rPr>
          <w:b/>
        </w:rPr>
      </w:r>
    </w:p>
    <w:p>
      <w:pPr>
        <w:pStyle w:val="660"/>
        <w:rPr>
          <w:b/>
          <w:bCs/>
          <w:highlight w:val="none"/>
        </w:rPr>
      </w:pPr>
      <w:r>
        <w:rPr>
          <w:b/>
        </w:rPr>
        <w:t xml:space="preserve"> Белоярского района от 4 сентября 2020 года № 779</w:t>
      </w:r>
      <w:r>
        <w:rPr>
          <w:b/>
        </w:rPr>
      </w:r>
      <w:r/>
    </w:p>
    <w:p>
      <w:pPr>
        <w:pStyle w:val="660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660"/>
        <w:jc w:val="left"/>
      </w:pPr>
      <w:r/>
      <w:r/>
    </w:p>
    <w:p>
      <w:pPr>
        <w:pStyle w:val="65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</w:p>
    <w:p>
      <w:pPr>
        <w:pStyle w:val="660"/>
        <w:ind w:firstLine="708"/>
        <w:jc w:val="both"/>
        <w:rPr>
          <w:highlight w:val="none"/>
        </w:rPr>
      </w:pPr>
      <w:r>
        <w:t xml:space="preserve">1</w:t>
      </w:r>
      <w:r>
        <w:t xml:space="preserve">.</w:t>
      </w:r>
      <w:r>
        <w:t xml:space="preserve"> </w:t>
      </w:r>
      <w:r>
        <w:t xml:space="preserve">Подпункт 28 пункта 1.4 «Цели взаимодействия» </w:t>
      </w:r>
      <w:r>
        <w:t xml:space="preserve">Порядка взаимодействия органов местного самоуправления Белоярского района и муниципальных учреждений Белоярского района с организаторами добровольческой (волонтерской) деятельности, добровольческими (волонтерскими) организациями на территории Белоярского ра</w:t>
      </w:r>
      <w:r>
        <w:t xml:space="preserve">йона  изложить в следующей редакции:</w:t>
      </w:r>
      <w:r/>
    </w:p>
    <w:p>
      <w:pPr>
        <w:pStyle w:val="660"/>
        <w:ind w:firstLine="708"/>
        <w:jc w:val="both"/>
      </w:pPr>
      <w:r>
        <w:rPr>
          <w:highlight w:val="none"/>
        </w:rPr>
        <w:t xml:space="preserve">«</w:t>
      </w:r>
      <w:r>
        <w:rPr>
          <w:highlight w:val="none"/>
        </w:rPr>
        <w:t xml:space="preserve">28) участие в проведении мероприятий по увековечению памяти погибших при защите Отечества</w:t>
      </w:r>
      <w:r>
        <w:rPr>
          <w:highlight w:val="none"/>
        </w:rPr>
        <w:t xml:space="preserve">, а также жертв геноцида советского народа в период Великой Отечественной войны 1941 - 1945 годов;».</w:t>
      </w:r>
      <w:r>
        <w:rPr>
          <w:highlight w:val="none"/>
        </w:rPr>
      </w:r>
      <w:r>
        <w:rPr>
          <w:highlight w:val="none"/>
        </w:rPr>
      </w:r>
    </w:p>
    <w:p>
      <w:pPr>
        <w:pStyle w:val="669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после </w:t>
      </w:r>
      <w:r>
        <w:rPr>
          <w:rFonts w:ascii="Times New Roman" w:hAnsi="Times New Roman" w:cs="Times New Roman"/>
          <w:sz w:val="24"/>
          <w:szCs w:val="24"/>
        </w:rPr>
        <w:t xml:space="preserve">подписания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firstLine="708"/>
        <w:jc w:val="both"/>
        <w:rPr>
          <w:highlight w:val="none"/>
        </w:rPr>
      </w:pPr>
      <w:r>
        <w:rPr>
          <w:szCs w:val="24"/>
        </w:rPr>
        <w:t xml:space="preserve">3</w:t>
      </w:r>
      <w:r>
        <w:rPr>
          <w:szCs w:val="24"/>
        </w:rPr>
        <w:t xml:space="preserve">.</w:t>
      </w:r>
      <w:r>
        <w:rPr>
          <w:szCs w:val="24"/>
        </w:rPr>
        <w:t xml:space="preserve"> Контроль за выполнением постановления возложить на заместителя главы Белоярского района по социальным вопросам </w:t>
      </w:r>
      <w:r>
        <w:rPr>
          <w:szCs w:val="24"/>
        </w:rPr>
        <w:t xml:space="preserve">Сокол Н.В.</w:t>
      </w:r>
      <w:r>
        <w:rPr>
          <w:szCs w:val="24"/>
        </w:rPr>
      </w:r>
      <w:r>
        <w:rPr>
          <w:highlight w:val="none"/>
        </w:rPr>
      </w:r>
    </w:p>
    <w:p>
      <w:pPr>
        <w:pStyle w:val="660"/>
        <w:ind w:firstLine="708"/>
        <w:jc w:val="both"/>
      </w:pP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pStyle w:val="6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60"/>
        <w:jc w:val="both"/>
      </w:pPr>
      <w:r/>
      <w:r/>
    </w:p>
    <w:p>
      <w:pPr>
        <w:pStyle w:val="660"/>
        <w:jc w:val="both"/>
      </w:pPr>
      <w:r>
        <w:t xml:space="preserve">Глава</w:t>
      </w:r>
      <w:r>
        <w:t xml:space="preserve"> Белоярского района                                           </w:t>
      </w:r>
      <w:r>
        <w:t xml:space="preserve">                                          С.П.Маненков</w:t>
      </w:r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851" w:right="851" w:bottom="1134" w:left="1700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rPr>
        <w:rStyle w:val="667"/>
      </w:rPr>
      <w:framePr w:wrap="around" w:vAnchor="text" w:hAnchor="margin" w:xAlign="center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separate"/>
    </w:r>
    <w:r>
      <w:rPr>
        <w:rStyle w:val="667"/>
      </w:rPr>
      <w:t xml:space="preserve">6</w:t>
    </w:r>
    <w:r>
      <w:rPr>
        <w:rStyle w:val="667"/>
      </w:rPr>
      <w:fldChar w:fldCharType="end"/>
    </w:r>
    <w:r>
      <w:rPr>
        <w:rStyle w:val="667"/>
      </w:rPr>
    </w:r>
    <w:r>
      <w:rPr>
        <w:rStyle w:val="667"/>
      </w:rPr>
    </w:r>
  </w:p>
  <w:p>
    <w:pPr>
      <w:pStyle w:val="6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rPr>
        <w:rStyle w:val="667"/>
      </w:rPr>
      <w:framePr w:wrap="around" w:vAnchor="text" w:hAnchor="margin" w:xAlign="center" w:y="1"/>
    </w:pPr>
    <w:r>
      <w:rPr>
        <w:rStyle w:val="667"/>
      </w:rPr>
      <w:fldChar w:fldCharType="begin"/>
    </w:r>
    <w:r>
      <w:rPr>
        <w:rStyle w:val="667"/>
      </w:rPr>
      <w:instrText xml:space="preserve">PAGE  </w:instrText>
    </w:r>
    <w:r>
      <w:rPr>
        <w:rStyle w:val="667"/>
      </w:rPr>
      <w:fldChar w:fldCharType="end"/>
    </w:r>
    <w:r>
      <w:rPr>
        <w:rStyle w:val="667"/>
      </w:rPr>
    </w:r>
    <w:r>
      <w:rPr>
        <w:rStyle w:val="667"/>
      </w:rPr>
    </w:r>
  </w:p>
  <w:p>
    <w:pPr>
      <w:pStyle w:val="6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next w:val="654"/>
    <w:link w:val="654"/>
    <w:qFormat/>
    <w:rPr>
      <w:lang w:val="ru-RU" w:eastAsia="ru-RU" w:bidi="ar-SA"/>
    </w:rPr>
  </w:style>
  <w:style w:type="paragraph" w:styleId="655">
    <w:name w:val="Заголовок 1"/>
    <w:basedOn w:val="654"/>
    <w:next w:val="654"/>
    <w:link w:val="654"/>
    <w:qFormat/>
    <w:pPr>
      <w:jc w:val="center"/>
      <w:keepNext/>
      <w:outlineLvl w:val="0"/>
    </w:pPr>
    <w:rPr>
      <w:b/>
      <w:sz w:val="28"/>
    </w:rPr>
  </w:style>
  <w:style w:type="paragraph" w:styleId="656">
    <w:name w:val="Заголовок 3"/>
    <w:basedOn w:val="654"/>
    <w:next w:val="654"/>
    <w:link w:val="654"/>
    <w:qFormat/>
    <w:pPr>
      <w:jc w:val="center"/>
      <w:keepNext/>
      <w:outlineLvl w:val="2"/>
    </w:pPr>
    <w:rPr>
      <w:sz w:val="28"/>
    </w:rPr>
  </w:style>
  <w:style w:type="character" w:styleId="657">
    <w:name w:val="Основной шрифт абзаца"/>
    <w:next w:val="657"/>
    <w:link w:val="661"/>
    <w:semiHidden/>
  </w:style>
  <w:style w:type="table" w:styleId="658">
    <w:name w:val="Обычная таблица"/>
    <w:next w:val="658"/>
    <w:link w:val="654"/>
    <w:semiHidden/>
    <w:tblPr/>
  </w:style>
  <w:style w:type="numbering" w:styleId="659">
    <w:name w:val="Нет списка"/>
    <w:next w:val="659"/>
    <w:link w:val="654"/>
    <w:semiHidden/>
  </w:style>
  <w:style w:type="paragraph" w:styleId="660">
    <w:name w:val="Основной текст с отступом 3"/>
    <w:basedOn w:val="654"/>
    <w:next w:val="660"/>
    <w:link w:val="654"/>
    <w:pPr>
      <w:jc w:val="center"/>
    </w:pPr>
    <w:rPr>
      <w:sz w:val="24"/>
    </w:rPr>
  </w:style>
  <w:style w:type="paragraph" w:styleId="661">
    <w:name w:val="Знак1 Знак Знак Знак Знак Знак Знак Знак Знак1 Char"/>
    <w:basedOn w:val="654"/>
    <w:next w:val="661"/>
    <w:link w:val="657"/>
    <w:pPr>
      <w:spacing w:after="160" w:line="240" w:lineRule="exact"/>
    </w:pPr>
    <w:rPr>
      <w:rFonts w:ascii="Verdana" w:hAnsi="Verdana"/>
      <w:lang w:val="en-US" w:eastAsia="en-US"/>
    </w:rPr>
  </w:style>
  <w:style w:type="table" w:styleId="662">
    <w:name w:val="Сетка таблицы"/>
    <w:basedOn w:val="658"/>
    <w:next w:val="662"/>
    <w:link w:val="654"/>
    <w:tblPr/>
  </w:style>
  <w:style w:type="paragraph" w:styleId="663">
    <w:name w:val="Основной текст"/>
    <w:basedOn w:val="654"/>
    <w:next w:val="663"/>
    <w:link w:val="654"/>
    <w:pPr>
      <w:spacing w:after="120"/>
    </w:pPr>
  </w:style>
  <w:style w:type="paragraph" w:styleId="664">
    <w:name w:val=" Знак"/>
    <w:basedOn w:val="654"/>
    <w:next w:val="664"/>
    <w:link w:val="654"/>
    <w:pPr>
      <w:spacing w:after="160" w:line="240" w:lineRule="exact"/>
    </w:pPr>
    <w:rPr>
      <w:rFonts w:ascii="Verdana" w:hAnsi="Verdana"/>
      <w:lang w:val="en-US" w:eastAsia="en-US"/>
    </w:rPr>
  </w:style>
  <w:style w:type="paragraph" w:styleId="665">
    <w:name w:val="Текст выноски"/>
    <w:basedOn w:val="654"/>
    <w:next w:val="665"/>
    <w:link w:val="654"/>
    <w:semiHidden/>
    <w:rPr>
      <w:rFonts w:ascii="Tahoma" w:hAnsi="Tahoma" w:cs="Tahoma"/>
      <w:sz w:val="16"/>
      <w:szCs w:val="16"/>
    </w:rPr>
  </w:style>
  <w:style w:type="paragraph" w:styleId="666">
    <w:name w:val="Верхний колонтитул"/>
    <w:basedOn w:val="654"/>
    <w:next w:val="666"/>
    <w:link w:val="654"/>
    <w:pPr>
      <w:tabs>
        <w:tab w:val="center" w:pos="4677" w:leader="none"/>
        <w:tab w:val="right" w:pos="9355" w:leader="none"/>
      </w:tabs>
    </w:pPr>
  </w:style>
  <w:style w:type="character" w:styleId="667">
    <w:name w:val="Номер страницы"/>
    <w:basedOn w:val="657"/>
    <w:next w:val="667"/>
    <w:link w:val="654"/>
  </w:style>
  <w:style w:type="paragraph" w:styleId="668">
    <w:name w:val=" Знак1 Знак Знак Знак Знак Знак Знак Знак Знак1 Char"/>
    <w:basedOn w:val="654"/>
    <w:next w:val="668"/>
    <w:link w:val="654"/>
    <w:pPr>
      <w:spacing w:after="160" w:line="240" w:lineRule="exact"/>
    </w:pPr>
    <w:rPr>
      <w:rFonts w:ascii="Verdana" w:hAnsi="Verdana"/>
      <w:lang w:val="en-US" w:eastAsia="en-US"/>
    </w:rPr>
  </w:style>
  <w:style w:type="paragraph" w:styleId="669">
    <w:name w:val="ConsPlusNormal"/>
    <w:next w:val="669"/>
    <w:link w:val="654"/>
    <w:pPr>
      <w:widowControl w:val="off"/>
    </w:pPr>
    <w:rPr>
      <w:rFonts w:ascii="Arial" w:hAnsi="Arial" w:cs="Arial"/>
      <w:lang w:val="ru-RU" w:eastAsia="ru-RU" w:bidi="ar-SA"/>
    </w:rPr>
  </w:style>
  <w:style w:type="character" w:styleId="2110" w:default="1">
    <w:name w:val="Default Paragraph Font"/>
    <w:uiPriority w:val="1"/>
    <w:semiHidden/>
    <w:unhideWhenUsed/>
  </w:style>
  <w:style w:type="numbering" w:styleId="2111" w:default="1">
    <w:name w:val="No List"/>
    <w:uiPriority w:val="99"/>
    <w:semiHidden/>
    <w:unhideWhenUsed/>
  </w:style>
  <w:style w:type="table" w:styleId="21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KaveckayaSR</dc:creator>
  <cp:lastModifiedBy>BliznyakovaSY</cp:lastModifiedBy>
  <cp:revision>114</cp:revision>
  <dcterms:created xsi:type="dcterms:W3CDTF">2012-11-16T06:09:00Z</dcterms:created>
  <dcterms:modified xsi:type="dcterms:W3CDTF">2026-01-29T06:09:11Z</dcterms:modified>
  <cp:version>1048576</cp:version>
</cp:coreProperties>
</file>