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center"/>
        <w:rPr>
          <w:rFonts w:ascii="Times New Roman" w:hAnsi="Times New Roman" w:eastAsia="Calibri" w:cs="Times New Roman"/>
          <w:b/>
          <w:bCs/>
          <w:sz w:val="24"/>
          <w:szCs w:val="24"/>
          <w:lang w:eastAsia="zh-CN"/>
        </w:rPr>
      </w:pPr>
    </w:p>
    <w:p>
      <w:pPr>
        <w:suppressAutoHyphens/>
        <w:spacing w:after="0" w:line="240" w:lineRule="auto"/>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Аналитическая записка</w:t>
      </w:r>
    </w:p>
    <w:p>
      <w:pPr>
        <w:suppressAutoHyphens/>
        <w:spacing w:after="0" w:line="240" w:lineRule="auto"/>
        <w:jc w:val="center"/>
        <w:rPr>
          <w:rFonts w:ascii="Times New Roman" w:hAnsi="Times New Roman" w:eastAsia="Calibri" w:cs="Times New Roman"/>
          <w:b/>
          <w:bCs/>
          <w:sz w:val="24"/>
          <w:szCs w:val="24"/>
          <w:lang w:eastAsia="zh-CN"/>
        </w:rPr>
      </w:pPr>
      <w:r>
        <w:rPr>
          <w:rFonts w:ascii="Times New Roman" w:hAnsi="Times New Roman" w:eastAsia="Calibri" w:cs="Times New Roman"/>
          <w:b/>
          <w:bCs/>
          <w:sz w:val="24"/>
          <w:szCs w:val="24"/>
          <w:lang w:eastAsia="zh-CN"/>
        </w:rPr>
        <w:t>о результатах оценки эффективности предоставленных налоговых расходов Белоярского района за 2020 год</w:t>
      </w:r>
    </w:p>
    <w:p>
      <w:pPr>
        <w:suppressAutoHyphens/>
        <w:spacing w:after="0" w:line="240" w:lineRule="auto"/>
        <w:ind w:left="360"/>
        <w:jc w:val="center"/>
        <w:rPr>
          <w:rFonts w:ascii="Times New Roman" w:hAnsi="Times New Roman" w:eastAsia="Calibri" w:cs="Times New Roman"/>
          <w:b/>
          <w:sz w:val="24"/>
          <w:szCs w:val="24"/>
          <w:lang w:eastAsia="zh-CN"/>
        </w:rPr>
      </w:pPr>
    </w:p>
    <w:p>
      <w:pPr>
        <w:suppressAutoHyphens/>
        <w:spacing w:after="0" w:line="240" w:lineRule="auto"/>
        <w:ind w:firstLine="851"/>
        <w:jc w:val="both"/>
        <w:rPr>
          <w:rFonts w:ascii="Times New Roman" w:hAnsi="Times New Roman" w:eastAsia="Calibri" w:cs="Times New Roman"/>
          <w:b/>
          <w:sz w:val="24"/>
          <w:szCs w:val="24"/>
          <w:lang w:eastAsia="zh-CN"/>
        </w:rPr>
      </w:pP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Оценка эффективности предоставленных налоговых расходов Белоярского района  (далее - района) за 2020 год проведена в соответствии с Порядком, утверждённым постановлением администрации Белоярского района от 20 августа 2020 года № 738 «Об утверждении Порядка оценки налоговых расходов Белоярского района и поселений в границах Белоярского района» (далее - Порядок). Направлена на оптимизацию перечня налоговых преференций, установленных нормативными правовыми актами представительных органов местного самоуправления района по налогам и сборам, обеспечение оптимального выбора объектов для предоставления государственной (муниципальной) поддержки в виде данных налоговых преференций.</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Перечень налоговых расходов района (далее - Перечень) сформирован Комитетом по финансам и налоговой политике администрации Белоярского района в соответствии с Порядком, утверждённым постановлением администрации Белоярского района от 23 июня 2020 года № 550 «Об утверждении Порядка формирования перечня налоговых расходов Белоярского района и поселений в границах Белоярского района».</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В Перечень включено 9</w:t>
      </w:r>
      <w:r>
        <w:rPr>
          <w:rFonts w:hint="default" w:ascii="Times New Roman" w:hAnsi="Times New Roman" w:eastAsia="Calibri" w:cs="Times New Roman"/>
          <w:sz w:val="24"/>
          <w:szCs w:val="24"/>
          <w:lang w:val="ru-RU" w:eastAsia="zh-CN"/>
        </w:rPr>
        <w:t xml:space="preserve"> видов</w:t>
      </w:r>
      <w:r>
        <w:rPr>
          <w:rFonts w:ascii="Times New Roman" w:hAnsi="Times New Roman" w:eastAsia="Calibri" w:cs="Times New Roman"/>
          <w:sz w:val="24"/>
          <w:szCs w:val="24"/>
          <w:lang w:eastAsia="zh-CN"/>
        </w:rPr>
        <w:t xml:space="preserve"> налоговых расходов, обусловленных льготами, пониженными ставками и иными преференциями по местным налогам (земельный налог, налог на имущество физических лиц) и единому налогу на вмененный доход для отдельных видов деятельности, установленными решениями Думы Белоярского района. Налоговые расходы соответствуют целям 5 муниципальных программ Белоярского района. </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Определены типы налоговых расходов в зависимости от целевой категории: стимулирующие, социальные и технические.</w:t>
      </w:r>
    </w:p>
    <w:p>
      <w:pPr>
        <w:suppressAutoHyphens/>
        <w:spacing w:after="0" w:line="240" w:lineRule="auto"/>
        <w:ind w:firstLine="660" w:firstLineChars="275"/>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Оценка эффективности предоставленных налоговых расходов проведена кураторами налоговых расходов района, на основе результатов которых подготовлена настоящая Аналитическая записка и сводный отчет об оценке эффективности предоставленных налоговых расходов района за 2020 год (приложение к аналитической записке).</w:t>
      </w:r>
    </w:p>
    <w:p>
      <w:pPr>
        <w:suppressAutoHyphens/>
        <w:spacing w:after="0" w:line="240" w:lineRule="auto"/>
        <w:ind w:firstLine="851"/>
        <w:jc w:val="both"/>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 xml:space="preserve">Информация о структуре и динамике налоговых расходов района по видам налогов за 2018 – 2020 годы представлена в таблице 1. </w:t>
      </w:r>
    </w:p>
    <w:p>
      <w:pPr>
        <w:widowControl w:val="0"/>
        <w:suppressAutoHyphens/>
        <w:autoSpaceDE w:val="0"/>
        <w:spacing w:after="0" w:line="240" w:lineRule="auto"/>
        <w:ind w:firstLine="709"/>
        <w:jc w:val="right"/>
        <w:textAlignment w:val="baseline"/>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Таблица 1</w:t>
      </w:r>
    </w:p>
    <w:p>
      <w:pPr>
        <w:widowControl w:val="0"/>
        <w:suppressAutoHyphens/>
        <w:autoSpaceDE w:val="0"/>
        <w:spacing w:after="0" w:line="240" w:lineRule="auto"/>
        <w:ind w:firstLine="709"/>
        <w:jc w:val="both"/>
        <w:textAlignment w:val="baseline"/>
        <w:rPr>
          <w:rFonts w:ascii="Times New Roman" w:hAnsi="Times New Roman" w:eastAsia="Calibri" w:cs="Times New Roman"/>
          <w:sz w:val="24"/>
          <w:szCs w:val="24"/>
          <w:lang w:eastAsia="zh-CN"/>
        </w:rPr>
      </w:pPr>
    </w:p>
    <w:p>
      <w:pPr>
        <w:widowControl w:val="0"/>
        <w:suppressAutoHyphens/>
        <w:autoSpaceDE w:val="0"/>
        <w:spacing w:after="0" w:line="240" w:lineRule="auto"/>
        <w:jc w:val="center"/>
        <w:textAlignment w:val="baseline"/>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 xml:space="preserve">Структура и динамика налоговых расходов по видам налогов  </w:t>
      </w:r>
    </w:p>
    <w:p>
      <w:pPr>
        <w:widowControl w:val="0"/>
        <w:suppressAutoHyphens/>
        <w:autoSpaceDE w:val="0"/>
        <w:spacing w:after="0" w:line="240" w:lineRule="auto"/>
        <w:jc w:val="center"/>
        <w:textAlignment w:val="baseline"/>
        <w:rPr>
          <w:rFonts w:ascii="Times New Roman" w:hAnsi="Times New Roman" w:eastAsia="Calibri" w:cs="Times New Roman"/>
          <w:b/>
          <w:sz w:val="24"/>
          <w:szCs w:val="24"/>
          <w:lang w:eastAsia="zh-CN"/>
        </w:rPr>
      </w:pPr>
      <w:r>
        <w:rPr>
          <w:rFonts w:ascii="Times New Roman" w:hAnsi="Times New Roman" w:eastAsia="Calibri" w:cs="Times New Roman"/>
          <w:b/>
          <w:sz w:val="24"/>
          <w:szCs w:val="24"/>
          <w:lang w:eastAsia="zh-CN"/>
        </w:rPr>
        <w:t>за 2018 – 2020 годы</w:t>
      </w:r>
    </w:p>
    <w:p>
      <w:pPr>
        <w:widowControl w:val="0"/>
        <w:suppressAutoHyphens/>
        <w:autoSpaceDE w:val="0"/>
        <w:spacing w:after="0" w:line="240" w:lineRule="auto"/>
        <w:jc w:val="right"/>
        <w:textAlignment w:val="baseline"/>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0"/>
          <w:szCs w:val="20"/>
          <w:lang w:eastAsia="zh-CN"/>
        </w:rPr>
        <w:t>(тыс.рублей)</w:t>
      </w:r>
    </w:p>
    <w:tbl>
      <w:tblPr>
        <w:tblStyle w:val="3"/>
        <w:tblW w:w="9842" w:type="dxa"/>
        <w:tblInd w:w="-5" w:type="dxa"/>
        <w:tblLayout w:type="fixed"/>
        <w:tblCellMar>
          <w:top w:w="0" w:type="dxa"/>
          <w:left w:w="108" w:type="dxa"/>
          <w:bottom w:w="0" w:type="dxa"/>
          <w:right w:w="108" w:type="dxa"/>
        </w:tblCellMar>
      </w:tblPr>
      <w:tblGrid>
        <w:gridCol w:w="851"/>
        <w:gridCol w:w="4252"/>
        <w:gridCol w:w="1614"/>
        <w:gridCol w:w="1538"/>
        <w:gridCol w:w="1587"/>
      </w:tblGrid>
      <w:tr>
        <w:tblPrEx>
          <w:tblCellMar>
            <w:top w:w="0" w:type="dxa"/>
            <w:left w:w="108" w:type="dxa"/>
            <w:bottom w:w="0" w:type="dxa"/>
            <w:right w:w="108" w:type="dxa"/>
          </w:tblCellMar>
        </w:tblPrEx>
        <w:trPr>
          <w:tblHeader/>
        </w:trPr>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0"/>
                <w:szCs w:val="20"/>
                <w:lang w:eastAsia="zh-CN"/>
              </w:rPr>
            </w:pPr>
            <w:r>
              <w:rPr>
                <w:rFonts w:ascii="Times New Roman" w:hAnsi="Times New Roman" w:eastAsia="Times New Roman" w:cs="Times New Roman"/>
                <w:b/>
                <w:kern w:val="2"/>
                <w:sz w:val="24"/>
                <w:szCs w:val="24"/>
                <w:lang w:eastAsia="zh-CN"/>
              </w:rPr>
              <w:t>№ п/п</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0"/>
                <w:szCs w:val="20"/>
                <w:lang w:eastAsia="zh-CN"/>
              </w:rPr>
            </w:pPr>
            <w:r>
              <w:rPr>
                <w:rFonts w:ascii="Times New Roman" w:hAnsi="Times New Roman" w:eastAsia="Times New Roman" w:cs="Times New Roman"/>
                <w:b/>
                <w:kern w:val="2"/>
                <w:sz w:val="24"/>
                <w:szCs w:val="24"/>
                <w:lang w:eastAsia="zh-CN"/>
              </w:rPr>
              <w:t>Наименование показателей</w:t>
            </w:r>
          </w:p>
        </w:tc>
        <w:tc>
          <w:tcPr>
            <w:tcW w:w="1614"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2018 год</w:t>
            </w:r>
          </w:p>
        </w:tc>
        <w:tc>
          <w:tcPr>
            <w:tcW w:w="1538" w:type="dxa"/>
            <w:tcBorders>
              <w:top w:val="single" w:color="000000" w:sz="4" w:space="0"/>
              <w:left w:val="single" w:color="000000" w:sz="4" w:space="0"/>
              <w:bottom w:val="single" w:color="000000" w:sz="4" w:space="0"/>
              <w:right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2019 год</w:t>
            </w:r>
          </w:p>
        </w:tc>
        <w:tc>
          <w:tcPr>
            <w:tcW w:w="1587" w:type="dxa"/>
            <w:tcBorders>
              <w:top w:val="single" w:color="000000" w:sz="4" w:space="0"/>
              <w:left w:val="single" w:color="000000" w:sz="4" w:space="0"/>
              <w:bottom w:val="single" w:color="000000" w:sz="4" w:space="0"/>
              <w:right w:val="single" w:color="000000" w:sz="4" w:space="0"/>
            </w:tcBorders>
          </w:tcPr>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2020 год</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Calibri" w:cs="Times New Roman"/>
                <w:sz w:val="24"/>
                <w:szCs w:val="24"/>
                <w:lang w:eastAsia="zh-CN"/>
              </w:rPr>
            </w:pPr>
            <w:r>
              <w:rPr>
                <w:rFonts w:ascii="Times New Roman" w:hAnsi="Times New Roman" w:eastAsia="Calibri" w:cs="Times New Roman"/>
                <w:sz w:val="24"/>
                <w:szCs w:val="24"/>
                <w:lang w:eastAsia="zh-CN"/>
              </w:rPr>
              <w:t>Объем налоговых и неналоговых доходов бюджета Белоярского района</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712 071,7</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800 230,2</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859 901,5</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1.1</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Налоговые расходы, обусловленные льготами, пониженными ставками и иными преференциями, установленными муниципальными правовыми актами представительного органа Белоярского района по налогам и сборам, всего:</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10 418,0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9 464,0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6 150,0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 1.2</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налоговых расходов к предыдущему году, %</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90,8</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65,0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1.3</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процентах к объему налоговых и неналоговых доходов</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1,2</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0,7</w:t>
            </w:r>
          </w:p>
        </w:tc>
      </w:tr>
      <w:tr>
        <w:tblPrEx>
          <w:tblCellMar>
            <w:top w:w="0" w:type="dxa"/>
            <w:left w:w="108" w:type="dxa"/>
            <w:bottom w:w="0" w:type="dxa"/>
            <w:right w:w="108" w:type="dxa"/>
          </w:tblCellMar>
        </w:tblPrEx>
        <w:trPr>
          <w:trHeight w:val="409" w:hRule="atLeast"/>
        </w:trPr>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Поступления по  земельному налогу </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17,8</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-17,8</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2.1</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Выпадающие доходы, обусловленные предоставленными преференциями в соответствии с решением Думы Белоярского района от 22.10.2010 года № 84 «О земельном налоге на межселенной территории Белоярского района»</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2.2</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налоговых расходов к предыдущему году, %</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2.3</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процентах к поступлению по земельному налогу</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Поступления по налогу на имущество физических лиц </w:t>
            </w:r>
          </w:p>
        </w:tc>
        <w:tc>
          <w:tcPr>
            <w:tcW w:w="1614" w:type="dxa"/>
            <w:tcBorders>
              <w:top w:val="single" w:color="000000" w:sz="4" w:space="0"/>
              <w:left w:val="single" w:color="000000" w:sz="4" w:space="0"/>
              <w:bottom w:val="single" w:color="000000" w:sz="4" w:space="0"/>
            </w:tcBorders>
            <w:shd w:val="clear" w:color="auto" w:fill="auto"/>
            <w:vAlign w:val="center"/>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3.1</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Выпадающие доходы, обусловленные предоставленными преференциями в соответствии с решением Думы Белоярского района от 29.10.2014 года № 486 «Об утверждении Положения о налоге на имущество физических лиц на межселенной территории Белоярского района» </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3.2</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налоговых расходов к предыдущему году, %</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3.3</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процентах к поступлению по налогу на имущество физических лиц</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Поступления по единому налогу на вмененный доход</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21 463,4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17 583,5</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color w:val="000000"/>
                <w:kern w:val="2"/>
                <w:sz w:val="24"/>
                <w:szCs w:val="24"/>
                <w:lang w:eastAsia="zh-CN"/>
              </w:rPr>
            </w:pPr>
            <w:r>
              <w:rPr>
                <w:rFonts w:ascii="Times New Roman" w:hAnsi="Times New Roman" w:eastAsia="Times New Roman" w:cs="Times New Roman"/>
                <w:color w:val="000000"/>
                <w:kern w:val="2"/>
                <w:sz w:val="24"/>
                <w:szCs w:val="24"/>
                <w:lang w:eastAsia="zh-CN"/>
              </w:rPr>
              <w:t>13 555,1</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4.1</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Выпадающие доходы, обусловленные предоставленными преференциями в соответствии с решением Думы Белоярского района от 18.11.2005 года № 131 «О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10 418,0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9 464,0</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6 150,0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4.2</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Темп роста (снижения) суммы предоставленных налоговых расходов к предыдущему году, %</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90,8</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65,0</w:t>
            </w:r>
          </w:p>
        </w:tc>
      </w:tr>
      <w:tr>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4.3</w:t>
            </w:r>
          </w:p>
        </w:tc>
        <w:tc>
          <w:tcPr>
            <w:tcW w:w="4252" w:type="dxa"/>
            <w:tcBorders>
              <w:top w:val="single" w:color="000000" w:sz="4" w:space="0"/>
              <w:left w:val="single" w:color="000000" w:sz="4" w:space="0"/>
              <w:bottom w:val="single" w:color="000000" w:sz="4" w:space="0"/>
            </w:tcBorders>
            <w:shd w:val="clear" w:color="auto" w:fill="auto"/>
          </w:tcPr>
          <w:p>
            <w:pPr>
              <w:widowControl w:val="0"/>
              <w:suppressAutoHyphens/>
              <w:spacing w:after="0" w:line="240" w:lineRule="auto"/>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В процентах к поступлению единого налога на вменный доход </w:t>
            </w:r>
          </w:p>
        </w:tc>
        <w:tc>
          <w:tcPr>
            <w:tcW w:w="1614"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48,5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53,8</w:t>
            </w:r>
          </w:p>
        </w:tc>
        <w:tc>
          <w:tcPr>
            <w:tcW w:w="1587"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45,4</w:t>
            </w:r>
          </w:p>
        </w:tc>
      </w:tr>
    </w:tbl>
    <w:p>
      <w:pPr>
        <w:widowControl w:val="0"/>
        <w:suppressAutoHyphens/>
        <w:spacing w:after="0" w:line="240" w:lineRule="auto"/>
        <w:ind w:firstLine="709"/>
        <w:jc w:val="both"/>
        <w:textAlignment w:val="baseline"/>
        <w:rPr>
          <w:rFonts w:ascii="Times New Roman" w:hAnsi="Times New Roman" w:eastAsia="Times New Roman" w:cs="Times New Roman"/>
          <w:kern w:val="2"/>
          <w:sz w:val="20"/>
          <w:szCs w:val="20"/>
          <w:lang w:eastAsia="zh-CN"/>
        </w:rPr>
      </w:pP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Информация о структуре типов налоговых расходов района за период 2018 – 2020 годов представлена в таблице 2.</w:t>
      </w:r>
    </w:p>
    <w:p>
      <w:pPr>
        <w:widowControl w:val="0"/>
        <w:suppressAutoHyphens/>
        <w:spacing w:after="0" w:line="240" w:lineRule="auto"/>
        <w:ind w:firstLine="567"/>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right"/>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right"/>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right"/>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right"/>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Таблица 2</w:t>
      </w: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val="ru-RU" w:eastAsia="zh-CN"/>
        </w:rPr>
      </w:pP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val="ru-RU" w:eastAsia="zh-CN"/>
        </w:rPr>
      </w:pPr>
    </w:p>
    <w:p>
      <w:pPr>
        <w:widowControl w:val="0"/>
        <w:suppressAutoHyphens/>
        <w:spacing w:after="0" w:line="240" w:lineRule="auto"/>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val="ru-RU" w:eastAsia="zh-CN"/>
        </w:rPr>
        <w:t>С</w:t>
      </w:r>
      <w:r>
        <w:rPr>
          <w:rFonts w:ascii="Times New Roman" w:hAnsi="Times New Roman" w:eastAsia="Times New Roman" w:cs="Times New Roman"/>
          <w:b/>
          <w:kern w:val="2"/>
          <w:sz w:val="24"/>
          <w:szCs w:val="24"/>
          <w:lang w:eastAsia="zh-CN"/>
        </w:rPr>
        <w:t>труктура типов налоговых расходов за период 2019 – 2020 годов</w:t>
      </w:r>
    </w:p>
    <w:p>
      <w:pPr>
        <w:widowControl w:val="0"/>
        <w:suppressAutoHyphens/>
        <w:spacing w:after="0" w:line="240" w:lineRule="auto"/>
        <w:jc w:val="center"/>
        <w:textAlignment w:val="baseline"/>
        <w:rPr>
          <w:rFonts w:ascii="Times New Roman" w:hAnsi="Times New Roman" w:eastAsia="Times New Roman" w:cs="Times New Roman"/>
          <w:kern w:val="2"/>
          <w:sz w:val="32"/>
          <w:szCs w:val="32"/>
          <w:lang w:eastAsia="zh-CN"/>
        </w:rPr>
      </w:pPr>
    </w:p>
    <w:tbl>
      <w:tblPr>
        <w:tblStyle w:val="3"/>
        <w:tblW w:w="9842" w:type="dxa"/>
        <w:tblInd w:w="-5" w:type="dxa"/>
        <w:tblLayout w:type="fixed"/>
        <w:tblCellMar>
          <w:top w:w="0" w:type="dxa"/>
          <w:left w:w="108" w:type="dxa"/>
          <w:bottom w:w="0" w:type="dxa"/>
          <w:right w:w="108" w:type="dxa"/>
        </w:tblCellMar>
      </w:tblPr>
      <w:tblGrid>
        <w:gridCol w:w="3686"/>
        <w:gridCol w:w="1276"/>
        <w:gridCol w:w="708"/>
        <w:gridCol w:w="1276"/>
        <w:gridCol w:w="709"/>
        <w:gridCol w:w="1134"/>
        <w:gridCol w:w="1053"/>
      </w:tblGrid>
      <w:tr>
        <w:tblPrEx>
          <w:tblCellMar>
            <w:top w:w="0" w:type="dxa"/>
            <w:left w:w="108" w:type="dxa"/>
            <w:bottom w:w="0" w:type="dxa"/>
            <w:right w:w="108" w:type="dxa"/>
          </w:tblCellMar>
        </w:tblPrEx>
        <w:tc>
          <w:tcPr>
            <w:tcW w:w="3686" w:type="dxa"/>
            <w:vMerge w:val="restart"/>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Наименование показателей</w:t>
            </w:r>
          </w:p>
        </w:tc>
        <w:tc>
          <w:tcPr>
            <w:tcW w:w="1984" w:type="dxa"/>
            <w:gridSpan w:val="2"/>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sz w:val="24"/>
                <w:szCs w:val="24"/>
                <w:lang w:eastAsia="zh-CN"/>
              </w:rPr>
            </w:pPr>
            <w:r>
              <w:rPr>
                <w:rFonts w:ascii="Times New Roman" w:hAnsi="Times New Roman" w:eastAsia="Times New Roman" w:cs="Times New Roman"/>
                <w:b/>
                <w:bCs/>
                <w:kern w:val="2"/>
                <w:sz w:val="24"/>
                <w:szCs w:val="24"/>
                <w:lang w:eastAsia="zh-CN"/>
              </w:rPr>
              <w:t>2018 год</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2019год</w:t>
            </w:r>
          </w:p>
        </w:tc>
        <w:tc>
          <w:tcPr>
            <w:tcW w:w="2187" w:type="dxa"/>
            <w:gridSpan w:val="2"/>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textAlignment w:val="baseline"/>
              <w:rPr>
                <w:rFonts w:ascii="Times New Roman" w:hAnsi="Times New Roman" w:eastAsia="Times New Roman" w:cs="Times New Roman"/>
                <w:b/>
                <w:bCs/>
                <w:kern w:val="2"/>
                <w:sz w:val="24"/>
                <w:szCs w:val="24"/>
                <w:lang w:eastAsia="zh-CN"/>
              </w:rPr>
            </w:pPr>
            <w:r>
              <w:rPr>
                <w:rFonts w:ascii="Times New Roman" w:hAnsi="Times New Roman" w:eastAsia="Times New Roman" w:cs="Times New Roman"/>
                <w:b/>
                <w:bCs/>
                <w:kern w:val="2"/>
                <w:sz w:val="24"/>
                <w:szCs w:val="24"/>
                <w:lang w:eastAsia="zh-CN"/>
              </w:rPr>
              <w:t>2020 год</w:t>
            </w:r>
          </w:p>
        </w:tc>
      </w:tr>
      <w:tr>
        <w:tblPrEx>
          <w:tblCellMar>
            <w:top w:w="0" w:type="dxa"/>
            <w:left w:w="108" w:type="dxa"/>
            <w:bottom w:w="0" w:type="dxa"/>
            <w:right w:w="108" w:type="dxa"/>
          </w:tblCellMar>
        </w:tblPrEx>
        <w:tc>
          <w:tcPr>
            <w:tcW w:w="3686" w:type="dxa"/>
            <w:vMerge w:val="continue"/>
            <w:tcBorders>
              <w:top w:val="single" w:color="000000" w:sz="4" w:space="0"/>
              <w:left w:val="single" w:color="000000" w:sz="4" w:space="0"/>
              <w:bottom w:val="single" w:color="000000" w:sz="4" w:space="0"/>
            </w:tcBorders>
            <w:shd w:val="clear" w:color="auto" w:fill="auto"/>
          </w:tcPr>
          <w:p>
            <w:pPr>
              <w:suppressAutoHyphens/>
              <w:snapToGrid w:val="0"/>
              <w:spacing w:after="0" w:line="240" w:lineRule="auto"/>
              <w:textAlignment w:val="baseline"/>
              <w:rPr>
                <w:rFonts w:ascii="Times New Roman" w:hAnsi="Times New Roman" w:eastAsia="Times New Roman" w:cs="Times New Roman"/>
                <w:b/>
                <w:kern w:val="2"/>
                <w:sz w:val="24"/>
                <w:szCs w:val="24"/>
                <w:lang w:eastAsia="zh-CN"/>
              </w:rPr>
            </w:pPr>
          </w:p>
        </w:tc>
        <w:tc>
          <w:tcPr>
            <w:tcW w:w="1276"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sz w:val="24"/>
                <w:szCs w:val="24"/>
                <w:lang w:eastAsia="zh-CN"/>
              </w:rPr>
            </w:pPr>
            <w:r>
              <w:rPr>
                <w:rFonts w:ascii="Times New Roman" w:hAnsi="Times New Roman" w:eastAsia="Times New Roman" w:cs="Times New Roman"/>
                <w:b/>
                <w:bCs/>
                <w:kern w:val="2"/>
                <w:sz w:val="24"/>
                <w:szCs w:val="24"/>
                <w:lang w:eastAsia="zh-CN"/>
              </w:rPr>
              <w:t>тыс. рублей</w:t>
            </w:r>
          </w:p>
        </w:tc>
        <w:tc>
          <w:tcPr>
            <w:tcW w:w="708"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b/>
                <w:bCs/>
                <w:kern w:val="2"/>
                <w:sz w:val="24"/>
                <w:szCs w:val="24"/>
                <w:lang w:eastAsia="zh-CN"/>
              </w:rPr>
            </w:pPr>
            <w:r>
              <w:rPr>
                <w:rFonts w:ascii="Times New Roman" w:hAnsi="Times New Roman" w:eastAsia="Times New Roman" w:cs="Times New Roman"/>
                <w:b/>
                <w:bCs/>
                <w:kern w:val="2"/>
                <w:sz w:val="24"/>
                <w:szCs w:val="24"/>
                <w:lang w:eastAsia="zh-CN"/>
              </w:rPr>
              <w:t>%</w:t>
            </w:r>
          </w:p>
        </w:tc>
        <w:tc>
          <w:tcPr>
            <w:tcW w:w="1276"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тыс. рублей</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w:t>
            </w:r>
          </w:p>
        </w:tc>
        <w:tc>
          <w:tcPr>
            <w:tcW w:w="1134" w:type="dxa"/>
            <w:tcBorders>
              <w:top w:val="single" w:color="000000" w:sz="4" w:space="0"/>
              <w:left w:val="single" w:color="000000" w:sz="4" w:space="0"/>
              <w:bottom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тыс. рублей</w:t>
            </w:r>
          </w:p>
        </w:tc>
        <w:tc>
          <w:tcPr>
            <w:tcW w:w="1053" w:type="dxa"/>
            <w:tcBorders>
              <w:top w:val="single" w:color="000000" w:sz="4" w:space="0"/>
              <w:left w:val="single" w:color="000000" w:sz="4" w:space="0"/>
              <w:bottom w:val="single" w:color="000000" w:sz="4" w:space="0"/>
              <w:right w:val="single" w:color="000000" w:sz="4" w:space="0"/>
            </w:tcBorders>
            <w:shd w:val="clear" w:color="auto" w:fill="auto"/>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bCs/>
                <w:kern w:val="2"/>
                <w:sz w:val="24"/>
                <w:szCs w:val="24"/>
                <w:lang w:eastAsia="zh-CN"/>
              </w:rPr>
              <w:t>%</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Предоставленные налоговые расходы в соответствии с муниципальными правовыми актами представительного органа Белоярского района по налогам и сборам, всего:</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10 418,00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100</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9 464,0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6 150,0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100</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в том числе:</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65,0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Стимулирующие налоговые расходы</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10 418,00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100</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9 464,0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6 150,0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100</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темп роста (снижения) к предыдущему году, %</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90,8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65,0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Технические налоговые расходы</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bCs/>
                <w:kern w:val="2"/>
                <w:sz w:val="24"/>
                <w:szCs w:val="24"/>
                <w:lang w:eastAsia="zh-CN"/>
              </w:rPr>
            </w:pPr>
            <w:r>
              <w:rPr>
                <w:rFonts w:ascii="Times New Roman" w:hAnsi="Times New Roman" w:eastAsia="Times New Roman" w:cs="Times New Roman"/>
                <w:bCs/>
                <w:kern w:val="2"/>
                <w:sz w:val="24"/>
                <w:szCs w:val="24"/>
                <w:lang w:eastAsia="zh-CN"/>
              </w:rPr>
              <w:t>темп роста (снижения) к предыдущему году, %</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Социальные налоговые расходы</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r>
        <w:tblPrEx>
          <w:tblCellMar>
            <w:top w:w="0" w:type="dxa"/>
            <w:left w:w="108" w:type="dxa"/>
            <w:bottom w:w="0" w:type="dxa"/>
            <w:right w:w="108" w:type="dxa"/>
          </w:tblCellMar>
        </w:tblPrEx>
        <w:tc>
          <w:tcPr>
            <w:tcW w:w="3686" w:type="dxa"/>
            <w:tcBorders>
              <w:top w:val="single" w:color="000000" w:sz="4" w:space="0"/>
              <w:left w:val="single" w:color="000000" w:sz="4" w:space="0"/>
              <w:bottom w:val="single" w:color="000000" w:sz="4" w:space="0"/>
            </w:tcBorders>
            <w:shd w:val="clear" w:color="auto" w:fill="auto"/>
          </w:tcPr>
          <w:p>
            <w:pPr>
              <w:suppressAutoHyphens/>
              <w:spacing w:after="0" w:line="240" w:lineRule="auto"/>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Cs/>
                <w:kern w:val="2"/>
                <w:sz w:val="24"/>
                <w:szCs w:val="24"/>
                <w:lang w:eastAsia="zh-CN"/>
              </w:rPr>
              <w:t>темп роста (снижения) к предыдущему году, %</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8"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276" w:type="dxa"/>
            <w:tcBorders>
              <w:top w:val="single" w:color="000000" w:sz="4" w:space="0"/>
              <w:left w:val="single" w:color="000000" w:sz="4" w:space="0"/>
              <w:bottom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c>
          <w:tcPr>
            <w:tcW w:w="1134"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0,0</w:t>
            </w:r>
          </w:p>
        </w:tc>
        <w:tc>
          <w:tcPr>
            <w:tcW w:w="105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х</w:t>
            </w:r>
          </w:p>
        </w:tc>
      </w:tr>
    </w:tbl>
    <w:p>
      <w:pPr>
        <w:suppressAutoHyphens/>
        <w:spacing w:after="0" w:line="240" w:lineRule="auto"/>
        <w:ind w:firstLine="851"/>
        <w:jc w:val="both"/>
        <w:rPr>
          <w:rFonts w:ascii="Times New Roman" w:hAnsi="Times New Roman" w:eastAsia="Calibri" w:cs="Times New Roman"/>
          <w:sz w:val="24"/>
          <w:szCs w:val="24"/>
          <w:lang w:eastAsia="zh-CN"/>
        </w:rPr>
      </w:pPr>
    </w:p>
    <w:p>
      <w:pPr>
        <w:widowControl w:val="0"/>
        <w:tabs>
          <w:tab w:val="left" w:pos="709"/>
          <w:tab w:val="left" w:pos="1890"/>
        </w:tabs>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Весь объем налоговых расходов приходится на преференции, направленные на стимулирование экономической активности субъектов предпринимательской деятельности.</w:t>
      </w:r>
    </w:p>
    <w:p>
      <w:pPr>
        <w:widowControl w:val="0"/>
        <w:tabs>
          <w:tab w:val="left" w:pos="709"/>
          <w:tab w:val="left" w:pos="1890"/>
        </w:tabs>
        <w:suppressAutoHyphens/>
        <w:spacing w:after="0" w:line="240" w:lineRule="auto"/>
        <w:ind w:firstLine="709"/>
        <w:jc w:val="both"/>
        <w:textAlignment w:val="baseline"/>
        <w:rPr>
          <w:rFonts w:ascii="Times New Roman" w:hAnsi="Times New Roman" w:eastAsia="Times New Roman" w:cs="Times New Roman"/>
          <w:kern w:val="2"/>
          <w:sz w:val="28"/>
          <w:szCs w:val="28"/>
          <w:lang w:eastAsia="zh-CN"/>
        </w:rPr>
      </w:pPr>
    </w:p>
    <w:p>
      <w:pPr>
        <w:widowControl w:val="0"/>
        <w:tabs>
          <w:tab w:val="left" w:pos="426"/>
        </w:tabs>
        <w:suppressAutoHyphens/>
        <w:autoSpaceDE w:val="0"/>
        <w:spacing w:after="0" w:line="240" w:lineRule="auto"/>
        <w:contextualSpacing/>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Calibri" w:cs="Times New Roman"/>
          <w:b/>
          <w:bCs/>
          <w:kern w:val="2"/>
          <w:sz w:val="24"/>
          <w:szCs w:val="24"/>
        </w:rPr>
        <w:t>1. Эффективность налоговых расходов по земельному налогу</w:t>
      </w:r>
    </w:p>
    <w:p>
      <w:pPr>
        <w:widowControl w:val="0"/>
        <w:tabs>
          <w:tab w:val="left" w:pos="426"/>
        </w:tabs>
        <w:suppressAutoHyphens/>
        <w:autoSpaceDE w:val="0"/>
        <w:spacing w:after="0" w:line="240" w:lineRule="auto"/>
        <w:contextualSpacing/>
        <w:jc w:val="center"/>
        <w:textAlignment w:val="baseline"/>
        <w:rPr>
          <w:rFonts w:ascii="Times New Roman" w:hAnsi="Times New Roman" w:eastAsia="Calibri" w:cs="Times New Roman"/>
          <w:b/>
          <w:bCs/>
          <w:kern w:val="2"/>
          <w:sz w:val="28"/>
          <w:szCs w:val="28"/>
        </w:rPr>
      </w:pPr>
    </w:p>
    <w:p>
      <w:pPr>
        <w:widowControl w:val="0"/>
        <w:tabs>
          <w:tab w:val="left" w:pos="426"/>
        </w:tabs>
        <w:suppressAutoHyphens/>
        <w:autoSpaceDE w:val="0"/>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соответствии с решением Думы Белоярского района от 22.10.2010 года № 84 «О земельном налоге на межселенной территории Белоярского района» налоговые расходы представлены в виде налоговых льгот для отдельных категорий физических и юридических лиц.</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Оценка эффективности проведена кураторами налоговых расходов по 6</w:t>
      </w:r>
      <w:r>
        <w:rPr>
          <w:rFonts w:hint="default" w:ascii="Times New Roman" w:hAnsi="Times New Roman" w:eastAsia="Times New Roman" w:cs="Times New Roman"/>
          <w:kern w:val="2"/>
          <w:sz w:val="24"/>
          <w:szCs w:val="24"/>
          <w:lang w:val="ru-RU" w:eastAsia="zh-CN"/>
        </w:rPr>
        <w:t xml:space="preserve"> видам</w:t>
      </w:r>
      <w:r>
        <w:rPr>
          <w:rFonts w:ascii="Times New Roman" w:hAnsi="Times New Roman" w:eastAsia="Times New Roman" w:cs="Times New Roman"/>
          <w:kern w:val="2"/>
          <w:sz w:val="24"/>
          <w:szCs w:val="24"/>
          <w:lang w:eastAsia="zh-CN"/>
        </w:rPr>
        <w:t xml:space="preserve"> налоговым расходам (2 стимулирующим, 2 техническим и 2 социальным), распределенным по 4 муниципальным программам в соответствии с показателями достижения целей.</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numPr>
          <w:ilvl w:val="0"/>
          <w:numId w:val="1"/>
        </w:numPr>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i/>
          <w:kern w:val="2"/>
          <w:sz w:val="24"/>
          <w:szCs w:val="24"/>
          <w:lang w:eastAsia="zh-CN"/>
        </w:rPr>
        <w:t>В муниципальную программу Белоярского района «Управление муниципальными финансами в Белоярском районе на 2019 -2024 годы»,</w:t>
      </w:r>
      <w:r>
        <w:rPr>
          <w:rFonts w:ascii="Times New Roman" w:hAnsi="Times New Roman" w:eastAsia="Times New Roman" w:cs="Times New Roman"/>
          <w:kern w:val="2"/>
          <w:sz w:val="24"/>
          <w:szCs w:val="24"/>
          <w:lang w:eastAsia="zh-CN"/>
        </w:rPr>
        <w:t xml:space="preserve"> ответственным исполнителем которой является Комитет по финансам и налоговой политике администрации Белоярского района включены 2 технических налоговых расхода, которые соответствуют цели муниципальной программы: «Повышение качества управления муниципальными финансами, обеспечение финансовой устойчивости и долгосрочной сбалансированности бюджетной системы Белоярского района»</w:t>
      </w:r>
      <w:r>
        <w:rPr>
          <w:rFonts w:hint="default" w:ascii="Times New Roman" w:hAnsi="Times New Roman" w:eastAsia="Times New Roman" w:cs="Times New Roman"/>
          <w:kern w:val="2"/>
          <w:sz w:val="24"/>
          <w:szCs w:val="24"/>
          <w:lang w:val="ru-RU" w:eastAsia="zh-CN"/>
        </w:rPr>
        <w:t>, в том числе:</w:t>
      </w:r>
    </w:p>
    <w:p>
      <w:pPr>
        <w:widowControl w:val="0"/>
        <w:numPr>
          <w:ilvl w:val="0"/>
          <w:numId w:val="0"/>
        </w:numPr>
        <w:tabs>
          <w:tab w:val="left" w:pos="1276"/>
        </w:tabs>
        <w:suppressAutoHyphens/>
        <w:spacing w:after="0" w:line="240" w:lineRule="auto"/>
        <w:ind w:left="0" w:leftChars="0" w:firstLine="660" w:firstLineChars="275"/>
        <w:contextualSpacing/>
        <w:jc w:val="both"/>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 освобождение от уплаты земельного налога органов местного самоуправления;</w:t>
      </w:r>
    </w:p>
    <w:p>
      <w:pPr>
        <w:widowControl w:val="0"/>
        <w:numPr>
          <w:ilvl w:val="0"/>
          <w:numId w:val="0"/>
        </w:numPr>
        <w:tabs>
          <w:tab w:val="left" w:pos="1276"/>
        </w:tabs>
        <w:suppressAutoHyphens/>
        <w:spacing w:after="0" w:line="240" w:lineRule="auto"/>
        <w:ind w:left="0" w:leftChars="0" w:firstLine="660" w:firstLineChars="275"/>
        <w:contextualSpacing/>
        <w:jc w:val="both"/>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 освобождение от уплаты земельного налога муниципальных учреждений Белоярского района.</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highlight w:val="none"/>
          <w:lang w:eastAsia="zh-CN"/>
        </w:rPr>
      </w:pPr>
      <w:r>
        <w:rPr>
          <w:rFonts w:ascii="Times New Roman" w:hAnsi="Times New Roman" w:eastAsia="Times New Roman" w:cs="Times New Roman"/>
          <w:kern w:val="2"/>
          <w:sz w:val="24"/>
          <w:szCs w:val="24"/>
          <w:lang w:eastAsia="zh-CN"/>
        </w:rPr>
        <w:t xml:space="preserve">Налоговые расходы за 5-летний период не были востребованы плательщиками. В тоже время потенциальными получателями налоговых льгот, установленных для органов местного самоуправления и муниципальных учреждений Белоярского района являются </w:t>
      </w:r>
      <w:r>
        <w:rPr>
          <w:rFonts w:hint="default" w:ascii="Times New Roman" w:hAnsi="Times New Roman" w:eastAsia="Times New Roman" w:cs="Times New Roman"/>
          <w:kern w:val="2"/>
          <w:sz w:val="24"/>
          <w:szCs w:val="24"/>
          <w:lang w:val="ru-RU" w:eastAsia="zh-CN"/>
        </w:rPr>
        <w:t xml:space="preserve">                                    </w:t>
      </w:r>
      <w:r>
        <w:rPr>
          <w:rFonts w:hint="default" w:ascii="Times New Roman" w:hAnsi="Times New Roman" w:eastAsia="Times New Roman" w:cs="Times New Roman"/>
          <w:kern w:val="2"/>
          <w:sz w:val="24"/>
          <w:szCs w:val="24"/>
          <w:highlight w:val="none"/>
          <w:lang w:val="ru-RU" w:eastAsia="zh-CN"/>
        </w:rPr>
        <w:t>41</w:t>
      </w:r>
      <w:r>
        <w:rPr>
          <w:rFonts w:ascii="Times New Roman" w:hAnsi="Times New Roman" w:eastAsia="Times New Roman" w:cs="Times New Roman"/>
          <w:kern w:val="2"/>
          <w:sz w:val="24"/>
          <w:szCs w:val="24"/>
          <w:highlight w:val="none"/>
          <w:lang w:eastAsia="zh-CN"/>
        </w:rPr>
        <w:t xml:space="preserve"> налогоплательщик.</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eastAsia="zh-CN"/>
        </w:rPr>
        <w:t>Куратор</w:t>
      </w:r>
      <w:r>
        <w:rPr>
          <w:rFonts w:ascii="Times New Roman" w:hAnsi="Times New Roman" w:eastAsia="Times New Roman" w:cs="Times New Roman"/>
          <w:kern w:val="2"/>
          <w:sz w:val="24"/>
          <w:szCs w:val="24"/>
          <w:lang w:val="ru-RU" w:eastAsia="zh-CN"/>
        </w:rPr>
        <w:t>о</w:t>
      </w:r>
      <w:r>
        <w:rPr>
          <w:rFonts w:ascii="Times New Roman" w:hAnsi="Times New Roman" w:eastAsia="Times New Roman" w:cs="Times New Roman"/>
          <w:kern w:val="2"/>
          <w:sz w:val="24"/>
          <w:szCs w:val="24"/>
          <w:lang w:eastAsia="zh-CN"/>
        </w:rPr>
        <w:t>м налоговых расходов</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Комитет</w:t>
      </w:r>
      <w:r>
        <w:rPr>
          <w:rFonts w:ascii="Times New Roman" w:hAnsi="Times New Roman" w:eastAsia="Times New Roman" w:cs="Times New Roman"/>
          <w:kern w:val="2"/>
          <w:sz w:val="24"/>
          <w:szCs w:val="24"/>
          <w:lang w:val="ru-RU" w:eastAsia="zh-CN"/>
        </w:rPr>
        <w:t>ом</w:t>
      </w:r>
      <w:r>
        <w:rPr>
          <w:rFonts w:ascii="Times New Roman" w:hAnsi="Times New Roman" w:eastAsia="Times New Roman" w:cs="Times New Roman"/>
          <w:kern w:val="2"/>
          <w:sz w:val="24"/>
          <w:szCs w:val="24"/>
          <w:lang w:eastAsia="zh-CN"/>
        </w:rPr>
        <w:t xml:space="preserve"> по финансам и налоговой политике администрации Белоярского района</w:t>
      </w:r>
      <w:r>
        <w:rPr>
          <w:rFonts w:hint="default" w:ascii="Times New Roman" w:hAnsi="Times New Roman" w:eastAsia="Times New Roman" w:cs="Times New Roman"/>
          <w:kern w:val="2"/>
          <w:sz w:val="24"/>
          <w:szCs w:val="24"/>
          <w:lang w:val="ru-RU" w:eastAsia="zh-CN"/>
        </w:rPr>
        <w:t>)</w:t>
      </w:r>
      <w:r>
        <w:rPr>
          <w:rFonts w:ascii="Times New Roman" w:hAnsi="Times New Roman" w:eastAsia="Times New Roman" w:cs="Times New Roman"/>
          <w:kern w:val="2"/>
          <w:sz w:val="24"/>
          <w:szCs w:val="24"/>
          <w:lang w:eastAsia="zh-CN"/>
        </w:rPr>
        <w:t xml:space="preserve"> предложено сохранить льготы</w:t>
      </w:r>
      <w:r>
        <w:rPr>
          <w:rFonts w:hint="default" w:ascii="Times New Roman" w:hAnsi="Times New Roman" w:eastAsia="Times New Roman" w:cs="Times New Roman"/>
          <w:kern w:val="2"/>
          <w:sz w:val="24"/>
          <w:szCs w:val="24"/>
          <w:lang w:val="ru-RU" w:eastAsia="zh-CN"/>
        </w:rPr>
        <w:t>, так как они направлены на исключение встречных финансовых потоков , оптимизацию бюджетных расходов.</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bookmarkStart w:id="0" w:name="_GoBack"/>
      <w:bookmarkEnd w:id="0"/>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2. В муниципальную программу Белоярского района «Развитие социальной политики на территории Белоярского района в 2020 -2024 годах»,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по охране труда и социальной политики администрации Белоярского района включены 2 социальных налоговых расхода, которые соответствуют целям муниципальной программы, в том числе: </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«Социальная поддержка отдельных категорий граждан, повышение качества жизни жителей Белоярского района»;</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«Создание условий для развития институтов гражданского общества и реализация гражданских инициатив».</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Налоговые </w:t>
      </w:r>
      <w:r>
        <w:rPr>
          <w:rFonts w:ascii="Times New Roman" w:hAnsi="Times New Roman" w:eastAsia="Times New Roman" w:cs="Times New Roman"/>
          <w:kern w:val="2"/>
          <w:sz w:val="24"/>
          <w:szCs w:val="24"/>
          <w:lang w:val="ru-RU" w:eastAsia="zh-CN"/>
        </w:rPr>
        <w:t>льготы</w:t>
      </w:r>
      <w:r>
        <w:rPr>
          <w:rFonts w:hint="default" w:ascii="Times New Roman" w:hAnsi="Times New Roman" w:eastAsia="Times New Roman" w:cs="Times New Roman"/>
          <w:kern w:val="2"/>
          <w:sz w:val="24"/>
          <w:szCs w:val="24"/>
          <w:lang w:val="ru-RU" w:eastAsia="zh-CN"/>
        </w:rPr>
        <w:t xml:space="preserve"> не были востребованы </w:t>
      </w:r>
      <w:r>
        <w:rPr>
          <w:rFonts w:ascii="Times New Roman" w:hAnsi="Times New Roman" w:eastAsia="Times New Roman" w:cs="Times New Roman"/>
          <w:kern w:val="2"/>
          <w:sz w:val="24"/>
          <w:szCs w:val="24"/>
          <w:lang w:eastAsia="zh-CN"/>
        </w:rPr>
        <w:t>социально ориентированными некоммерческими организациями</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ветеранами и инвалидами Великой Отечественной войны</w:t>
      </w:r>
      <w:r>
        <w:rPr>
          <w:rFonts w:hint="default" w:ascii="Times New Roman" w:hAnsi="Times New Roman" w:eastAsia="Times New Roman" w:cs="Times New Roman"/>
          <w:kern w:val="2"/>
          <w:sz w:val="24"/>
          <w:szCs w:val="24"/>
          <w:lang w:val="ru-RU" w:eastAsia="zh-CN"/>
        </w:rPr>
        <w:t xml:space="preserve"> более чем за </w:t>
      </w:r>
      <w:r>
        <w:rPr>
          <w:rFonts w:ascii="Times New Roman" w:hAnsi="Times New Roman" w:eastAsia="Times New Roman" w:cs="Times New Roman"/>
          <w:kern w:val="2"/>
          <w:sz w:val="24"/>
          <w:szCs w:val="24"/>
          <w:lang w:eastAsia="zh-CN"/>
        </w:rPr>
        <w:t>5-летний период.</w:t>
      </w:r>
      <w:r>
        <w:rPr>
          <w:rFonts w:hint="default" w:ascii="Times New Roman" w:hAnsi="Times New Roman" w:eastAsia="Times New Roman" w:cs="Times New Roman"/>
          <w:kern w:val="2"/>
          <w:sz w:val="24"/>
          <w:szCs w:val="24"/>
          <w:lang w:val="ru-RU" w:eastAsia="zh-CN"/>
        </w:rPr>
        <w:t xml:space="preserve"> У</w:t>
      </w:r>
      <w:r>
        <w:rPr>
          <w:rFonts w:ascii="Times New Roman" w:hAnsi="Times New Roman" w:eastAsia="Times New Roman" w:cs="Times New Roman"/>
          <w:kern w:val="2"/>
          <w:sz w:val="24"/>
          <w:szCs w:val="24"/>
          <w:lang w:eastAsia="zh-CN"/>
        </w:rPr>
        <w:t>читывая необходимость развития некоммерческого сектора экономики, предоставляющего, в том числе услуги социального характера, институтов гражданского общества, использования потенциала социально ориентированных некоммерческих организаций</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поддержку социально-незащищенных слоев населения, куратором налоговых расходов</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Управление</w:t>
      </w:r>
      <w:r>
        <w:rPr>
          <w:rFonts w:ascii="Times New Roman" w:hAnsi="Times New Roman" w:eastAsia="Times New Roman" w:cs="Times New Roman"/>
          <w:kern w:val="2"/>
          <w:sz w:val="24"/>
          <w:szCs w:val="24"/>
          <w:lang w:val="ru-RU" w:eastAsia="zh-CN"/>
        </w:rPr>
        <w:t>м</w:t>
      </w:r>
      <w:r>
        <w:rPr>
          <w:rFonts w:ascii="Times New Roman" w:hAnsi="Times New Roman" w:eastAsia="Times New Roman" w:cs="Times New Roman"/>
          <w:kern w:val="2"/>
          <w:sz w:val="24"/>
          <w:szCs w:val="24"/>
          <w:lang w:eastAsia="zh-CN"/>
        </w:rPr>
        <w:t xml:space="preserve"> по охране труда и социальной политики администрации Белоярского 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 xml:space="preserve"> предлагается сохранить</w:t>
      </w:r>
      <w:r>
        <w:rPr>
          <w:rFonts w:hint="default" w:ascii="Times New Roman" w:hAnsi="Times New Roman" w:eastAsia="Times New Roman" w:cs="Times New Roman"/>
          <w:kern w:val="2"/>
          <w:sz w:val="24"/>
          <w:szCs w:val="24"/>
          <w:lang w:val="ru-RU" w:eastAsia="zh-CN"/>
        </w:rPr>
        <w:t xml:space="preserve"> данные </w:t>
      </w:r>
      <w:r>
        <w:rPr>
          <w:rFonts w:ascii="Times New Roman" w:hAnsi="Times New Roman" w:eastAsia="Times New Roman" w:cs="Times New Roman"/>
          <w:kern w:val="2"/>
          <w:sz w:val="24"/>
          <w:szCs w:val="24"/>
          <w:lang w:eastAsia="zh-CN"/>
        </w:rPr>
        <w:t xml:space="preserve"> налоговые расходы.</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3. В муниципальную программу Белоярского района «Обеспечение доступным и комфортным жильем жителей Белоярского района в 2019 – 2024 году», </w:t>
      </w:r>
      <w:r>
        <w:rPr>
          <w:rFonts w:ascii="Times New Roman" w:hAnsi="Times New Roman" w:eastAsia="Times New Roman" w:cs="Times New Roman"/>
          <w:kern w:val="2"/>
          <w:sz w:val="24"/>
          <w:szCs w:val="24"/>
          <w:lang w:eastAsia="zh-CN"/>
        </w:rPr>
        <w:t>ответственным исполнителем которой является Управление по архитектуре и градостроительству администрации Белоярского района, включен 1</w:t>
      </w:r>
      <w:r>
        <w:rPr>
          <w:rFonts w:hint="default" w:ascii="Times New Roman" w:hAnsi="Times New Roman" w:eastAsia="Times New Roman" w:cs="Times New Roman"/>
          <w:kern w:val="2"/>
          <w:sz w:val="24"/>
          <w:szCs w:val="24"/>
          <w:lang w:val="ru-RU" w:eastAsia="zh-CN"/>
        </w:rPr>
        <w:t xml:space="preserve"> вид</w:t>
      </w:r>
      <w:r>
        <w:rPr>
          <w:rFonts w:ascii="Times New Roman" w:hAnsi="Times New Roman" w:eastAsia="Times New Roman" w:cs="Times New Roman"/>
          <w:kern w:val="2"/>
          <w:sz w:val="24"/>
          <w:szCs w:val="24"/>
          <w:lang w:eastAsia="zh-CN"/>
        </w:rPr>
        <w:t xml:space="preserve"> налогов</w:t>
      </w:r>
      <w:r>
        <w:rPr>
          <w:rFonts w:ascii="Times New Roman" w:hAnsi="Times New Roman" w:eastAsia="Times New Roman" w:cs="Times New Roman"/>
          <w:kern w:val="2"/>
          <w:sz w:val="24"/>
          <w:szCs w:val="24"/>
          <w:lang w:val="ru-RU" w:eastAsia="zh-CN"/>
        </w:rPr>
        <w:t>ого</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а</w:t>
      </w:r>
      <w:r>
        <w:rPr>
          <w:rFonts w:ascii="Times New Roman" w:hAnsi="Times New Roman" w:eastAsia="Times New Roman" w:cs="Times New Roman"/>
          <w:kern w:val="2"/>
          <w:sz w:val="24"/>
          <w:szCs w:val="24"/>
          <w:lang w:eastAsia="zh-CN"/>
        </w:rPr>
        <w:t xml:space="preserve"> стимулирующего характера «Освобождение от уплаты налога организаций и индивидуальных предпринимателей, в отношении земельных участков, используемых для реализации инвестиционных проектов на межселенной территории Белоярского района, включенных в Реестр приоритетных инвестиционных проектов Ханты-Мансийского автономного округа - Югры, на плановый срок реализации инвестиционного проекта».</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Данный налоговый расход  соответствует цели муниципальной программы: «Создание на территории Белоярского района благоприятного инвестиционного климата, развития конкуренции». Вступил в силу с 01 января 2021 года, в связи с чем оцениваться будет в последующие периоды.</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4. В муниципальную программу Белоярского района «Развитие агропромышленного комплекса на 2019 – 2024 годы»,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природопользования, сельского хозяйства и развития предпринимательства администрации Белоярского района, включен 1 </w:t>
      </w:r>
      <w:r>
        <w:rPr>
          <w:rFonts w:ascii="Times New Roman" w:hAnsi="Times New Roman" w:eastAsia="Times New Roman" w:cs="Times New Roman"/>
          <w:kern w:val="2"/>
          <w:sz w:val="24"/>
          <w:szCs w:val="24"/>
          <w:lang w:val="ru-RU" w:eastAsia="zh-CN"/>
        </w:rPr>
        <w:t>вид</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налогов</w:t>
      </w:r>
      <w:r>
        <w:rPr>
          <w:rFonts w:ascii="Times New Roman" w:hAnsi="Times New Roman" w:eastAsia="Times New Roman" w:cs="Times New Roman"/>
          <w:kern w:val="2"/>
          <w:sz w:val="24"/>
          <w:szCs w:val="24"/>
          <w:lang w:val="ru-RU" w:eastAsia="zh-CN"/>
        </w:rPr>
        <w:t>ого</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а</w:t>
      </w:r>
      <w:r>
        <w:rPr>
          <w:rFonts w:ascii="Times New Roman" w:hAnsi="Times New Roman" w:eastAsia="Times New Roman" w:cs="Times New Roman"/>
          <w:kern w:val="2"/>
          <w:sz w:val="24"/>
          <w:szCs w:val="24"/>
          <w:lang w:eastAsia="zh-CN"/>
        </w:rPr>
        <w:t xml:space="preserve"> стимулирующего характера «Установление пониженной ставки по налогу с целью поддержки сельскохозяйственных производителей».</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Данный налоговый расход  соответствует цели муниципальной программы: «Оказание поддержки сельскохозяйственным производителям».</w:t>
      </w:r>
      <w:r>
        <w:t xml:space="preserve"> </w:t>
      </w:r>
      <w:r>
        <w:rPr>
          <w:rFonts w:ascii="Times New Roman" w:hAnsi="Times New Roman" w:eastAsia="Times New Roman" w:cs="Times New Roman"/>
          <w:kern w:val="2"/>
          <w:sz w:val="24"/>
          <w:szCs w:val="24"/>
          <w:lang w:eastAsia="zh-CN"/>
        </w:rPr>
        <w:t>На протяжении 5-ти лет налоговый расход не был востребован плательщиками налога. Учитывая, что представленный налоговый расход является дополнительным механизмом государственной (муниципальной) поддержки организаций, занимающихся выращиванием сельскохозяйственных культур на территории Белоярского района, куратором налогового расхода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Управление</w:t>
      </w:r>
      <w:r>
        <w:rPr>
          <w:rFonts w:ascii="Times New Roman" w:hAnsi="Times New Roman" w:eastAsia="Times New Roman" w:cs="Times New Roman"/>
          <w:kern w:val="2"/>
          <w:sz w:val="24"/>
          <w:szCs w:val="24"/>
          <w:lang w:val="ru-RU" w:eastAsia="zh-CN"/>
        </w:rPr>
        <w:t>м</w:t>
      </w:r>
      <w:r>
        <w:rPr>
          <w:rFonts w:ascii="Times New Roman" w:hAnsi="Times New Roman" w:eastAsia="Times New Roman" w:cs="Times New Roman"/>
          <w:kern w:val="2"/>
          <w:sz w:val="24"/>
          <w:szCs w:val="24"/>
          <w:lang w:eastAsia="zh-CN"/>
        </w:rPr>
        <w:t xml:space="preserve"> природопользования, сельского хозяйства и развития предпринимательства администрации Белоярского 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предлагается сохранить данную налоговую льготу.</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 Эффективность налоговых расходов по налогу на имущество физических лиц</w:t>
      </w: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p>
    <w:p>
      <w:pPr>
        <w:widowControl w:val="0"/>
        <w:tabs>
          <w:tab w:val="left" w:pos="426"/>
        </w:tabs>
        <w:suppressAutoHyphens/>
        <w:autoSpaceDE w:val="0"/>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В соответствии с решением Думы Белоярского района от 29.10.2014 года № 84 «Об утверждении Положения о налоге на имущество физических лиц на межселенной территории Белоярского района» налоговые расходы представлены в виде налоговых льгот для отдельных категорий физических и юридических лиц.</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Оценка эффективности проведена кураторами налоговых расходов по 2 </w:t>
      </w:r>
      <w:r>
        <w:rPr>
          <w:rFonts w:ascii="Times New Roman" w:hAnsi="Times New Roman" w:eastAsia="Times New Roman" w:cs="Times New Roman"/>
          <w:kern w:val="2"/>
          <w:sz w:val="24"/>
          <w:szCs w:val="24"/>
          <w:lang w:val="ru-RU" w:eastAsia="zh-CN"/>
        </w:rPr>
        <w:t>видам</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налоговы</w:t>
      </w:r>
      <w:r>
        <w:rPr>
          <w:rFonts w:ascii="Times New Roman" w:hAnsi="Times New Roman" w:eastAsia="Times New Roman" w:cs="Times New Roman"/>
          <w:kern w:val="2"/>
          <w:sz w:val="24"/>
          <w:szCs w:val="24"/>
          <w:lang w:val="ru-RU" w:eastAsia="zh-CN"/>
        </w:rPr>
        <w:t>х</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ов</w:t>
      </w:r>
      <w:r>
        <w:rPr>
          <w:rFonts w:ascii="Times New Roman" w:hAnsi="Times New Roman" w:eastAsia="Times New Roman" w:cs="Times New Roman"/>
          <w:kern w:val="2"/>
          <w:sz w:val="24"/>
          <w:szCs w:val="24"/>
          <w:lang w:eastAsia="zh-CN"/>
        </w:rPr>
        <w:t xml:space="preserve"> (1 стимулирующий и 1 социальный), распределенным по 2 муниципальным программам в соответствии с показателями достижения целей.</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 xml:space="preserve">1. В муниципальную программу Белоярского района «Развитие социальной политики на территории Белоярского района в 2020-2024 годах», </w:t>
      </w:r>
      <w:r>
        <w:rPr>
          <w:rFonts w:ascii="Times New Roman" w:hAnsi="Times New Roman" w:eastAsia="Times New Roman" w:cs="Times New Roman"/>
          <w:kern w:val="2"/>
          <w:sz w:val="24"/>
          <w:szCs w:val="24"/>
          <w:lang w:eastAsia="zh-CN"/>
        </w:rPr>
        <w:t xml:space="preserve">ответственным исполнителем которой является Управление по охране труда и социальной политики администрации Белоярского района, включен 1 социальный  налоговый расход «Освобождение от уплаты налога несовершеннолетних владельцев долей имущества».  </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Данный налоговый расход соответствует цели муниципальной программы «Социальная поддержка отдельных категорий граждан, повышение качества жизни жителей Белоярского района». На протяжении 5-ти лет вышеуказанный налоговый расход не был востребован плательщиками налога, но учитывая его социальную направленность (поддержка </w:t>
      </w:r>
      <w:r>
        <w:rPr>
          <w:rFonts w:ascii="Times New Roman" w:hAnsi="Times New Roman" w:eastAsia="Times New Roman" w:cs="Times New Roman"/>
          <w:kern w:val="2"/>
          <w:sz w:val="24"/>
          <w:szCs w:val="24"/>
          <w:lang w:val="ru-RU" w:eastAsia="zh-CN"/>
        </w:rPr>
        <w:t>социально-незащищённых</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слоев населения), куратором налогового расхода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Управление по охране труда и социальной политики администрации Белоярского района</w:t>
      </w:r>
      <w:r>
        <w:rPr>
          <w:rFonts w:hint="default" w:ascii="Times New Roman" w:hAnsi="Times New Roman" w:eastAsia="Times New Roman" w:cs="Times New Roman"/>
          <w:kern w:val="2"/>
          <w:sz w:val="24"/>
          <w:szCs w:val="24"/>
          <w:lang w:val="ru-RU" w:eastAsia="zh-CN"/>
        </w:rPr>
        <w:t>)</w:t>
      </w:r>
      <w:r>
        <w:rPr>
          <w:rFonts w:ascii="Times New Roman" w:hAnsi="Times New Roman" w:eastAsia="Times New Roman" w:cs="Times New Roman"/>
          <w:kern w:val="2"/>
          <w:sz w:val="24"/>
          <w:szCs w:val="24"/>
          <w:lang w:eastAsia="zh-CN"/>
        </w:rPr>
        <w:t xml:space="preserve"> предлагается сохранить данную льготу.</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i/>
          <w:kern w:val="2"/>
          <w:sz w:val="24"/>
          <w:szCs w:val="24"/>
          <w:lang w:eastAsia="zh-CN"/>
        </w:rPr>
        <w:t>2. В муниципальную программу Белоярского района «Развитие малого и среднего предпринимательства  и туризма в Белоярском районе на 2019-2024 годы»»,</w:t>
      </w:r>
      <w:r>
        <w:rPr>
          <w:rFonts w:ascii="Times New Roman" w:hAnsi="Times New Roman" w:eastAsia="Times New Roman" w:cs="Times New Roman"/>
          <w:kern w:val="2"/>
          <w:sz w:val="24"/>
          <w:szCs w:val="24"/>
          <w:lang w:eastAsia="zh-CN"/>
        </w:rPr>
        <w:t xml:space="preserve"> ответственным исполнителем которой является Управление природопользования, сельского хозяйства и развития предпринимательства администрации Белоярского района, включен 1</w:t>
      </w:r>
      <w:r>
        <w:rPr>
          <w:rFonts w:hint="default" w:ascii="Times New Roman" w:hAnsi="Times New Roman" w:eastAsia="Times New Roman" w:cs="Times New Roman"/>
          <w:kern w:val="2"/>
          <w:sz w:val="24"/>
          <w:szCs w:val="24"/>
          <w:lang w:val="ru-RU" w:eastAsia="zh-CN"/>
        </w:rPr>
        <w:t xml:space="preserve"> вид</w:t>
      </w:r>
      <w:r>
        <w:rPr>
          <w:rFonts w:ascii="Times New Roman" w:hAnsi="Times New Roman" w:eastAsia="Times New Roman" w:cs="Times New Roman"/>
          <w:kern w:val="2"/>
          <w:sz w:val="24"/>
          <w:szCs w:val="24"/>
          <w:lang w:eastAsia="zh-CN"/>
        </w:rPr>
        <w:t xml:space="preserve"> налогов</w:t>
      </w:r>
      <w:r>
        <w:rPr>
          <w:rFonts w:ascii="Times New Roman" w:hAnsi="Times New Roman" w:eastAsia="Times New Roman" w:cs="Times New Roman"/>
          <w:kern w:val="2"/>
          <w:sz w:val="24"/>
          <w:szCs w:val="24"/>
          <w:lang w:val="ru-RU" w:eastAsia="zh-CN"/>
        </w:rPr>
        <w:t>ого</w:t>
      </w:r>
      <w:r>
        <w:rPr>
          <w:rFonts w:ascii="Times New Roman" w:hAnsi="Times New Roman" w:eastAsia="Times New Roman" w:cs="Times New Roman"/>
          <w:kern w:val="2"/>
          <w:sz w:val="24"/>
          <w:szCs w:val="24"/>
          <w:lang w:eastAsia="zh-CN"/>
        </w:rPr>
        <w:t xml:space="preserve"> расход</w:t>
      </w:r>
      <w:r>
        <w:rPr>
          <w:rFonts w:ascii="Times New Roman" w:hAnsi="Times New Roman" w:eastAsia="Times New Roman" w:cs="Times New Roman"/>
          <w:kern w:val="2"/>
          <w:sz w:val="24"/>
          <w:szCs w:val="24"/>
          <w:lang w:val="ru-RU" w:eastAsia="zh-CN"/>
        </w:rPr>
        <w:t>а</w:t>
      </w:r>
      <w:r>
        <w:rPr>
          <w:rFonts w:ascii="Times New Roman" w:hAnsi="Times New Roman" w:eastAsia="Times New Roman" w:cs="Times New Roman"/>
          <w:kern w:val="2"/>
          <w:sz w:val="24"/>
          <w:szCs w:val="24"/>
          <w:lang w:eastAsia="zh-CN"/>
        </w:rPr>
        <w:t xml:space="preserve"> стимулирующего характера «Установление пониженной ставки для индивидуальных предпринимателей – владельцев объектов недвижимого имущества», включенного в перечень, определяемый в соответствии с пунктом 7 статьи 378.2 Налогового кодекса Российской Федерации».</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Данный налоговый расход соответствует цели муниципальной программы «Содействие развитию малого и среднего предпринимательства  в Белоярском районе». </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На протяжении 5-ти лет налоговый расход не был востребован плательщиками налога.</w:t>
      </w:r>
    </w:p>
    <w:p>
      <w:pPr>
        <w:widowControl w:val="0"/>
        <w:suppressAutoHyphens/>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Преимущества представленного налогового расхода относительно доступных альтернативных механизмов государственной (муниципальной) поддержки является </w:t>
      </w:r>
      <w:r>
        <w:rPr>
          <w:rFonts w:ascii="Times New Roman" w:hAnsi="Times New Roman" w:eastAsia="Times New Roman" w:cs="Times New Roman"/>
          <w:kern w:val="2"/>
          <w:sz w:val="24"/>
          <w:szCs w:val="24"/>
          <w:lang w:val="ru-RU" w:eastAsia="zh-CN"/>
        </w:rPr>
        <w:t>е</w:t>
      </w:r>
      <w:r>
        <w:rPr>
          <w:rFonts w:ascii="Times New Roman" w:hAnsi="Times New Roman" w:eastAsia="Times New Roman" w:cs="Times New Roman"/>
          <w:kern w:val="2"/>
          <w:sz w:val="24"/>
          <w:szCs w:val="24"/>
          <w:lang w:eastAsia="zh-CN"/>
        </w:rPr>
        <w:t xml:space="preserve">го экономичность. Альтернативный механизм субсидирования расходов имеет компенсационный, целевой характер и направлен на возмещение части затрат субъектов малого и среднего предпринимательства, в то время, как налоговые льготы дают вариативность в принятии решения данной категорией плательщиков в использовании высвободившихся средств на пополнение оборотных средств и инвестиций в основной капитал. Куратором налогового расхода </w:t>
      </w:r>
      <w:r>
        <w:rPr>
          <w:rFonts w:hint="default" w:ascii="Times New Roman" w:hAnsi="Times New Roman" w:eastAsia="Times New Roman" w:cs="Times New Roman"/>
          <w:kern w:val="2"/>
          <w:sz w:val="24"/>
          <w:szCs w:val="24"/>
          <w:lang w:val="ru-RU" w:eastAsia="zh-CN"/>
        </w:rPr>
        <w:t>(</w:t>
      </w:r>
      <w:r>
        <w:rPr>
          <w:rFonts w:ascii="Times New Roman" w:hAnsi="Times New Roman" w:eastAsia="Times New Roman" w:cs="Times New Roman"/>
          <w:kern w:val="2"/>
          <w:sz w:val="24"/>
          <w:szCs w:val="24"/>
          <w:lang w:eastAsia="zh-CN"/>
        </w:rPr>
        <w:t>Управление</w:t>
      </w:r>
      <w:r>
        <w:rPr>
          <w:rFonts w:ascii="Times New Roman" w:hAnsi="Times New Roman" w:eastAsia="Times New Roman" w:cs="Times New Roman"/>
          <w:kern w:val="2"/>
          <w:sz w:val="24"/>
          <w:szCs w:val="24"/>
          <w:lang w:val="ru-RU" w:eastAsia="zh-CN"/>
        </w:rPr>
        <w:t>м</w:t>
      </w:r>
      <w:r>
        <w:rPr>
          <w:rFonts w:ascii="Times New Roman" w:hAnsi="Times New Roman" w:eastAsia="Times New Roman" w:cs="Times New Roman"/>
          <w:kern w:val="2"/>
          <w:sz w:val="24"/>
          <w:szCs w:val="24"/>
          <w:lang w:eastAsia="zh-CN"/>
        </w:rPr>
        <w:t xml:space="preserve"> природопользования, сельского хозяйства и развития предпринимательства администрации Белоярского 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предлагается сохранить данную льготу.</w:t>
      </w: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b/>
          <w:kern w:val="2"/>
          <w:sz w:val="24"/>
          <w:szCs w:val="24"/>
          <w:lang w:eastAsia="zh-CN"/>
        </w:rPr>
      </w:pPr>
    </w:p>
    <w:p>
      <w:pPr>
        <w:widowControl w:val="0"/>
        <w:tabs>
          <w:tab w:val="left" w:pos="426"/>
        </w:tabs>
        <w:suppressAutoHyphens/>
        <w:autoSpaceDE w:val="0"/>
        <w:spacing w:after="0" w:line="240" w:lineRule="auto"/>
        <w:contextualSpacing/>
        <w:jc w:val="center"/>
        <w:textAlignment w:val="baseline"/>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3. Эффективность налоговых расходов по единому налогу на вмененный доход</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8"/>
          <w:szCs w:val="28"/>
          <w:lang w:eastAsia="zh-CN"/>
        </w:rPr>
      </w:pP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eastAsia="zh-CN"/>
        </w:rPr>
        <w:t xml:space="preserve">В соответствии с решением Думы Белоярского района от 18.11.2005 № 131 «О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 налоговые расходы установлены в виде </w:t>
      </w:r>
      <w:r>
        <w:rPr>
          <w:rFonts w:ascii="Times New Roman" w:hAnsi="Times New Roman" w:eastAsia="Times New Roman" w:cs="Times New Roman"/>
          <w:kern w:val="2"/>
          <w:sz w:val="24"/>
          <w:szCs w:val="24"/>
          <w:lang w:val="ru-RU" w:eastAsia="zh-CN"/>
        </w:rPr>
        <w:t>корректирующих</w:t>
      </w:r>
      <w:r>
        <w:rPr>
          <w:rFonts w:hint="default" w:ascii="Times New Roman" w:hAnsi="Times New Roman" w:eastAsia="Times New Roman" w:cs="Times New Roman"/>
          <w:kern w:val="2"/>
          <w:sz w:val="24"/>
          <w:szCs w:val="24"/>
          <w:lang w:val="ru-RU" w:eastAsia="zh-CN"/>
        </w:rPr>
        <w:t xml:space="preserve"> коэффициентов базовой доходности по отдельным видам предпринимательской деятельности для организаций и индивидуальных предпринимателей, применяющих единый налог на вмененный доход.</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i/>
          <w:kern w:val="2"/>
          <w:sz w:val="24"/>
          <w:szCs w:val="24"/>
          <w:lang w:val="ru-RU" w:eastAsia="zh-CN"/>
        </w:rPr>
        <w:t>Вышеуказанные</w:t>
      </w:r>
      <w:r>
        <w:rPr>
          <w:rFonts w:hint="default" w:ascii="Times New Roman" w:hAnsi="Times New Roman" w:eastAsia="Times New Roman" w:cs="Times New Roman"/>
          <w:i/>
          <w:kern w:val="2"/>
          <w:sz w:val="24"/>
          <w:szCs w:val="24"/>
          <w:lang w:val="ru-RU" w:eastAsia="zh-CN"/>
        </w:rPr>
        <w:t xml:space="preserve"> налоговые расходы </w:t>
      </w:r>
      <w:r>
        <w:rPr>
          <w:rFonts w:ascii="Times New Roman" w:hAnsi="Times New Roman" w:eastAsia="Times New Roman" w:cs="Times New Roman"/>
          <w:kern w:val="2"/>
          <w:sz w:val="24"/>
          <w:szCs w:val="24"/>
          <w:lang w:eastAsia="zh-CN"/>
        </w:rPr>
        <w:t xml:space="preserve">с общим объемом </w:t>
      </w:r>
      <w:r>
        <w:rPr>
          <w:rFonts w:ascii="Times New Roman" w:hAnsi="Times New Roman" w:eastAsia="Times New Roman" w:cs="Times New Roman"/>
          <w:kern w:val="2"/>
          <w:sz w:val="24"/>
          <w:szCs w:val="24"/>
          <w:lang w:val="ru-RU" w:eastAsia="zh-CN"/>
        </w:rPr>
        <w:t>в</w:t>
      </w:r>
      <w:r>
        <w:rPr>
          <w:rFonts w:hint="default" w:ascii="Times New Roman" w:hAnsi="Times New Roman" w:eastAsia="Times New Roman" w:cs="Times New Roman"/>
          <w:kern w:val="2"/>
          <w:sz w:val="24"/>
          <w:szCs w:val="24"/>
          <w:lang w:val="ru-RU" w:eastAsia="zh-CN"/>
        </w:rPr>
        <w:t xml:space="preserve"> сумме </w:t>
      </w:r>
      <w:r>
        <w:rPr>
          <w:rFonts w:ascii="Times New Roman" w:hAnsi="Times New Roman" w:eastAsia="Times New Roman" w:cs="Times New Roman"/>
          <w:kern w:val="2"/>
          <w:sz w:val="24"/>
          <w:szCs w:val="24"/>
          <w:lang w:eastAsia="zh-CN"/>
        </w:rPr>
        <w:t>6 150,00 тыс.рублей</w:t>
      </w:r>
      <w:r>
        <w:rPr>
          <w:rFonts w:hint="default" w:ascii="Times New Roman" w:hAnsi="Times New Roman" w:eastAsia="Times New Roman" w:cs="Times New Roman"/>
          <w:kern w:val="2"/>
          <w:sz w:val="24"/>
          <w:szCs w:val="24"/>
          <w:lang w:val="ru-RU" w:eastAsia="zh-CN"/>
        </w:rPr>
        <w:t xml:space="preserve"> включены в</w:t>
      </w:r>
      <w:r>
        <w:rPr>
          <w:rFonts w:ascii="Times New Roman" w:hAnsi="Times New Roman" w:eastAsia="Times New Roman" w:cs="Times New Roman"/>
          <w:i/>
          <w:kern w:val="2"/>
          <w:sz w:val="24"/>
          <w:szCs w:val="24"/>
          <w:lang w:eastAsia="zh-CN"/>
        </w:rPr>
        <w:t xml:space="preserve"> муниципальную программу Белоярского района «Развитие малого и среднего предпринимательства  и туризма в Белоярском районе на 2019-2024 годы», </w:t>
      </w:r>
      <w:r>
        <w:rPr>
          <w:rFonts w:ascii="Times New Roman" w:hAnsi="Times New Roman" w:eastAsia="Times New Roman" w:cs="Times New Roman"/>
          <w:kern w:val="2"/>
          <w:sz w:val="24"/>
          <w:szCs w:val="24"/>
          <w:lang w:eastAsia="zh-CN"/>
        </w:rPr>
        <w:t>ответственным исполнителем которой является Управление по охране труда и социальной политики администрации Белоярского района</w:t>
      </w:r>
      <w:r>
        <w:rPr>
          <w:rFonts w:hint="default" w:ascii="Times New Roman" w:hAnsi="Times New Roman" w:eastAsia="Times New Roman" w:cs="Times New Roman"/>
          <w:kern w:val="2"/>
          <w:sz w:val="24"/>
          <w:szCs w:val="24"/>
          <w:lang w:val="ru-RU" w:eastAsia="zh-CN"/>
        </w:rPr>
        <w:t xml:space="preserve">. </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hint="default" w:ascii="Times New Roman" w:hAnsi="Times New Roman" w:eastAsia="Times New Roman" w:cs="Times New Roman"/>
          <w:kern w:val="2"/>
          <w:sz w:val="24"/>
          <w:szCs w:val="24"/>
          <w:lang w:val="ru-RU" w:eastAsia="zh-CN"/>
        </w:rPr>
        <w:t>Налоговые расходы соответствуют в</w:t>
      </w:r>
      <w:r>
        <w:rPr>
          <w:rFonts w:ascii="Times New Roman" w:hAnsi="Times New Roman" w:eastAsia="Times New Roman" w:cs="Times New Roman"/>
          <w:kern w:val="2"/>
          <w:sz w:val="24"/>
          <w:szCs w:val="24"/>
          <w:lang w:eastAsia="zh-CN"/>
        </w:rPr>
        <w:t>сем критериям оценки, включая цель муниципальной программы: «Содействие развитию малого и среднего предпринимательства в Белоярском районе» в полном объеме</w:t>
      </w:r>
      <w:r>
        <w:rPr>
          <w:rFonts w:hint="default" w:ascii="Times New Roman" w:hAnsi="Times New Roman" w:eastAsia="Times New Roman" w:cs="Times New Roman"/>
          <w:kern w:val="2"/>
          <w:sz w:val="24"/>
          <w:szCs w:val="24"/>
          <w:lang w:val="ru-RU" w:eastAsia="zh-CN"/>
        </w:rPr>
        <w:t>, куратором налоговых расходов</w:t>
      </w:r>
      <w:r>
        <w:rPr>
          <w:rFonts w:ascii="Times New Roman" w:hAnsi="Times New Roman" w:eastAsia="Times New Roman" w:cs="Times New Roman"/>
          <w:kern w:val="2"/>
          <w:sz w:val="24"/>
          <w:szCs w:val="24"/>
          <w:lang w:eastAsia="zh-CN"/>
        </w:rPr>
        <w:t xml:space="preserve">  признан</w:t>
      </w:r>
      <w:r>
        <w:rPr>
          <w:rFonts w:ascii="Times New Roman" w:hAnsi="Times New Roman" w:eastAsia="Times New Roman" w:cs="Times New Roman"/>
          <w:kern w:val="2"/>
          <w:sz w:val="24"/>
          <w:szCs w:val="24"/>
          <w:lang w:val="ru-RU" w:eastAsia="zh-CN"/>
        </w:rPr>
        <w:t>ы</w:t>
      </w:r>
      <w:r>
        <w:rPr>
          <w:rFonts w:ascii="Times New Roman" w:hAnsi="Times New Roman" w:eastAsia="Times New Roman" w:cs="Times New Roman"/>
          <w:kern w:val="2"/>
          <w:sz w:val="24"/>
          <w:szCs w:val="24"/>
          <w:lang w:eastAsia="zh-CN"/>
        </w:rPr>
        <w:t xml:space="preserve"> эффективным</w:t>
      </w:r>
      <w:r>
        <w:rPr>
          <w:rFonts w:ascii="Times New Roman" w:hAnsi="Times New Roman" w:eastAsia="Times New Roman" w:cs="Times New Roman"/>
          <w:kern w:val="2"/>
          <w:sz w:val="24"/>
          <w:szCs w:val="24"/>
          <w:lang w:val="ru-RU" w:eastAsia="zh-CN"/>
        </w:rPr>
        <w:t>и</w:t>
      </w:r>
      <w:r>
        <w:rPr>
          <w:rFonts w:ascii="Times New Roman" w:hAnsi="Times New Roman" w:eastAsia="Times New Roman" w:cs="Times New Roman"/>
          <w:kern w:val="2"/>
          <w:sz w:val="24"/>
          <w:szCs w:val="24"/>
          <w:lang w:eastAsia="zh-CN"/>
        </w:rPr>
        <w:t>. Однако необходимо отметить, что единый налог на вмененный доход с 01.01.2021</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года  отменен Федеральным законом от 29.06.2012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w:t>
      </w:r>
    </w:p>
    <w:p>
      <w:pPr>
        <w:widowControl w:val="0"/>
        <w:tabs>
          <w:tab w:val="left" w:pos="1276"/>
        </w:tabs>
        <w:suppressAutoHyphens/>
        <w:spacing w:after="0" w:line="240" w:lineRule="auto"/>
        <w:ind w:firstLine="709"/>
        <w:contextualSpacing/>
        <w:jc w:val="center"/>
        <w:textAlignment w:val="baseline"/>
        <w:rPr>
          <w:rFonts w:ascii="Times New Roman" w:hAnsi="Times New Roman" w:eastAsia="Times New Roman" w:cs="Times New Roman"/>
          <w:b/>
          <w:kern w:val="2"/>
          <w:sz w:val="28"/>
          <w:szCs w:val="28"/>
          <w:lang w:eastAsia="zh-CN"/>
        </w:rPr>
      </w:pPr>
    </w:p>
    <w:p>
      <w:pPr>
        <w:widowControl w:val="0"/>
        <w:tabs>
          <w:tab w:val="left" w:pos="1276"/>
        </w:tabs>
        <w:suppressAutoHyphens/>
        <w:spacing w:after="0" w:line="240" w:lineRule="auto"/>
        <w:contextualSpacing/>
        <w:jc w:val="center"/>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b/>
          <w:kern w:val="2"/>
          <w:sz w:val="24"/>
          <w:szCs w:val="24"/>
          <w:lang w:eastAsia="zh-CN"/>
        </w:rPr>
        <w:t>4. Выводы</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Установленные налоговые расходы района направлены на достижение целей 5 муниципальных программ Белоярского района, в том числе:</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социальную поддержку отдельных категорий граждан, повышение качества жизни жителей района;</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поддержку сельскохозяйственных производителей;</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поддержку субъектов малого предпринимательства, развития предпринимательской деятельности;</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создание условий для развития институтов гражданского общества и реализации гражданских инициатив;</w:t>
      </w:r>
    </w:p>
    <w:p>
      <w:pPr>
        <w:suppressAutoHyphens/>
        <w:autoSpaceDE w:val="0"/>
        <w:spacing w:after="0" w:line="240" w:lineRule="auto"/>
        <w:ind w:firstLine="709"/>
        <w:jc w:val="both"/>
        <w:rPr>
          <w:rFonts w:ascii="Calibri" w:hAnsi="Calibri" w:eastAsia="Calibri" w:cs="Times New Roman"/>
          <w:lang w:eastAsia="zh-CN"/>
        </w:rPr>
      </w:pPr>
      <w:r>
        <w:rPr>
          <w:rFonts w:ascii="Times New Roman" w:hAnsi="Times New Roman" w:eastAsia="Calibri" w:cs="Times New Roman"/>
          <w:sz w:val="24"/>
          <w:szCs w:val="24"/>
          <w:lang w:eastAsia="ru-RU"/>
        </w:rPr>
        <w:t>- оптимизацию бюджетных расходов, исключение встречных финансовых потоков;</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создание на территории района благоприятного инвестиционного климата, развития конкуренции.</w:t>
      </w:r>
    </w:p>
    <w:p>
      <w:pPr>
        <w:suppressAutoHyphens/>
        <w:autoSpaceDE w:val="0"/>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 итогам оценки эффективности налоговых расходов района</w:t>
      </w:r>
      <w:r>
        <w:rPr>
          <w:rFonts w:hint="default" w:ascii="Times New Roman" w:hAnsi="Times New Roman" w:eastAsia="Calibri" w:cs="Times New Roman"/>
          <w:sz w:val="24"/>
          <w:szCs w:val="24"/>
          <w:lang w:val="en-US" w:eastAsia="ru-RU"/>
        </w:rPr>
        <w:t xml:space="preserve"> </w:t>
      </w:r>
      <w:r>
        <w:rPr>
          <w:rFonts w:ascii="Times New Roman" w:hAnsi="Times New Roman" w:eastAsia="Calibri" w:cs="Times New Roman"/>
          <w:sz w:val="24"/>
          <w:szCs w:val="24"/>
          <w:lang w:eastAsia="ru-RU"/>
        </w:rPr>
        <w:t>установлено:</w:t>
      </w:r>
    </w:p>
    <w:p>
      <w:pPr>
        <w:widowControl w:val="0"/>
        <w:tabs>
          <w:tab w:val="left" w:pos="1276"/>
        </w:tabs>
        <w:suppressAutoHyphens/>
        <w:spacing w:after="0" w:line="240" w:lineRule="auto"/>
        <w:ind w:firstLine="709"/>
        <w:contextualSpacing/>
        <w:jc w:val="both"/>
        <w:textAlignment w:val="baseline"/>
        <w:rPr>
          <w:rFonts w:ascii="Times New Roman" w:hAnsi="Times New Roman" w:eastAsia="Times New Roman" w:cs="Times New Roman"/>
          <w:kern w:val="2"/>
          <w:sz w:val="24"/>
          <w:szCs w:val="24"/>
          <w:lang w:eastAsia="zh-CN"/>
        </w:rPr>
      </w:pPr>
      <w:r>
        <w:rPr>
          <w:rFonts w:hint="default" w:ascii="Times New Roman" w:hAnsi="Times New Roman" w:eastAsia="Calibri" w:cs="Times New Roman"/>
          <w:sz w:val="24"/>
          <w:szCs w:val="24"/>
          <w:lang w:val="en-US" w:eastAsia="ru-RU"/>
        </w:rPr>
        <w:t>В 2020 году г</w:t>
      </w:r>
      <w:r>
        <w:rPr>
          <w:rFonts w:hint="default" w:ascii="Times New Roman" w:hAnsi="Times New Roman" w:eastAsia="Calibri" w:cs="Times New Roman"/>
          <w:sz w:val="24"/>
          <w:szCs w:val="24"/>
          <w:lang w:eastAsia="ru-RU"/>
        </w:rPr>
        <w:t xml:space="preserve">осударственной </w:t>
      </w:r>
      <w:r>
        <w:rPr>
          <w:rFonts w:hint="default" w:ascii="Times New Roman" w:hAnsi="Times New Roman" w:eastAsia="Calibri" w:cs="Times New Roman"/>
          <w:sz w:val="24"/>
          <w:szCs w:val="24"/>
          <w:lang w:val="en-US" w:eastAsia="ru-RU"/>
        </w:rPr>
        <w:t xml:space="preserve">(муниципальной) </w:t>
      </w:r>
      <w:r>
        <w:rPr>
          <w:rFonts w:hint="default" w:ascii="Times New Roman" w:hAnsi="Times New Roman" w:eastAsia="Calibri" w:cs="Times New Roman"/>
          <w:sz w:val="24"/>
          <w:szCs w:val="24"/>
          <w:lang w:eastAsia="ru-RU"/>
        </w:rPr>
        <w:t xml:space="preserve">поддержкой в виде налоговых расходов </w:t>
      </w:r>
      <w:r>
        <w:rPr>
          <w:rFonts w:hint="default" w:ascii="Times New Roman" w:hAnsi="Times New Roman" w:eastAsia="Calibri" w:cs="Times New Roman"/>
          <w:sz w:val="24"/>
          <w:szCs w:val="24"/>
          <w:lang w:val="en-US" w:eastAsia="ru-RU"/>
        </w:rPr>
        <w:t xml:space="preserve">на территории Белоярского района </w:t>
      </w:r>
      <w:r>
        <w:rPr>
          <w:rFonts w:hint="default" w:ascii="Times New Roman" w:hAnsi="Times New Roman" w:eastAsia="Calibri" w:cs="Times New Roman"/>
          <w:sz w:val="24"/>
          <w:szCs w:val="24"/>
          <w:lang w:eastAsia="ru-RU"/>
        </w:rPr>
        <w:t xml:space="preserve">воспользовался </w:t>
      </w:r>
      <w:r>
        <w:rPr>
          <w:rFonts w:hint="default" w:ascii="Times New Roman" w:hAnsi="Times New Roman" w:eastAsia="Calibri" w:cs="Times New Roman"/>
          <w:sz w:val="24"/>
          <w:szCs w:val="24"/>
          <w:lang w:val="en-US" w:eastAsia="ru-RU"/>
        </w:rPr>
        <w:t xml:space="preserve">341 налогоплательщик. </w:t>
      </w:r>
      <w:r>
        <w:rPr>
          <w:rFonts w:ascii="Times New Roman" w:hAnsi="Times New Roman" w:eastAsia="Times New Roman" w:cs="Times New Roman"/>
          <w:kern w:val="2"/>
          <w:sz w:val="24"/>
          <w:szCs w:val="24"/>
          <w:lang w:eastAsia="zh-CN"/>
        </w:rPr>
        <w:t xml:space="preserve">Это </w:t>
      </w:r>
      <w:r>
        <w:rPr>
          <w:rFonts w:ascii="Times New Roman" w:hAnsi="Times New Roman" w:eastAsia="Times New Roman" w:cs="Times New Roman"/>
          <w:kern w:val="2"/>
          <w:sz w:val="24"/>
          <w:szCs w:val="24"/>
          <w:lang w:val="ru-RU" w:eastAsia="zh-CN"/>
        </w:rPr>
        <w:t>были</w:t>
      </w:r>
      <w:r>
        <w:rPr>
          <w:rFonts w:hint="default" w:ascii="Times New Roman" w:hAnsi="Times New Roman" w:eastAsia="Times New Roman" w:cs="Times New Roman"/>
          <w:kern w:val="2"/>
          <w:sz w:val="24"/>
          <w:szCs w:val="24"/>
          <w:lang w:val="ru-RU" w:eastAsia="zh-CN"/>
        </w:rPr>
        <w:t xml:space="preserve"> льготы </w:t>
      </w:r>
      <w:r>
        <w:rPr>
          <w:rFonts w:ascii="Times New Roman" w:hAnsi="Times New Roman" w:eastAsia="Times New Roman" w:cs="Times New Roman"/>
          <w:kern w:val="2"/>
          <w:sz w:val="24"/>
          <w:szCs w:val="24"/>
          <w:lang w:eastAsia="zh-CN"/>
        </w:rPr>
        <w:t>стимулирующ</w:t>
      </w:r>
      <w:r>
        <w:rPr>
          <w:rFonts w:ascii="Times New Roman" w:hAnsi="Times New Roman" w:eastAsia="Times New Roman" w:cs="Times New Roman"/>
          <w:kern w:val="2"/>
          <w:sz w:val="24"/>
          <w:szCs w:val="24"/>
          <w:lang w:val="ru-RU" w:eastAsia="zh-CN"/>
        </w:rPr>
        <w:t>его</w:t>
      </w:r>
      <w:r>
        <w:rPr>
          <w:rFonts w:hint="default" w:ascii="Times New Roman" w:hAnsi="Times New Roman" w:eastAsia="Times New Roman" w:cs="Times New Roman"/>
          <w:kern w:val="2"/>
          <w:sz w:val="24"/>
          <w:szCs w:val="24"/>
          <w:lang w:val="ru-RU" w:eastAsia="zh-CN"/>
        </w:rPr>
        <w:t xml:space="preserve"> характера </w:t>
      </w:r>
      <w:r>
        <w:rPr>
          <w:rFonts w:ascii="Times New Roman" w:hAnsi="Times New Roman" w:eastAsia="Times New Roman" w:cs="Times New Roman"/>
          <w:kern w:val="2"/>
          <w:sz w:val="24"/>
          <w:szCs w:val="24"/>
          <w:lang w:eastAsia="zh-CN"/>
        </w:rPr>
        <w:t xml:space="preserve"> в виде установления корректирующих коэффициентов базовой доходности для организаций и индивидуальных предпринимателей, применяющих единый налог на вмененный доход по отдельным видам предпринимательской деятельности.</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Однако необходимо отметить, что единый налог на вмененный доход с 01.01.2021года  отменен Федеральным законом от 29.06.2012 №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ascii="Times New Roman" w:hAnsi="Times New Roman" w:eastAsia="Times New Roman" w:cs="Times New Roman"/>
          <w:kern w:val="2"/>
          <w:sz w:val="24"/>
          <w:szCs w:val="24"/>
          <w:lang w:val="ru-RU" w:eastAsia="zh-CN"/>
        </w:rPr>
        <w:t>Технические</w:t>
      </w:r>
      <w:r>
        <w:rPr>
          <w:rFonts w:hint="default" w:ascii="Times New Roman" w:hAnsi="Times New Roman" w:eastAsia="Times New Roman" w:cs="Times New Roman"/>
          <w:kern w:val="2"/>
          <w:sz w:val="24"/>
          <w:szCs w:val="24"/>
          <w:lang w:val="ru-RU" w:eastAsia="zh-CN"/>
        </w:rPr>
        <w:t xml:space="preserve"> н</w:t>
      </w:r>
      <w:r>
        <w:rPr>
          <w:rFonts w:ascii="Times New Roman" w:hAnsi="Times New Roman" w:eastAsia="Times New Roman" w:cs="Times New Roman"/>
          <w:kern w:val="2"/>
          <w:sz w:val="24"/>
          <w:szCs w:val="24"/>
          <w:lang w:val="ru-RU" w:eastAsia="zh-CN"/>
        </w:rPr>
        <w:t>алоговые</w:t>
      </w:r>
      <w:r>
        <w:rPr>
          <w:rFonts w:hint="default" w:ascii="Times New Roman" w:hAnsi="Times New Roman" w:eastAsia="Times New Roman" w:cs="Times New Roman"/>
          <w:kern w:val="2"/>
          <w:sz w:val="24"/>
          <w:szCs w:val="24"/>
          <w:lang w:val="ru-RU" w:eastAsia="zh-CN"/>
        </w:rPr>
        <w:t xml:space="preserve"> льготы и льготы социальной направленности, установленные на территории района по местным налогам  н</w:t>
      </w:r>
      <w:r>
        <w:rPr>
          <w:rFonts w:ascii="Times New Roman" w:hAnsi="Times New Roman" w:eastAsia="Times New Roman" w:cs="Times New Roman"/>
          <w:kern w:val="2"/>
          <w:sz w:val="24"/>
          <w:szCs w:val="24"/>
          <w:lang w:eastAsia="zh-CN"/>
        </w:rPr>
        <w:t>а протяжении пяти лет</w:t>
      </w:r>
      <w:r>
        <w:rPr>
          <w:rFonts w:hint="default" w:ascii="Times New Roman" w:hAnsi="Times New Roman" w:eastAsia="Times New Roman" w:cs="Times New Roman"/>
          <w:kern w:val="2"/>
          <w:sz w:val="24"/>
          <w:szCs w:val="24"/>
          <w:lang w:val="ru-RU" w:eastAsia="zh-CN"/>
        </w:rPr>
        <w:t xml:space="preserve"> налогоплательщикам не предоставлялись, в связи с отсутствием заявителей.</w:t>
      </w:r>
    </w:p>
    <w:p>
      <w:pPr>
        <w:suppressAutoHyphens/>
        <w:autoSpaceDE w:val="0"/>
        <w:spacing w:after="0" w:line="240" w:lineRule="auto"/>
        <w:ind w:firstLine="709"/>
        <w:jc w:val="both"/>
        <w:rPr>
          <w:rFonts w:hint="default" w:ascii="Times New Roman" w:hAnsi="Times New Roman" w:eastAsia="Calibri" w:cs="Times New Roman"/>
          <w:sz w:val="24"/>
          <w:szCs w:val="24"/>
          <w:lang w:eastAsia="ru-RU"/>
        </w:rPr>
      </w:pPr>
      <w:r>
        <w:rPr>
          <w:rFonts w:hint="default" w:ascii="Times New Roman" w:hAnsi="Times New Roman" w:eastAsia="Calibri" w:cs="Times New Roman"/>
          <w:sz w:val="24"/>
          <w:szCs w:val="24"/>
          <w:lang w:eastAsia="ru-RU"/>
        </w:rPr>
        <w:t>По итогам оценки эффективности налоговых расходов по критериям целесообразности и результативности установлено следующее.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Из </w:t>
      </w:r>
      <w:r>
        <w:rPr>
          <w:rFonts w:hint="default" w:ascii="Times New Roman" w:hAnsi="Times New Roman" w:eastAsia="Times New Roman" w:cs="Times New Roman"/>
          <w:kern w:val="2"/>
          <w:sz w:val="24"/>
          <w:szCs w:val="24"/>
          <w:lang w:val="ru-RU" w:eastAsia="zh-CN"/>
        </w:rPr>
        <w:t>9</w:t>
      </w:r>
      <w:r>
        <w:rPr>
          <w:rFonts w:ascii="Times New Roman" w:hAnsi="Times New Roman" w:eastAsia="Times New Roman" w:cs="Times New Roman"/>
          <w:kern w:val="2"/>
          <w:sz w:val="24"/>
          <w:szCs w:val="24"/>
          <w:lang w:eastAsia="zh-CN"/>
        </w:rPr>
        <w:t xml:space="preserve"> </w:t>
      </w:r>
      <w:r>
        <w:rPr>
          <w:rFonts w:ascii="Times New Roman" w:hAnsi="Times New Roman" w:eastAsia="Times New Roman" w:cs="Times New Roman"/>
          <w:kern w:val="2"/>
          <w:sz w:val="24"/>
          <w:szCs w:val="24"/>
          <w:lang w:val="ru-RU" w:eastAsia="zh-CN"/>
        </w:rPr>
        <w:t>видов</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налоговых расходов района на протяжении пяти лет невостребованными оказалось 7, в том числе: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по земельному налогу – 5</w:t>
      </w:r>
      <w:r>
        <w:rPr>
          <w:rFonts w:hint="default" w:ascii="Times New Roman" w:hAnsi="Times New Roman" w:eastAsia="Times New Roman" w:cs="Times New Roman"/>
          <w:kern w:val="2"/>
          <w:sz w:val="24"/>
          <w:szCs w:val="24"/>
          <w:lang w:val="ru-RU" w:eastAsia="zh-CN"/>
        </w:rPr>
        <w:t xml:space="preserve"> видов</w:t>
      </w:r>
      <w:r>
        <w:rPr>
          <w:rFonts w:ascii="Times New Roman" w:hAnsi="Times New Roman" w:eastAsia="Times New Roman" w:cs="Times New Roman"/>
          <w:kern w:val="2"/>
          <w:sz w:val="24"/>
          <w:szCs w:val="24"/>
          <w:lang w:eastAsia="zh-CN"/>
        </w:rPr>
        <w:t xml:space="preserve"> налоговых расход</w:t>
      </w:r>
      <w:r>
        <w:rPr>
          <w:rFonts w:ascii="Times New Roman" w:hAnsi="Times New Roman" w:eastAsia="Times New Roman" w:cs="Times New Roman"/>
          <w:kern w:val="2"/>
          <w:sz w:val="24"/>
          <w:szCs w:val="24"/>
          <w:lang w:val="ru-RU" w:eastAsia="zh-CN"/>
        </w:rPr>
        <w:t>ов</w:t>
      </w:r>
      <w:r>
        <w:rPr>
          <w:rFonts w:ascii="Times New Roman" w:hAnsi="Times New Roman" w:eastAsia="Times New Roman" w:cs="Times New Roman"/>
          <w:kern w:val="2"/>
          <w:sz w:val="24"/>
          <w:szCs w:val="24"/>
          <w:lang w:eastAsia="zh-CN"/>
        </w:rPr>
        <w:t>,</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по налогу на имущество физических лиц – 2</w:t>
      </w:r>
      <w:r>
        <w:rPr>
          <w:rFonts w:hint="default" w:ascii="Times New Roman" w:hAnsi="Times New Roman" w:eastAsia="Times New Roman" w:cs="Times New Roman"/>
          <w:kern w:val="2"/>
          <w:sz w:val="24"/>
          <w:szCs w:val="24"/>
          <w:lang w:val="ru-RU" w:eastAsia="zh-CN"/>
        </w:rPr>
        <w:t xml:space="preserve"> вида</w:t>
      </w:r>
      <w:r>
        <w:rPr>
          <w:rFonts w:ascii="Times New Roman" w:hAnsi="Times New Roman" w:eastAsia="Times New Roman" w:cs="Times New Roman"/>
          <w:kern w:val="2"/>
          <w:sz w:val="24"/>
          <w:szCs w:val="24"/>
          <w:lang w:eastAsia="zh-CN"/>
        </w:rPr>
        <w:t xml:space="preserve"> налоговых расхода.</w:t>
      </w:r>
    </w:p>
    <w:p>
      <w:pPr>
        <w:widowControl w:val="0"/>
        <w:tabs>
          <w:tab w:val="left" w:pos="1276"/>
        </w:tabs>
        <w:suppressAutoHyphens/>
        <w:spacing w:after="0" w:line="240" w:lineRule="auto"/>
        <w:ind w:firstLine="709"/>
        <w:contextualSpacing/>
        <w:jc w:val="both"/>
        <w:textAlignment w:val="baseline"/>
        <w:rPr>
          <w:rFonts w:hint="default" w:ascii="Times New Roman" w:hAnsi="Times New Roman" w:eastAsia="Times New Roman" w:cs="Times New Roman"/>
          <w:kern w:val="2"/>
          <w:sz w:val="24"/>
          <w:szCs w:val="24"/>
          <w:lang w:val="ru-RU" w:eastAsia="zh-CN"/>
        </w:rPr>
      </w:pPr>
      <w:r>
        <w:rPr>
          <w:rFonts w:hint="default" w:ascii="Times New Roman" w:hAnsi="Times New Roman" w:eastAsia="Times New Roman" w:cs="Times New Roman"/>
          <w:kern w:val="2"/>
          <w:sz w:val="24"/>
          <w:szCs w:val="24"/>
          <w:lang w:val="ru-RU" w:eastAsia="zh-CN"/>
        </w:rPr>
        <w:t xml:space="preserve">Все установленные налоговые расходы района соответствуют целям муниципальных программ Белоярского района. </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val="ru-RU" w:eastAsia="zh-CN"/>
        </w:rPr>
        <w:t>С</w:t>
      </w:r>
      <w:r>
        <w:rPr>
          <w:rFonts w:ascii="Times New Roman" w:hAnsi="Times New Roman" w:eastAsia="Times New Roman" w:cs="Times New Roman"/>
          <w:kern w:val="2"/>
          <w:sz w:val="24"/>
          <w:szCs w:val="24"/>
          <w:lang w:eastAsia="zh-CN"/>
        </w:rPr>
        <w:t xml:space="preserve">равнительный анализ результативности предоставления налоговых расходов и результативности применения альтернативных механизмов достижения целей муниципальных программ района показал, что существующий механизм льготного налогообложения более эффективный и менее затратный для бюджета района. </w:t>
      </w:r>
      <w:r>
        <w:rPr>
          <w:rFonts w:ascii="Times New Roman" w:hAnsi="Times New Roman" w:eastAsia="Times New Roman" w:cs="Times New Roman"/>
          <w:kern w:val="2"/>
          <w:sz w:val="24"/>
          <w:szCs w:val="24"/>
          <w:lang w:val="ru-RU" w:eastAsia="zh-CN"/>
        </w:rPr>
        <w:t>Н</w:t>
      </w:r>
      <w:r>
        <w:rPr>
          <w:rFonts w:ascii="Times New Roman" w:hAnsi="Times New Roman" w:eastAsia="Times New Roman" w:cs="Times New Roman"/>
          <w:kern w:val="2"/>
          <w:sz w:val="24"/>
          <w:szCs w:val="24"/>
          <w:lang w:eastAsia="zh-CN"/>
        </w:rPr>
        <w:t>алоговые расходы</w:t>
      </w:r>
      <w:r>
        <w:rPr>
          <w:rFonts w:hint="default" w:ascii="Times New Roman" w:hAnsi="Times New Roman" w:eastAsia="Times New Roman" w:cs="Times New Roman"/>
          <w:kern w:val="2"/>
          <w:sz w:val="24"/>
          <w:szCs w:val="24"/>
          <w:lang w:val="ru-RU" w:eastAsia="zh-CN"/>
        </w:rPr>
        <w:t xml:space="preserve"> также </w:t>
      </w:r>
      <w:r>
        <w:rPr>
          <w:rFonts w:ascii="Times New Roman" w:hAnsi="Times New Roman" w:eastAsia="Times New Roman" w:cs="Times New Roman"/>
          <w:kern w:val="2"/>
          <w:sz w:val="24"/>
          <w:szCs w:val="24"/>
          <w:lang w:eastAsia="zh-CN"/>
        </w:rPr>
        <w:t>являются дополнительной</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 xml:space="preserve"> мерой поддержки для отдельных категорий налогоплательщиков.</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Исходя из значений критериев результативности налоговые расходы </w:t>
      </w:r>
      <w:r>
        <w:rPr>
          <w:rFonts w:ascii="Times New Roman" w:hAnsi="Times New Roman" w:eastAsia="Times New Roman" w:cs="Times New Roman"/>
          <w:kern w:val="2"/>
          <w:sz w:val="24"/>
          <w:szCs w:val="24"/>
          <w:lang w:val="ru-RU" w:eastAsia="zh-CN"/>
        </w:rPr>
        <w:t>района</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признаны</w:t>
      </w:r>
      <w:r>
        <w:rPr>
          <w:rFonts w:hint="default" w:ascii="Times New Roman" w:hAnsi="Times New Roman" w:eastAsia="Times New Roman" w:cs="Times New Roman"/>
          <w:kern w:val="2"/>
          <w:sz w:val="24"/>
          <w:szCs w:val="24"/>
          <w:lang w:val="ru-RU" w:eastAsia="zh-CN"/>
        </w:rPr>
        <w:t>:</w:t>
      </w:r>
      <w:r>
        <w:rPr>
          <w:rFonts w:ascii="Times New Roman" w:hAnsi="Times New Roman" w:eastAsia="Times New Roman" w:cs="Times New Roman"/>
          <w:kern w:val="2"/>
          <w:sz w:val="24"/>
          <w:szCs w:val="24"/>
          <w:lang w:eastAsia="zh-CN"/>
        </w:rPr>
        <w:t xml:space="preserve"> эффективными в </w:t>
      </w:r>
      <w:r>
        <w:rPr>
          <w:rFonts w:hint="default" w:ascii="Times New Roman" w:hAnsi="Times New Roman" w:eastAsia="Times New Roman" w:cs="Times New Roman"/>
          <w:kern w:val="2"/>
          <w:sz w:val="24"/>
          <w:szCs w:val="24"/>
          <w:lang w:val="ru-RU" w:eastAsia="zh-CN"/>
        </w:rPr>
        <w:t xml:space="preserve">1-ом </w:t>
      </w:r>
      <w:r>
        <w:rPr>
          <w:rFonts w:ascii="Times New Roman" w:hAnsi="Times New Roman" w:eastAsia="Times New Roman" w:cs="Times New Roman"/>
          <w:kern w:val="2"/>
          <w:sz w:val="24"/>
          <w:szCs w:val="24"/>
          <w:lang w:eastAsia="zh-CN"/>
        </w:rPr>
        <w:t>случа</w:t>
      </w:r>
      <w:r>
        <w:rPr>
          <w:rFonts w:ascii="Times New Roman" w:hAnsi="Times New Roman" w:eastAsia="Times New Roman" w:cs="Times New Roman"/>
          <w:kern w:val="2"/>
          <w:sz w:val="24"/>
          <w:szCs w:val="24"/>
          <w:lang w:val="ru-RU" w:eastAsia="zh-CN"/>
        </w:rPr>
        <w:t>е</w:t>
      </w:r>
      <w:r>
        <w:rPr>
          <w:rFonts w:ascii="Times New Roman" w:hAnsi="Times New Roman" w:eastAsia="Times New Roman" w:cs="Times New Roman"/>
          <w:kern w:val="2"/>
          <w:sz w:val="24"/>
          <w:szCs w:val="24"/>
          <w:lang w:eastAsia="zh-CN"/>
        </w:rPr>
        <w:t xml:space="preserve">,  неэффективными в </w:t>
      </w:r>
      <w:r>
        <w:rPr>
          <w:rFonts w:hint="default" w:ascii="Times New Roman" w:hAnsi="Times New Roman" w:eastAsia="Times New Roman" w:cs="Times New Roman"/>
          <w:kern w:val="2"/>
          <w:sz w:val="24"/>
          <w:szCs w:val="24"/>
          <w:lang w:val="ru-RU" w:eastAsia="zh-CN"/>
        </w:rPr>
        <w:t>7-ми</w:t>
      </w:r>
      <w:r>
        <w:rPr>
          <w:rFonts w:ascii="Times New Roman" w:hAnsi="Times New Roman" w:eastAsia="Times New Roman" w:cs="Times New Roman"/>
          <w:kern w:val="2"/>
          <w:sz w:val="24"/>
          <w:szCs w:val="24"/>
          <w:lang w:eastAsia="zh-CN"/>
        </w:rPr>
        <w:t xml:space="preserve"> случаях.</w:t>
      </w:r>
      <w:r>
        <w:rPr>
          <w:rFonts w:hint="default" w:ascii="Times New Roman" w:hAnsi="Times New Roman" w:eastAsia="Times New Roman" w:cs="Times New Roman"/>
          <w:kern w:val="2"/>
          <w:sz w:val="24"/>
          <w:szCs w:val="24"/>
          <w:lang w:val="ru-RU" w:eastAsia="zh-CN"/>
        </w:rPr>
        <w:t xml:space="preserve"> </w:t>
      </w:r>
      <w:r>
        <w:rPr>
          <w:rFonts w:ascii="Times New Roman" w:hAnsi="Times New Roman" w:eastAsia="Times New Roman" w:cs="Times New Roman"/>
          <w:kern w:val="2"/>
          <w:sz w:val="24"/>
          <w:szCs w:val="24"/>
          <w:lang w:eastAsia="zh-CN"/>
        </w:rPr>
        <w:t>На основании результатов оценки эффективности налоговых расходов</w:t>
      </w:r>
      <w:r>
        <w:rPr>
          <w:rFonts w:hint="default" w:ascii="Times New Roman" w:hAnsi="Times New Roman" w:eastAsia="Times New Roman" w:cs="Times New Roman"/>
          <w:kern w:val="2"/>
          <w:sz w:val="24"/>
          <w:szCs w:val="24"/>
          <w:lang w:val="ru-RU" w:eastAsia="zh-CN"/>
        </w:rPr>
        <w:t>, у</w:t>
      </w:r>
      <w:r>
        <w:rPr>
          <w:rFonts w:ascii="Times New Roman" w:hAnsi="Times New Roman" w:eastAsia="Times New Roman" w:cs="Times New Roman"/>
          <w:kern w:val="2"/>
          <w:sz w:val="24"/>
          <w:szCs w:val="24"/>
          <w:lang w:val="ru-RU" w:eastAsia="zh-CN"/>
        </w:rPr>
        <w:t>читывая</w:t>
      </w:r>
      <w:r>
        <w:rPr>
          <w:rFonts w:hint="default" w:ascii="Times New Roman" w:hAnsi="Times New Roman" w:eastAsia="Times New Roman" w:cs="Times New Roman"/>
          <w:kern w:val="2"/>
          <w:sz w:val="24"/>
          <w:szCs w:val="24"/>
          <w:lang w:val="ru-RU" w:eastAsia="zh-CN"/>
        </w:rPr>
        <w:t xml:space="preserve"> социальную направленность налоговых расходов Белоярского района, а также принимая во внимание </w:t>
      </w:r>
      <w:r>
        <w:rPr>
          <w:rFonts w:ascii="Times New Roman" w:hAnsi="Times New Roman" w:eastAsia="Times New Roman" w:cs="Times New Roman"/>
          <w:kern w:val="2"/>
          <w:sz w:val="24"/>
          <w:szCs w:val="24"/>
          <w:lang w:eastAsia="zh-CN"/>
        </w:rPr>
        <w:t>предложения кураторов налоговых расходов, при формировании основных направлений налоговой и бюджетной политики района предлагается установленные на территории Белоярского района налоговые расходы, включенные в Перечень сохранить в полном составе.</w:t>
      </w:r>
    </w:p>
    <w:p>
      <w:pPr>
        <w:widowControl w:val="0"/>
        <w:tabs>
          <w:tab w:val="left" w:pos="1276"/>
        </w:tabs>
        <w:suppressAutoHyphens/>
        <w:autoSpaceDE w:val="0"/>
        <w:spacing w:after="0" w:line="240" w:lineRule="auto"/>
        <w:ind w:firstLine="709"/>
        <w:jc w:val="both"/>
        <w:textAlignment w:val="baseline"/>
        <w:rPr>
          <w:rFonts w:ascii="Times New Roman" w:hAnsi="Times New Roman" w:eastAsia="Times New Roman" w:cs="Times New Roman"/>
          <w:kern w:val="2"/>
          <w:sz w:val="24"/>
          <w:szCs w:val="24"/>
          <w:lang w:eastAsia="zh-CN"/>
        </w:rPr>
      </w:pPr>
    </w:p>
    <w:p>
      <w:pPr>
        <w:suppressAutoHyphens/>
        <w:spacing w:after="0" w:line="240" w:lineRule="auto"/>
        <w:ind w:firstLine="992"/>
        <w:jc w:val="both"/>
        <w:rPr>
          <w:rFonts w:ascii="Times New Roman" w:hAnsi="Times New Roman" w:eastAsia="Calibri" w:cs="Times New Roman"/>
          <w:sz w:val="24"/>
          <w:szCs w:val="24"/>
          <w:lang w:eastAsia="zh-CN"/>
        </w:rPr>
      </w:pPr>
    </w:p>
    <w:p>
      <w:pPr>
        <w:suppressAutoHyphens/>
        <w:spacing w:after="0" w:line="240" w:lineRule="auto"/>
        <w:ind w:firstLine="992"/>
        <w:jc w:val="both"/>
        <w:rPr>
          <w:rFonts w:ascii="Times New Roman" w:hAnsi="Times New Roman" w:eastAsia="Calibri" w:cs="Times New Roman"/>
          <w:sz w:val="24"/>
          <w:szCs w:val="24"/>
          <w:lang w:eastAsia="zh-CN"/>
        </w:rPr>
      </w:pPr>
    </w:p>
    <w:p>
      <w:pPr>
        <w:suppressAutoHyphens/>
        <w:spacing w:after="0" w:line="240" w:lineRule="auto"/>
        <w:jc w:val="both"/>
        <w:rPr>
          <w:rFonts w:ascii="Calibri" w:hAnsi="Calibri" w:eastAsia="Calibri" w:cs="Times New Roman"/>
          <w:lang w:eastAsia="zh-CN"/>
        </w:rPr>
      </w:pPr>
      <w:r>
        <w:rPr>
          <w:rFonts w:ascii="Times New Roman" w:hAnsi="Times New Roman" w:eastAsia="Calibri" w:cs="Times New Roman"/>
          <w:sz w:val="24"/>
          <w:szCs w:val="24"/>
          <w:lang w:eastAsia="zh-CN"/>
        </w:rPr>
        <w:t>Заместитель председателя Комитета по финансам и</w:t>
      </w:r>
    </w:p>
    <w:p>
      <w:pPr>
        <w:suppressAutoHyphens/>
        <w:spacing w:after="0" w:line="240" w:lineRule="auto"/>
        <w:jc w:val="both"/>
        <w:rPr>
          <w:rFonts w:ascii="Calibri" w:hAnsi="Calibri" w:eastAsia="Calibri" w:cs="Times New Roman"/>
          <w:lang w:eastAsia="zh-CN"/>
        </w:rPr>
      </w:pPr>
      <w:r>
        <w:rPr>
          <w:rFonts w:ascii="Times New Roman" w:hAnsi="Times New Roman" w:eastAsia="Calibri" w:cs="Times New Roman"/>
          <w:sz w:val="24"/>
          <w:szCs w:val="24"/>
          <w:lang w:eastAsia="zh-CN"/>
        </w:rPr>
        <w:t>налоговой политике администрации Белоярского района,</w:t>
      </w:r>
    </w:p>
    <w:p>
      <w:pPr>
        <w:suppressAutoHyphens/>
        <w:spacing w:after="0" w:line="240" w:lineRule="auto"/>
        <w:jc w:val="both"/>
        <w:rPr>
          <w:rFonts w:ascii="Calibri" w:hAnsi="Calibri" w:eastAsia="Calibri" w:cs="Times New Roman"/>
          <w:lang w:eastAsia="zh-CN"/>
        </w:rPr>
      </w:pPr>
      <w:r>
        <w:rPr>
          <w:rFonts w:ascii="Times New Roman" w:hAnsi="Times New Roman" w:eastAsia="Calibri" w:cs="Times New Roman"/>
          <w:sz w:val="24"/>
          <w:szCs w:val="24"/>
          <w:lang w:eastAsia="zh-CN"/>
        </w:rPr>
        <w:t xml:space="preserve">по доходам                                                                                                                        Т.М.Азанова </w:t>
      </w: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Times New Roman" w:hAnsi="Times New Roman" w:eastAsia="Calibri" w:cs="Times New Roman"/>
          <w:sz w:val="24"/>
          <w:szCs w:val="24"/>
          <w:lang w:eastAsia="zh-CN"/>
        </w:rPr>
      </w:pPr>
    </w:p>
    <w:p>
      <w:pPr>
        <w:suppressAutoHyphens/>
        <w:spacing w:after="0" w:line="240" w:lineRule="auto"/>
        <w:jc w:val="both"/>
        <w:rPr>
          <w:rFonts w:ascii="Calibri" w:hAnsi="Calibri" w:eastAsia="Calibri" w:cs="Times New Roman"/>
          <w:lang w:eastAsia="zh-CN"/>
        </w:rPr>
      </w:pPr>
      <w:r>
        <w:rPr>
          <w:rFonts w:ascii="Times New Roman" w:hAnsi="Times New Roman" w:eastAsia="Calibri" w:cs="Times New Roman"/>
          <w:sz w:val="24"/>
          <w:szCs w:val="24"/>
          <w:lang w:eastAsia="zh-CN"/>
        </w:rPr>
        <w:t>Начальник отдела прогнозирования доходов и финансов                                           О.Н.Орлова</w:t>
      </w:r>
    </w:p>
    <w:p/>
    <w:p/>
    <w:p/>
    <w:p/>
    <w:p/>
    <w:p>
      <w:pPr>
        <w:sectPr>
          <w:headerReference r:id="rId5" w:type="first"/>
          <w:footerReference r:id="rId6" w:type="first"/>
          <w:footnotePr>
            <w:pos w:val="beneathText"/>
          </w:footnotePr>
          <w:pgSz w:w="11906" w:h="16838"/>
          <w:pgMar w:top="780" w:right="1080" w:bottom="1135" w:left="1080" w:header="720" w:footer="720" w:gutter="0"/>
          <w:cols w:space="720" w:num="1"/>
          <w:docGrid w:linePitch="360" w:charSpace="0"/>
        </w:sectPr>
      </w:pPr>
    </w:p>
    <w:p/>
    <w:p>
      <w:pPr>
        <w:spacing w:after="0" w:line="240" w:lineRule="auto"/>
        <w:ind w:left="0" w:leftChars="0" w:firstLine="10120" w:firstLineChars="0"/>
        <w:rPr>
          <w:rFonts w:ascii="Times New Roman" w:hAnsi="Times New Roman" w:cs="Times New Roman"/>
          <w:sz w:val="20"/>
          <w:szCs w:val="20"/>
        </w:rPr>
      </w:pPr>
      <w:r>
        <w:rPr>
          <w:rFonts w:ascii="Times New Roman" w:hAnsi="Times New Roman" w:cs="Times New Roman"/>
          <w:sz w:val="20"/>
          <w:szCs w:val="20"/>
        </w:rPr>
        <w:t xml:space="preserve">ПРИЛОЖЕНИЕ </w:t>
      </w:r>
    </w:p>
    <w:p>
      <w:pPr>
        <w:spacing w:after="0" w:line="240" w:lineRule="auto"/>
        <w:ind w:left="0" w:leftChars="0" w:firstLine="10120" w:firstLineChars="0"/>
        <w:rPr>
          <w:rFonts w:ascii="Times New Roman" w:hAnsi="Times New Roman" w:cs="Times New Roman"/>
          <w:sz w:val="20"/>
          <w:szCs w:val="20"/>
        </w:rPr>
      </w:pPr>
      <w:r>
        <w:rPr>
          <w:rFonts w:ascii="Times New Roman" w:hAnsi="Times New Roman" w:cs="Times New Roman"/>
          <w:sz w:val="20"/>
          <w:szCs w:val="20"/>
        </w:rPr>
        <w:t>к аналитической записке о результатах оценки</w:t>
      </w:r>
    </w:p>
    <w:p>
      <w:pPr>
        <w:spacing w:after="0" w:line="240" w:lineRule="auto"/>
        <w:ind w:left="0" w:leftChars="0" w:firstLine="10120" w:firstLineChars="0"/>
        <w:rPr>
          <w:rFonts w:ascii="Times New Roman" w:hAnsi="Times New Roman" w:cs="Times New Roman"/>
          <w:sz w:val="20"/>
          <w:szCs w:val="20"/>
        </w:rPr>
      </w:pPr>
      <w:r>
        <w:rPr>
          <w:rFonts w:ascii="Times New Roman" w:hAnsi="Times New Roman" w:cs="Times New Roman"/>
          <w:sz w:val="20"/>
          <w:szCs w:val="20"/>
        </w:rPr>
        <w:t>эффективности предоставленных налоговых расходов</w:t>
      </w:r>
    </w:p>
    <w:p>
      <w:pPr>
        <w:spacing w:after="0" w:line="240" w:lineRule="auto"/>
        <w:ind w:left="0" w:leftChars="0" w:firstLine="10120" w:firstLineChars="0"/>
        <w:rPr>
          <w:rFonts w:ascii="Times New Roman" w:hAnsi="Times New Roman" w:cs="Times New Roman"/>
          <w:sz w:val="20"/>
          <w:szCs w:val="20"/>
        </w:rPr>
      </w:pPr>
      <w:r>
        <w:rPr>
          <w:rFonts w:ascii="Times New Roman" w:hAnsi="Times New Roman" w:cs="Times New Roman"/>
          <w:sz w:val="20"/>
          <w:szCs w:val="20"/>
        </w:rPr>
        <w:t>Белоярского района за 2020 год</w:t>
      </w:r>
    </w:p>
    <w:p>
      <w:pPr>
        <w:ind w:firstLine="4678"/>
        <w:rPr>
          <w:sz w:val="20"/>
          <w:szCs w:val="20"/>
        </w:rPr>
      </w:pPr>
    </w:p>
    <w:p>
      <w:pPr>
        <w:ind w:firstLine="4678"/>
        <w:rPr>
          <w:sz w:val="20"/>
          <w:szCs w:val="20"/>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Результаты оценки эффективности налоговых расходов</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Белоярского района за 2020 год</w:t>
      </w:r>
    </w:p>
    <w:p/>
    <w:p>
      <w:pPr>
        <w:jc w:val="right"/>
        <w:rPr>
          <w:rFonts w:ascii="Times New Roman" w:hAnsi="Times New Roman" w:cs="Times New Roman"/>
          <w:b/>
          <w:sz w:val="24"/>
          <w:szCs w:val="24"/>
        </w:rPr>
      </w:pPr>
      <w:r>
        <w:rPr>
          <w:rFonts w:ascii="Times New Roman" w:hAnsi="Times New Roman" w:cs="Times New Roman"/>
          <w:b/>
          <w:sz w:val="24"/>
          <w:szCs w:val="24"/>
        </w:rPr>
        <w:t>Таблица 1</w:t>
      </w:r>
    </w:p>
    <w:p>
      <w:pPr>
        <w:rPr>
          <w:b/>
        </w:rPr>
      </w:pPr>
      <w:r>
        <w:rPr>
          <w:rFonts w:ascii="Times New Roman" w:hAnsi="Times New Roman" w:cs="Times New Roman"/>
          <w:b/>
          <w:sz w:val="24"/>
          <w:szCs w:val="24"/>
        </w:rPr>
        <w:t>1. По земельному налогу:</w:t>
      </w:r>
    </w:p>
    <w:tbl>
      <w:tblPr>
        <w:tblStyle w:val="3"/>
        <w:tblW w:w="15075" w:type="dxa"/>
        <w:tblInd w:w="-162" w:type="dxa"/>
        <w:tblLayout w:type="fixed"/>
        <w:tblCellMar>
          <w:top w:w="0" w:type="dxa"/>
          <w:left w:w="10" w:type="dxa"/>
          <w:bottom w:w="0" w:type="dxa"/>
          <w:right w:w="10" w:type="dxa"/>
        </w:tblCellMar>
      </w:tblPr>
      <w:tblGrid>
        <w:gridCol w:w="284"/>
        <w:gridCol w:w="1928"/>
        <w:gridCol w:w="1875"/>
        <w:gridCol w:w="963"/>
        <w:gridCol w:w="1225"/>
        <w:gridCol w:w="1300"/>
        <w:gridCol w:w="1112"/>
        <w:gridCol w:w="1863"/>
        <w:gridCol w:w="1575"/>
        <w:gridCol w:w="1350"/>
        <w:gridCol w:w="1600"/>
      </w:tblGrid>
      <w:tr>
        <w:tblPrEx>
          <w:tblCellMar>
            <w:top w:w="0" w:type="dxa"/>
            <w:left w:w="10" w:type="dxa"/>
            <w:bottom w:w="0" w:type="dxa"/>
            <w:right w:w="10" w:type="dxa"/>
          </w:tblCellMar>
        </w:tblPrEx>
        <w:trPr>
          <w:tblHeader/>
        </w:trPr>
        <w:tc>
          <w:tcPr>
            <w:tcW w:w="2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val="en-US" w:eastAsia="zh-CN" w:bidi="hi-IN"/>
              </w:rPr>
              <w:t>№</w:t>
            </w:r>
            <w:r>
              <w:rPr>
                <w:rFonts w:ascii="Times New Roman" w:hAnsi="Times New Roman" w:eastAsia="Times New Roman" w:cs="Times New Roman"/>
                <w:b/>
                <w:kern w:val="2"/>
                <w:sz w:val="14"/>
                <w:szCs w:val="14"/>
                <w:lang w:val="en-US" w:eastAsia="zh-CN" w:bidi="hi-IN"/>
              </w:rPr>
              <w:t xml:space="preserve"> </w:t>
            </w:r>
            <w:r>
              <w:rPr>
                <w:rFonts w:ascii="Times New Roman" w:hAnsi="Times New Roman" w:eastAsia="SimSun" w:cs="Mangal"/>
                <w:b/>
                <w:kern w:val="2"/>
                <w:sz w:val="14"/>
                <w:szCs w:val="14"/>
                <w:lang w:val="en-US" w:eastAsia="zh-CN" w:bidi="hi-IN"/>
              </w:rPr>
              <w:t>п/п</w:t>
            </w:r>
          </w:p>
        </w:tc>
        <w:tc>
          <w:tcPr>
            <w:tcW w:w="1928"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Наименование налогового расхода (налоговых льгот, освобождений и иных преференций)</w:t>
            </w:r>
          </w:p>
        </w:tc>
        <w:tc>
          <w:tcPr>
            <w:tcW w:w="18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Цели предоставления налоговых расходов</w:t>
            </w:r>
          </w:p>
        </w:tc>
        <w:tc>
          <w:tcPr>
            <w:tcW w:w="9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Объем налоговых расходов (тыс. руб.)</w:t>
            </w:r>
          </w:p>
        </w:tc>
        <w:tc>
          <w:tcPr>
            <w:tcW w:w="122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Численность плательщиков налогов, воспользовавшихся налоговым расходом (единиц)</w:t>
            </w:r>
          </w:p>
        </w:tc>
        <w:tc>
          <w:tcPr>
            <w:tcW w:w="13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Востребованность плательщиками предоставленных налоговых расходов (коэффициент востребованности &gt; 0,3)                                 </w:t>
            </w:r>
          </w:p>
        </w:tc>
        <w:tc>
          <w:tcPr>
            <w:tcW w:w="111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Коэффициент эффективности вклада  (&gt; 0)                                  </w:t>
            </w:r>
          </w:p>
        </w:tc>
        <w:tc>
          <w:tcPr>
            <w:tcW w:w="18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Оценка вклада предусмотренного налогового расхода в изменение значения показателя (индикатора) достижения целей государственных программ автономного округа</w:t>
            </w:r>
          </w:p>
        </w:tc>
        <w:tc>
          <w:tcPr>
            <w:tcW w:w="15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сравнительного анализа результативности</w:t>
            </w:r>
          </w:p>
        </w:tc>
        <w:tc>
          <w:tcPr>
            <w:tcW w:w="135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Бюджетный эффект (самоокупаемость)             (тыс. руб.)</w:t>
            </w:r>
          </w:p>
          <w:p>
            <w:pPr>
              <w:suppressAutoHyphens/>
              <w:spacing w:after="0" w:line="240" w:lineRule="auto"/>
              <w:jc w:val="center"/>
              <w:rPr>
                <w:rFonts w:ascii="Times New Roman" w:hAnsi="Times New Roman" w:eastAsia="SimSun" w:cs="Mangal"/>
                <w:b/>
                <w:kern w:val="2"/>
                <w:sz w:val="14"/>
                <w:szCs w:val="14"/>
                <w:lang w:eastAsia="zh-CN" w:bidi="hi-IN"/>
              </w:rPr>
            </w:pPr>
            <w:r>
              <w:rPr>
                <w:rFonts w:ascii="Times New Roman" w:hAnsi="Times New Roman" w:eastAsia="Times New Roman" w:cs="Times New Roman"/>
                <w:b/>
                <w:kern w:val="2"/>
                <w:sz w:val="14"/>
                <w:szCs w:val="14"/>
                <w:lang w:eastAsia="zh-CN" w:bidi="hi-IN"/>
              </w:rPr>
              <w:t xml:space="preserve"> </w:t>
            </w:r>
            <w:r>
              <w:rPr>
                <w:rFonts w:ascii="Times New Roman" w:hAnsi="Times New Roman" w:eastAsia="SimSun" w:cs="Mangal"/>
                <w:b/>
                <w:kern w:val="2"/>
                <w:sz w:val="14"/>
                <w:szCs w:val="14"/>
                <w:lang w:eastAsia="zh-CN" w:bidi="hi-IN"/>
              </w:rPr>
              <w:t>(&gt; 0)</w:t>
            </w:r>
            <w:r>
              <w:rPr>
                <w:rFonts w:ascii="Times New Roman" w:hAnsi="Times New Roman" w:eastAsia="SimSun" w:cs="Mangal"/>
                <w:b/>
                <w:kern w:val="2"/>
                <w:sz w:val="14"/>
                <w:szCs w:val="14"/>
                <w:vertAlign w:val="superscript"/>
                <w:lang w:eastAsia="zh-CN" w:bidi="hi-IN"/>
              </w:rPr>
              <w:footnoteReference w:id="0"/>
            </w:r>
          </w:p>
        </w:tc>
        <w:tc>
          <w:tcPr>
            <w:tcW w:w="1600"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оценки эффективности налогового расхода</w:t>
            </w:r>
          </w:p>
          <w:p>
            <w:pPr>
              <w:suppressAutoHyphens/>
              <w:spacing w:after="0" w:line="240" w:lineRule="auto"/>
              <w:jc w:val="center"/>
              <w:rPr>
                <w:rFonts w:ascii="Times New Roman" w:hAnsi="Times New Roman" w:eastAsia="SimSun" w:cs="Mangal"/>
                <w:b/>
                <w:kern w:val="2"/>
                <w:sz w:val="14"/>
                <w:szCs w:val="14"/>
                <w:lang w:val="en-US" w:eastAsia="zh-CN" w:bidi="hi-IN"/>
              </w:rPr>
            </w:pPr>
          </w:p>
        </w:tc>
      </w:tr>
      <w:tr>
        <w:tblPrEx>
          <w:tblCellMar>
            <w:top w:w="0" w:type="dxa"/>
            <w:left w:w="10" w:type="dxa"/>
            <w:bottom w:w="0" w:type="dxa"/>
            <w:right w:w="10" w:type="dxa"/>
          </w:tblCellMar>
        </w:tblPrEx>
        <w:trPr>
          <w:trHeight w:val="264" w:hRule="atLeast"/>
          <w:tblHeader/>
        </w:trPr>
        <w:tc>
          <w:tcPr>
            <w:tcW w:w="284"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1</w:t>
            </w:r>
          </w:p>
        </w:tc>
        <w:tc>
          <w:tcPr>
            <w:tcW w:w="1928"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2</w:t>
            </w:r>
          </w:p>
        </w:tc>
        <w:tc>
          <w:tcPr>
            <w:tcW w:w="18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3</w:t>
            </w:r>
          </w:p>
        </w:tc>
        <w:tc>
          <w:tcPr>
            <w:tcW w:w="9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4</w:t>
            </w:r>
          </w:p>
        </w:tc>
        <w:tc>
          <w:tcPr>
            <w:tcW w:w="122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5</w:t>
            </w:r>
          </w:p>
        </w:tc>
        <w:tc>
          <w:tcPr>
            <w:tcW w:w="130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6</w:t>
            </w:r>
          </w:p>
        </w:tc>
        <w:tc>
          <w:tcPr>
            <w:tcW w:w="1112"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7</w:t>
            </w:r>
          </w:p>
        </w:tc>
        <w:tc>
          <w:tcPr>
            <w:tcW w:w="18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8</w:t>
            </w:r>
          </w:p>
        </w:tc>
        <w:tc>
          <w:tcPr>
            <w:tcW w:w="15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9</w:t>
            </w:r>
          </w:p>
        </w:tc>
        <w:tc>
          <w:tcPr>
            <w:tcW w:w="135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10</w:t>
            </w:r>
          </w:p>
        </w:tc>
        <w:tc>
          <w:tcPr>
            <w:tcW w:w="1600" w:type="dxa"/>
            <w:tcBorders>
              <w:top w:val="nil"/>
              <w:left w:val="single" w:color="000000" w:sz="4" w:space="0"/>
              <w:bottom w:val="single" w:color="000000" w:sz="4" w:space="0"/>
              <w:right w:val="single" w:color="000000" w:sz="4" w:space="0"/>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11</w:t>
            </w:r>
          </w:p>
        </w:tc>
      </w:tr>
      <w:tr>
        <w:tblPrEx>
          <w:tblCellMar>
            <w:top w:w="0" w:type="dxa"/>
            <w:left w:w="10" w:type="dxa"/>
            <w:bottom w:w="0" w:type="dxa"/>
            <w:right w:w="10" w:type="dxa"/>
          </w:tblCellMar>
        </w:tblPrEx>
        <w:trPr>
          <w:trHeight w:val="216" w:hRule="atLeast"/>
        </w:trPr>
        <w:tc>
          <w:tcPr>
            <w:tcW w:w="15075" w:type="dxa"/>
            <w:gridSpan w:val="11"/>
            <w:tcBorders>
              <w:top w:val="nil"/>
              <w:left w:val="single" w:color="000000" w:sz="4" w:space="0"/>
              <w:bottom w:val="single" w:color="000000" w:sz="4" w:space="0"/>
              <w:right w:val="single" w:color="000000" w:sz="4" w:space="0"/>
            </w:tcBorders>
            <w:tcMar>
              <w:top w:w="55" w:type="dxa"/>
              <w:left w:w="55" w:type="dxa"/>
              <w:bottom w:w="55" w:type="dxa"/>
              <w:right w:w="55" w:type="dxa"/>
            </w:tcMar>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1. Муниципальная программа Белоярского района «Управление муниципальными финансами в Белоярском районе на 2019 -2024 годы»</w:t>
            </w:r>
          </w:p>
        </w:tc>
      </w:tr>
      <w:tr>
        <w:tblPrEx>
          <w:tblCellMar>
            <w:top w:w="0" w:type="dxa"/>
            <w:left w:w="10" w:type="dxa"/>
            <w:bottom w:w="0" w:type="dxa"/>
            <w:right w:w="10" w:type="dxa"/>
          </w:tblCellMar>
        </w:tblPrEx>
        <w:trPr>
          <w:trHeight w:val="1505" w:hRule="atLeast"/>
        </w:trPr>
        <w:tc>
          <w:tcPr>
            <w:tcW w:w="284" w:type="dxa"/>
            <w:tcBorders>
              <w:top w:val="nil"/>
              <w:left w:val="single" w:color="000000" w:sz="4" w:space="0"/>
              <w:bottom w:val="single" w:color="000000"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1</w:t>
            </w:r>
          </w:p>
        </w:tc>
        <w:tc>
          <w:tcPr>
            <w:tcW w:w="19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Освобождение от уплаты налога органов местного самоуправления </w:t>
            </w:r>
          </w:p>
        </w:tc>
        <w:tc>
          <w:tcPr>
            <w:tcW w:w="187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Исключение встречных финансовых потоков, оптимизации бюджетных расходов</w:t>
            </w:r>
          </w:p>
        </w:tc>
        <w:tc>
          <w:tcPr>
            <w:tcW w:w="9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284" w:type="dxa"/>
            <w:tcBorders>
              <w:top w:val="nil"/>
              <w:left w:val="single" w:color="000000" w:sz="4" w:space="0"/>
              <w:bottom w:val="single" w:color="auto"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2</w:t>
            </w:r>
          </w:p>
        </w:tc>
        <w:tc>
          <w:tcPr>
            <w:tcW w:w="1928" w:type="dxa"/>
            <w:tcBorders>
              <w:top w:val="nil"/>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муниципальных учреждений Белоярского района</w:t>
            </w:r>
          </w:p>
        </w:tc>
        <w:tc>
          <w:tcPr>
            <w:tcW w:w="1875" w:type="dxa"/>
            <w:tcBorders>
              <w:top w:val="nil"/>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Исключение встречных финансовых потоков, оптимизации бюджетных расходов</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2. Муниципальная программа Белоярского района «Развитие социальной политики на территории Белоярского района в 2020 -2024 годах»</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ветеранов и инвалидов Великой Отечественной войны</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Социальная поддержки  отдельных категорий граждан, повышения качества жизни жителей района</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928" w:type="dxa"/>
            <w:tcBorders>
              <w:top w:val="nil"/>
              <w:left w:val="single" w:color="auto" w:sz="4" w:space="0"/>
              <w:bottom w:val="single" w:color="auto" w:sz="4" w:space="0"/>
              <w:right w:val="single" w:color="auto" w:sz="4" w:space="0"/>
            </w:tcBorders>
            <w:shd w:val="clear" w:color="auto" w:fill="auto"/>
            <w:vAlign w:val="top"/>
          </w:tcPr>
          <w:p>
            <w:pPr>
              <w:suppressLineNumbers/>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Освобождение от уплаты налога социально ориентированных некоммерческих организаций</w:t>
            </w:r>
          </w:p>
        </w:tc>
        <w:tc>
          <w:tcPr>
            <w:tcW w:w="1875"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Создание условий для развития институтов гражданского общества и реализации гражданских инициатив</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tcPr>
          <w:p>
            <w:pPr>
              <w:numPr>
                <w:ilvl w:val="0"/>
                <w:numId w:val="2"/>
              </w:numPr>
              <w:suppressAutoHyphens/>
              <w:spacing w:after="0" w:line="240" w:lineRule="auto"/>
              <w:ind w:left="220" w:leftChars="0" w:firstLineChars="0"/>
              <w:jc w:val="center"/>
              <w:rPr>
                <w:rFonts w:ascii="Times New Roman" w:hAnsi="Times New Roman" w:eastAsia="Times New Roman" w:cs="Times New Roman"/>
                <w:b/>
                <w:kern w:val="2"/>
                <w:sz w:val="24"/>
                <w:szCs w:val="24"/>
                <w:lang w:eastAsia="zh-CN"/>
              </w:rPr>
            </w:pPr>
            <w:r>
              <w:rPr>
                <w:rFonts w:ascii="Times New Roman" w:hAnsi="Times New Roman" w:eastAsia="Times New Roman" w:cs="Times New Roman"/>
                <w:b/>
                <w:kern w:val="2"/>
                <w:sz w:val="24"/>
                <w:szCs w:val="24"/>
                <w:lang w:eastAsia="zh-CN"/>
              </w:rPr>
              <w:t xml:space="preserve">Муниципальная программа Белоярского района «Обеспечение доступным и комфортным жильем </w:t>
            </w:r>
          </w:p>
          <w:p>
            <w:pPr>
              <w:numPr>
                <w:ilvl w:val="0"/>
                <w:numId w:val="0"/>
              </w:numPr>
              <w:suppressAutoHyphens/>
              <w:spacing w:after="0" w:line="240" w:lineRule="auto"/>
              <w:ind w:firstLine="4922" w:firstLineChars="2050"/>
              <w:jc w:val="both"/>
              <w:rPr>
                <w:rFonts w:ascii="Times New Roman" w:hAnsi="Times New Roman" w:eastAsia="Times New Roman" w:cs="Times New Roman"/>
                <w:kern w:val="2"/>
                <w:sz w:val="18"/>
                <w:szCs w:val="18"/>
                <w:lang w:eastAsia="zh-CN"/>
              </w:rPr>
            </w:pPr>
            <w:r>
              <w:rPr>
                <w:rFonts w:ascii="Times New Roman" w:hAnsi="Times New Roman" w:eastAsia="Times New Roman" w:cs="Times New Roman"/>
                <w:b/>
                <w:kern w:val="2"/>
                <w:sz w:val="24"/>
                <w:szCs w:val="24"/>
                <w:lang w:eastAsia="zh-CN"/>
              </w:rPr>
              <w:t>жителей Белоярского района в 2019 – 2024 году»</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hint="default" w:ascii="Times New Roman" w:hAnsi="Times New Roman" w:eastAsia="Times New Roman" w:cs="Times New Roman"/>
                <w:kern w:val="2"/>
                <w:sz w:val="18"/>
                <w:szCs w:val="18"/>
                <w:lang w:val="ru-RU" w:eastAsia="zh-CN"/>
              </w:rPr>
              <w:t>5</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HAnsi"/>
                <w:color w:val="000000"/>
                <w:sz w:val="18"/>
                <w:szCs w:val="18"/>
                <w:lang w:val="ru-RU" w:eastAsia="en-US" w:bidi="ar-SA"/>
              </w:rPr>
            </w:pPr>
            <w:r>
              <w:rPr>
                <w:rFonts w:hint="default" w:ascii="Times New Roman" w:hAnsi="Times New Roman" w:cs="Times New Roman" w:eastAsiaTheme="minorHAnsi"/>
                <w:color w:val="000000"/>
                <w:sz w:val="18"/>
                <w:szCs w:val="18"/>
                <w:lang w:val="en-US" w:eastAsia="zh-CN" w:bidi="ar-SA"/>
              </w:rPr>
              <w:t>Освобождение от уплаты налога организаций в отношении земельных участков, в границах которых реализуются инвестиционные проекты в соответствии с соглашением о защите и поощрении капиталовложений</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u w:val="none"/>
                <w:lang w:val="ru-RU" w:eastAsia="en-US"/>
              </w:rPr>
            </w:pPr>
            <w:r>
              <w:rPr>
                <w:rFonts w:hint="default" w:ascii="Times New Roman" w:hAnsi="Times New Roman" w:cs="Times New Roman" w:eastAsiaTheme="minorHAnsi"/>
                <w:color w:val="000000"/>
                <w:sz w:val="18"/>
                <w:szCs w:val="18"/>
                <w:lang w:val="en-US" w:eastAsia="zh-CN" w:bidi="ar-SA"/>
              </w:rPr>
              <w:t>Освобождение от уплаты налога организаций в отношении земельных участков, в границах которых реализуются инвестиционные проекты в соответствии с соглашением о защите и поощрении капиталовложений</w:t>
            </w:r>
          </w:p>
        </w:tc>
        <w:tc>
          <w:tcPr>
            <w:tcW w:w="9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0,00</w:t>
            </w:r>
          </w:p>
        </w:tc>
        <w:tc>
          <w:tcPr>
            <w:tcW w:w="122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3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недостаточно эффективный</w:t>
            </w:r>
          </w:p>
        </w:tc>
      </w:tr>
      <w:tr>
        <w:tblPrEx>
          <w:tblCellMar>
            <w:top w:w="0" w:type="dxa"/>
            <w:left w:w="10" w:type="dxa"/>
            <w:bottom w:w="0" w:type="dxa"/>
            <w:right w:w="10" w:type="dxa"/>
          </w:tblCellMar>
        </w:tblPrEx>
        <w:tc>
          <w:tcPr>
            <w:tcW w:w="15075" w:type="dxa"/>
            <w:gridSpan w:val="11"/>
            <w:tcBorders>
              <w:top w:val="single" w:color="auto" w:sz="4" w:space="0"/>
              <w:left w:val="single" w:color="auto" w:sz="4" w:space="0"/>
              <w:bottom w:val="single" w:color="auto" w:sz="4" w:space="0"/>
              <w:right w:val="single" w:color="auto" w:sz="4" w:space="0"/>
            </w:tcBorders>
            <w:vAlign w:val="center"/>
          </w:tcPr>
          <w:p>
            <w:pPr>
              <w:numPr>
                <w:ilvl w:val="0"/>
                <w:numId w:val="2"/>
              </w:numPr>
              <w:suppressAutoHyphens/>
              <w:spacing w:after="0" w:line="240" w:lineRule="auto"/>
              <w:ind w:left="220" w:leftChars="0" w:firstLine="0" w:firstLineChars="0"/>
              <w:jc w:val="center"/>
              <w:rPr>
                <w:rFonts w:ascii="Times New Roman" w:hAnsi="Times New Roman" w:cs="Times New Roman"/>
                <w:color w:val="000000"/>
                <w:sz w:val="18"/>
                <w:szCs w:val="18"/>
              </w:rPr>
            </w:pPr>
            <w:r>
              <w:rPr>
                <w:rFonts w:ascii="Times New Roman" w:hAnsi="Times New Roman" w:eastAsia="Times New Roman" w:cs="Times New Roman"/>
                <w:b/>
                <w:kern w:val="2"/>
                <w:sz w:val="24"/>
                <w:szCs w:val="24"/>
                <w:lang w:val="ru-RU" w:eastAsia="zh-CN"/>
              </w:rPr>
              <w:t>М</w:t>
            </w:r>
            <w:r>
              <w:rPr>
                <w:rFonts w:ascii="Times New Roman" w:hAnsi="Times New Roman" w:eastAsia="Times New Roman" w:cs="Times New Roman"/>
                <w:b/>
                <w:kern w:val="2"/>
                <w:sz w:val="24"/>
                <w:szCs w:val="24"/>
                <w:lang w:eastAsia="zh-CN"/>
              </w:rPr>
              <w:t>униципальн</w:t>
            </w:r>
            <w:r>
              <w:rPr>
                <w:rFonts w:ascii="Times New Roman" w:hAnsi="Times New Roman" w:eastAsia="Times New Roman" w:cs="Times New Roman"/>
                <w:b/>
                <w:kern w:val="2"/>
                <w:sz w:val="24"/>
                <w:szCs w:val="24"/>
                <w:lang w:val="ru-RU" w:eastAsia="zh-CN"/>
              </w:rPr>
              <w:t>ая</w:t>
            </w:r>
            <w:r>
              <w:rPr>
                <w:rFonts w:ascii="Times New Roman" w:hAnsi="Times New Roman" w:eastAsia="Times New Roman" w:cs="Times New Roman"/>
                <w:b/>
                <w:kern w:val="2"/>
                <w:sz w:val="24"/>
                <w:szCs w:val="24"/>
                <w:lang w:eastAsia="zh-CN"/>
              </w:rPr>
              <w:t xml:space="preserve"> программ</w:t>
            </w:r>
            <w:r>
              <w:rPr>
                <w:rFonts w:ascii="Times New Roman" w:hAnsi="Times New Roman" w:eastAsia="Times New Roman" w:cs="Times New Roman"/>
                <w:b/>
                <w:kern w:val="2"/>
                <w:sz w:val="24"/>
                <w:szCs w:val="24"/>
                <w:lang w:val="ru-RU" w:eastAsia="zh-CN"/>
              </w:rPr>
              <w:t>а</w:t>
            </w:r>
            <w:r>
              <w:rPr>
                <w:rFonts w:ascii="Times New Roman" w:hAnsi="Times New Roman" w:eastAsia="Times New Roman" w:cs="Times New Roman"/>
                <w:b/>
                <w:kern w:val="2"/>
                <w:sz w:val="24"/>
                <w:szCs w:val="24"/>
                <w:lang w:eastAsia="zh-CN"/>
              </w:rPr>
              <w:t xml:space="preserve"> Белоярск</w:t>
            </w:r>
            <w:r>
              <w:rPr>
                <w:rFonts w:ascii="Times New Roman" w:hAnsi="Times New Roman" w:eastAsia="Times New Roman" w:cs="Times New Roman"/>
                <w:b/>
                <w:kern w:val="2"/>
                <w:sz w:val="24"/>
                <w:szCs w:val="24"/>
                <w:lang w:val="ru-RU" w:eastAsia="zh-CN"/>
              </w:rPr>
              <w:t>ого</w:t>
            </w:r>
            <w:r>
              <w:rPr>
                <w:rFonts w:ascii="Times New Roman" w:hAnsi="Times New Roman" w:eastAsia="Times New Roman" w:cs="Times New Roman"/>
                <w:b/>
                <w:kern w:val="2"/>
                <w:sz w:val="24"/>
                <w:szCs w:val="24"/>
                <w:lang w:eastAsia="zh-CN"/>
              </w:rPr>
              <w:t xml:space="preserve"> района «Развитие агропромышленного комплекса на 2019 – 2024 годы»</w:t>
            </w:r>
          </w:p>
        </w:tc>
      </w:tr>
      <w:tr>
        <w:tblPrEx>
          <w:tblCellMar>
            <w:top w:w="0" w:type="dxa"/>
            <w:left w:w="10" w:type="dxa"/>
            <w:bottom w:w="0" w:type="dxa"/>
            <w:right w:w="10" w:type="dxa"/>
          </w:tblCellMar>
        </w:tblPrEx>
        <w:tc>
          <w:tcPr>
            <w:tcW w:w="284" w:type="dxa"/>
            <w:tcBorders>
              <w:top w:val="single" w:color="auto" w:sz="4" w:space="0"/>
              <w:left w:val="single" w:color="auto" w:sz="4" w:space="0"/>
              <w:bottom w:val="single" w:color="auto" w:sz="4" w:space="0"/>
              <w:right w:val="single" w:color="auto" w:sz="4" w:space="0"/>
            </w:tcBorders>
            <w:vAlign w:val="center"/>
          </w:tcPr>
          <w:p>
            <w:pPr>
              <w:suppressLineNumbers/>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hint="default" w:ascii="Times New Roman" w:hAnsi="Times New Roman" w:eastAsia="Times New Roman" w:cs="Times New Roman"/>
                <w:kern w:val="2"/>
                <w:sz w:val="18"/>
                <w:szCs w:val="18"/>
                <w:lang w:val="ru-RU" w:eastAsia="zh-CN"/>
              </w:rPr>
              <w:t>6</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HAnsi"/>
                <w:color w:val="000000"/>
                <w:sz w:val="18"/>
                <w:szCs w:val="18"/>
                <w:lang w:val="en-US" w:eastAsia="zh-CN" w:bidi="ar-SA"/>
              </w:rPr>
            </w:pPr>
            <w:r>
              <w:rPr>
                <w:rFonts w:hint="default" w:ascii="Times New Roman" w:hAnsi="Times New Roman" w:eastAsiaTheme="minorHAnsi"/>
                <w:color w:val="000000"/>
                <w:sz w:val="18"/>
                <w:szCs w:val="18"/>
                <w:lang w:val="en-US" w:eastAsia="zh-CN"/>
              </w:rPr>
              <w:t>Установление пониженной ставки по налогу с целью поддержки сельскохозяйственных производителей</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u w:val="none"/>
                <w:lang w:val="en-US" w:eastAsia="zh-CN"/>
              </w:rPr>
            </w:pPr>
            <w:r>
              <w:rPr>
                <w:rFonts w:hint="default" w:ascii="Times New Roman" w:hAnsi="Times New Roman" w:cs="Times New Roman" w:eastAsiaTheme="minorHAnsi"/>
                <w:color w:val="000000"/>
                <w:sz w:val="18"/>
                <w:szCs w:val="18"/>
                <w:lang w:val="en-US" w:eastAsia="zh-CN" w:bidi="ar-SA"/>
              </w:rPr>
              <w:t>Поддержка сельскохозяйственных производителей</w:t>
            </w:r>
          </w:p>
        </w:tc>
        <w:tc>
          <w:tcPr>
            <w:tcW w:w="9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0,00</w:t>
            </w:r>
          </w:p>
        </w:tc>
        <w:tc>
          <w:tcPr>
            <w:tcW w:w="122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3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 не востребован</w:t>
            </w:r>
          </w:p>
        </w:tc>
        <w:tc>
          <w:tcPr>
            <w:tcW w:w="1112"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0</w:t>
            </w:r>
          </w:p>
        </w:tc>
        <w:tc>
          <w:tcPr>
            <w:tcW w:w="1863"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 результативный</w:t>
            </w:r>
          </w:p>
        </w:tc>
        <w:tc>
          <w:tcPr>
            <w:tcW w:w="1575"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Х</w:t>
            </w:r>
          </w:p>
        </w:tc>
        <w:tc>
          <w:tcPr>
            <w:tcW w:w="1600" w:type="dxa"/>
            <w:tcBorders>
              <w:top w:val="single" w:color="auto" w:sz="4" w:space="0"/>
              <w:left w:val="single" w:color="auto" w:sz="4" w:space="0"/>
              <w:bottom w:val="single" w:color="auto" w:sz="4" w:space="0"/>
              <w:right w:val="single" w:color="auto" w:sz="4" w:space="0"/>
            </w:tcBorders>
            <w:vAlign w:val="top"/>
          </w:tcPr>
          <w:p>
            <w:pPr>
              <w:suppressAutoHyphens/>
              <w:spacing w:after="0" w:line="240" w:lineRule="auto"/>
              <w:jc w:val="center"/>
              <w:rPr>
                <w:rFonts w:ascii="Times New Roman" w:hAnsi="Times New Roman" w:cs="Times New Roman" w:eastAsiaTheme="minorHAnsi"/>
                <w:color w:val="000000"/>
                <w:sz w:val="18"/>
                <w:szCs w:val="18"/>
                <w:lang w:val="ru-RU" w:eastAsia="zh-CN" w:bidi="ar-SA"/>
              </w:rPr>
            </w:pPr>
            <w:r>
              <w:rPr>
                <w:rFonts w:ascii="Times New Roman" w:hAnsi="Times New Roman" w:cs="Times New Roman"/>
                <w:color w:val="000000"/>
                <w:sz w:val="18"/>
                <w:szCs w:val="18"/>
              </w:rPr>
              <w:t>Налоговый расход недостаточно эффективный</w:t>
            </w:r>
          </w:p>
        </w:tc>
      </w:tr>
    </w:tbl>
    <w:p>
      <w:pPr>
        <w:jc w:val="right"/>
      </w:pPr>
    </w:p>
    <w:p>
      <w:pPr>
        <w:jc w:val="right"/>
        <w:rPr>
          <w:rFonts w:hint="default" w:ascii="Times New Roman" w:hAnsi="Times New Roman" w:cs="Times New Roman"/>
          <w:b/>
          <w:sz w:val="24"/>
          <w:szCs w:val="24"/>
          <w:lang w:val="ru-RU"/>
        </w:rPr>
      </w:pPr>
      <w:r>
        <w:rPr>
          <w:rFonts w:ascii="Times New Roman" w:hAnsi="Times New Roman" w:cs="Times New Roman"/>
          <w:b/>
          <w:sz w:val="24"/>
          <w:szCs w:val="24"/>
          <w:lang w:val="ru-RU"/>
        </w:rPr>
        <w:t>Таблица</w:t>
      </w:r>
      <w:r>
        <w:rPr>
          <w:rFonts w:hint="default" w:ascii="Times New Roman" w:hAnsi="Times New Roman" w:cs="Times New Roman"/>
          <w:b/>
          <w:sz w:val="24"/>
          <w:szCs w:val="24"/>
          <w:lang w:val="ru-RU"/>
        </w:rPr>
        <w:t xml:space="preserve"> 2</w:t>
      </w:r>
    </w:p>
    <w:p>
      <w:pPr>
        <w:rPr>
          <w:b/>
        </w:rPr>
      </w:pPr>
      <w:r>
        <w:rPr>
          <w:rFonts w:hint="default" w:ascii="Times New Roman" w:hAnsi="Times New Roman" w:cs="Times New Roman"/>
          <w:b/>
          <w:sz w:val="24"/>
          <w:szCs w:val="24"/>
          <w:lang w:val="ru-RU"/>
        </w:rPr>
        <w:t>2</w:t>
      </w:r>
      <w:r>
        <w:rPr>
          <w:rFonts w:ascii="Times New Roman" w:hAnsi="Times New Roman" w:cs="Times New Roman"/>
          <w:b/>
          <w:sz w:val="24"/>
          <w:szCs w:val="24"/>
        </w:rPr>
        <w:t>. По налогу</w:t>
      </w:r>
      <w:r>
        <w:rPr>
          <w:rFonts w:hint="default" w:ascii="Times New Roman" w:hAnsi="Times New Roman" w:cs="Times New Roman"/>
          <w:b/>
          <w:sz w:val="24"/>
          <w:szCs w:val="24"/>
          <w:lang w:val="ru-RU"/>
        </w:rPr>
        <w:t xml:space="preserve"> на имущество физических лиц</w:t>
      </w:r>
      <w:r>
        <w:rPr>
          <w:rFonts w:ascii="Times New Roman" w:hAnsi="Times New Roman" w:cs="Times New Roman"/>
          <w:b/>
          <w:sz w:val="24"/>
          <w:szCs w:val="24"/>
        </w:rPr>
        <w:t>:</w:t>
      </w:r>
    </w:p>
    <w:tbl>
      <w:tblPr>
        <w:tblStyle w:val="3"/>
        <w:tblW w:w="15075" w:type="dxa"/>
        <w:tblInd w:w="-162" w:type="dxa"/>
        <w:tblLayout w:type="fixed"/>
        <w:tblCellMar>
          <w:top w:w="0" w:type="dxa"/>
          <w:left w:w="10" w:type="dxa"/>
          <w:bottom w:w="0" w:type="dxa"/>
          <w:right w:w="10" w:type="dxa"/>
        </w:tblCellMar>
      </w:tblPr>
      <w:tblGrid>
        <w:gridCol w:w="284"/>
        <w:gridCol w:w="1928"/>
        <w:gridCol w:w="1875"/>
        <w:gridCol w:w="963"/>
        <w:gridCol w:w="1225"/>
        <w:gridCol w:w="1300"/>
        <w:gridCol w:w="1112"/>
        <w:gridCol w:w="1863"/>
        <w:gridCol w:w="1575"/>
        <w:gridCol w:w="1350"/>
        <w:gridCol w:w="1600"/>
      </w:tblGrid>
      <w:tr>
        <w:tblPrEx>
          <w:tblCellMar>
            <w:top w:w="0" w:type="dxa"/>
            <w:left w:w="10" w:type="dxa"/>
            <w:bottom w:w="0" w:type="dxa"/>
            <w:right w:w="10" w:type="dxa"/>
          </w:tblCellMar>
        </w:tblPrEx>
        <w:trPr>
          <w:tblHeader/>
        </w:trPr>
        <w:tc>
          <w:tcPr>
            <w:tcW w:w="2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val="en-US" w:eastAsia="zh-CN" w:bidi="hi-IN"/>
              </w:rPr>
              <w:t>№</w:t>
            </w:r>
            <w:r>
              <w:rPr>
                <w:rFonts w:ascii="Times New Roman" w:hAnsi="Times New Roman" w:eastAsia="Times New Roman" w:cs="Times New Roman"/>
                <w:b/>
                <w:kern w:val="2"/>
                <w:sz w:val="14"/>
                <w:szCs w:val="14"/>
                <w:lang w:val="en-US" w:eastAsia="zh-CN" w:bidi="hi-IN"/>
              </w:rPr>
              <w:t xml:space="preserve"> </w:t>
            </w:r>
            <w:r>
              <w:rPr>
                <w:rFonts w:ascii="Times New Roman" w:hAnsi="Times New Roman" w:eastAsia="SimSun" w:cs="Mangal"/>
                <w:b/>
                <w:kern w:val="2"/>
                <w:sz w:val="14"/>
                <w:szCs w:val="14"/>
                <w:lang w:val="en-US" w:eastAsia="zh-CN" w:bidi="hi-IN"/>
              </w:rPr>
              <w:t>п/п</w:t>
            </w:r>
          </w:p>
        </w:tc>
        <w:tc>
          <w:tcPr>
            <w:tcW w:w="1928"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Наименование налогового расхода (налоговых льгот, освобождений и иных преференций)</w:t>
            </w:r>
          </w:p>
        </w:tc>
        <w:tc>
          <w:tcPr>
            <w:tcW w:w="18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Цели предоставления налоговых расходов</w:t>
            </w:r>
          </w:p>
        </w:tc>
        <w:tc>
          <w:tcPr>
            <w:tcW w:w="9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Объем налоговых расходов (тыс. руб.)</w:t>
            </w:r>
          </w:p>
        </w:tc>
        <w:tc>
          <w:tcPr>
            <w:tcW w:w="122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Численность плательщиков налогов, воспользовавшихся налоговым расходом (единиц)</w:t>
            </w:r>
          </w:p>
        </w:tc>
        <w:tc>
          <w:tcPr>
            <w:tcW w:w="13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Востребованность плательщиками предоставленных налоговых расходов (коэффициент востребованности &gt; 0,3)                                 </w:t>
            </w:r>
          </w:p>
        </w:tc>
        <w:tc>
          <w:tcPr>
            <w:tcW w:w="111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Коэффициент эффективности вклада  (&gt; 0)                                  </w:t>
            </w:r>
          </w:p>
        </w:tc>
        <w:tc>
          <w:tcPr>
            <w:tcW w:w="18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Оценка вклада предусмотренного налогового расхода в изменение значения показателя (индикатора) достижения целей государственных программ автономного округа</w:t>
            </w:r>
          </w:p>
        </w:tc>
        <w:tc>
          <w:tcPr>
            <w:tcW w:w="15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сравнительного анализа результативности</w:t>
            </w:r>
          </w:p>
        </w:tc>
        <w:tc>
          <w:tcPr>
            <w:tcW w:w="135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Бюджетный эффект (самоокупаемость)             (тыс. руб.)</w:t>
            </w:r>
          </w:p>
          <w:p>
            <w:pPr>
              <w:suppressAutoHyphens/>
              <w:spacing w:after="0" w:line="240" w:lineRule="auto"/>
              <w:jc w:val="center"/>
              <w:rPr>
                <w:rFonts w:ascii="Times New Roman" w:hAnsi="Times New Roman" w:eastAsia="SimSun" w:cs="Mangal"/>
                <w:b/>
                <w:kern w:val="2"/>
                <w:sz w:val="14"/>
                <w:szCs w:val="14"/>
                <w:lang w:eastAsia="zh-CN" w:bidi="hi-IN"/>
              </w:rPr>
            </w:pPr>
            <w:r>
              <w:rPr>
                <w:rFonts w:ascii="Times New Roman" w:hAnsi="Times New Roman" w:eastAsia="Times New Roman" w:cs="Times New Roman"/>
                <w:b/>
                <w:kern w:val="2"/>
                <w:sz w:val="14"/>
                <w:szCs w:val="14"/>
                <w:lang w:eastAsia="zh-CN" w:bidi="hi-IN"/>
              </w:rPr>
              <w:t xml:space="preserve"> </w:t>
            </w:r>
            <w:r>
              <w:rPr>
                <w:rFonts w:ascii="Times New Roman" w:hAnsi="Times New Roman" w:eastAsia="SimSun" w:cs="Mangal"/>
                <w:b/>
                <w:kern w:val="2"/>
                <w:sz w:val="14"/>
                <w:szCs w:val="14"/>
                <w:lang w:eastAsia="zh-CN" w:bidi="hi-IN"/>
              </w:rPr>
              <w:t>(&gt; 0)</w:t>
            </w:r>
            <w:r>
              <w:rPr>
                <w:rFonts w:ascii="Times New Roman" w:hAnsi="Times New Roman" w:eastAsia="SimSun" w:cs="Mangal"/>
                <w:b/>
                <w:kern w:val="2"/>
                <w:sz w:val="14"/>
                <w:szCs w:val="14"/>
                <w:vertAlign w:val="superscript"/>
                <w:lang w:eastAsia="zh-CN" w:bidi="hi-IN"/>
              </w:rPr>
              <w:footnoteReference w:id="1"/>
            </w:r>
          </w:p>
        </w:tc>
        <w:tc>
          <w:tcPr>
            <w:tcW w:w="1600"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оценки эффективности налогового расхода</w:t>
            </w:r>
          </w:p>
          <w:p>
            <w:pPr>
              <w:suppressAutoHyphens/>
              <w:spacing w:after="0" w:line="240" w:lineRule="auto"/>
              <w:jc w:val="center"/>
              <w:rPr>
                <w:rFonts w:ascii="Times New Roman" w:hAnsi="Times New Roman" w:eastAsia="SimSun" w:cs="Mangal"/>
                <w:b/>
                <w:kern w:val="2"/>
                <w:sz w:val="14"/>
                <w:szCs w:val="14"/>
                <w:lang w:val="en-US" w:eastAsia="zh-CN" w:bidi="hi-IN"/>
              </w:rPr>
            </w:pPr>
          </w:p>
        </w:tc>
      </w:tr>
      <w:tr>
        <w:tblPrEx>
          <w:tblCellMar>
            <w:top w:w="0" w:type="dxa"/>
            <w:left w:w="10" w:type="dxa"/>
            <w:bottom w:w="0" w:type="dxa"/>
            <w:right w:w="10" w:type="dxa"/>
          </w:tblCellMar>
        </w:tblPrEx>
        <w:trPr>
          <w:trHeight w:val="264" w:hRule="atLeast"/>
          <w:tblHeader/>
        </w:trPr>
        <w:tc>
          <w:tcPr>
            <w:tcW w:w="284"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1</w:t>
            </w:r>
          </w:p>
        </w:tc>
        <w:tc>
          <w:tcPr>
            <w:tcW w:w="1928"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2</w:t>
            </w:r>
          </w:p>
        </w:tc>
        <w:tc>
          <w:tcPr>
            <w:tcW w:w="18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3</w:t>
            </w:r>
          </w:p>
        </w:tc>
        <w:tc>
          <w:tcPr>
            <w:tcW w:w="9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4</w:t>
            </w:r>
          </w:p>
        </w:tc>
        <w:tc>
          <w:tcPr>
            <w:tcW w:w="122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5</w:t>
            </w:r>
          </w:p>
        </w:tc>
        <w:tc>
          <w:tcPr>
            <w:tcW w:w="130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6</w:t>
            </w:r>
          </w:p>
        </w:tc>
        <w:tc>
          <w:tcPr>
            <w:tcW w:w="1112"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7</w:t>
            </w:r>
          </w:p>
        </w:tc>
        <w:tc>
          <w:tcPr>
            <w:tcW w:w="18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8</w:t>
            </w:r>
          </w:p>
        </w:tc>
        <w:tc>
          <w:tcPr>
            <w:tcW w:w="15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9</w:t>
            </w:r>
          </w:p>
        </w:tc>
        <w:tc>
          <w:tcPr>
            <w:tcW w:w="135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10</w:t>
            </w:r>
          </w:p>
        </w:tc>
        <w:tc>
          <w:tcPr>
            <w:tcW w:w="1600" w:type="dxa"/>
            <w:tcBorders>
              <w:top w:val="nil"/>
              <w:left w:val="single" w:color="000000" w:sz="4" w:space="0"/>
              <w:bottom w:val="single" w:color="000000" w:sz="4" w:space="0"/>
              <w:right w:val="single" w:color="000000" w:sz="4" w:space="0"/>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11</w:t>
            </w:r>
          </w:p>
        </w:tc>
      </w:tr>
      <w:tr>
        <w:tblPrEx>
          <w:tblCellMar>
            <w:top w:w="0" w:type="dxa"/>
            <w:left w:w="10" w:type="dxa"/>
            <w:bottom w:w="0" w:type="dxa"/>
            <w:right w:w="10" w:type="dxa"/>
          </w:tblCellMar>
        </w:tblPrEx>
        <w:trPr>
          <w:trHeight w:val="216" w:hRule="atLeast"/>
        </w:trPr>
        <w:tc>
          <w:tcPr>
            <w:tcW w:w="15075" w:type="dxa"/>
            <w:gridSpan w:val="11"/>
            <w:tcBorders>
              <w:top w:val="nil"/>
              <w:left w:val="single" w:color="000000" w:sz="4" w:space="0"/>
              <w:bottom w:val="single" w:color="000000" w:sz="4" w:space="0"/>
              <w:right w:val="single" w:color="000000" w:sz="4" w:space="0"/>
            </w:tcBorders>
            <w:tcMar>
              <w:top w:w="55" w:type="dxa"/>
              <w:left w:w="55" w:type="dxa"/>
              <w:bottom w:w="55" w:type="dxa"/>
              <w:right w:w="55" w:type="dxa"/>
            </w:tcMar>
          </w:tcPr>
          <w:p>
            <w:pPr>
              <w:numPr>
                <w:ilvl w:val="0"/>
                <w:numId w:val="3"/>
              </w:numPr>
              <w:suppressAutoHyphens/>
              <w:spacing w:before="57" w:after="57" w:line="240" w:lineRule="auto"/>
              <w:ind w:left="0" w:leftChars="0" w:firstLine="0" w:firstLineChars="0"/>
              <w:jc w:val="center"/>
              <w:rPr>
                <w:rFonts w:hint="default" w:ascii="Times New Roman" w:hAnsi="Times New Roman" w:eastAsia="Times New Roman"/>
                <w:b/>
                <w:kern w:val="2"/>
                <w:sz w:val="24"/>
                <w:szCs w:val="24"/>
                <w:lang w:eastAsia="zh-CN"/>
              </w:rPr>
            </w:pPr>
            <w:r>
              <w:rPr>
                <w:rFonts w:ascii="Times New Roman" w:hAnsi="Times New Roman" w:eastAsia="Times New Roman" w:cs="Times New Roman"/>
                <w:b/>
                <w:kern w:val="2"/>
                <w:sz w:val="24"/>
                <w:szCs w:val="24"/>
                <w:lang w:eastAsia="zh-CN"/>
              </w:rPr>
              <w:t xml:space="preserve">Муниципальная программа Белоярского района </w:t>
            </w:r>
            <w:r>
              <w:rPr>
                <w:rFonts w:hint="default" w:ascii="Times New Roman" w:hAnsi="Times New Roman" w:eastAsia="Times New Roman"/>
                <w:b/>
                <w:kern w:val="2"/>
                <w:sz w:val="24"/>
                <w:szCs w:val="24"/>
                <w:lang w:eastAsia="zh-CN"/>
              </w:rPr>
              <w:t>«Развитие социальной политики</w:t>
            </w:r>
          </w:p>
          <w:p>
            <w:pPr>
              <w:numPr>
                <w:ilvl w:val="0"/>
                <w:numId w:val="0"/>
              </w:numPr>
              <w:suppressAutoHyphens/>
              <w:spacing w:before="57" w:after="57" w:line="240" w:lineRule="auto"/>
              <w:ind w:left="0" w:leftChars="0" w:firstLine="0" w:firstLineChars="0"/>
              <w:jc w:val="center"/>
              <w:rPr>
                <w:rFonts w:ascii="Times New Roman" w:hAnsi="Times New Roman" w:eastAsia="Times New Roman" w:cs="Times New Roman"/>
                <w:b/>
                <w:kern w:val="2"/>
                <w:sz w:val="20"/>
                <w:szCs w:val="20"/>
                <w:lang w:eastAsia="zh-CN"/>
              </w:rPr>
            </w:pPr>
            <w:r>
              <w:rPr>
                <w:rFonts w:hint="default" w:ascii="Times New Roman" w:hAnsi="Times New Roman" w:eastAsia="Times New Roman"/>
                <w:b/>
                <w:kern w:val="2"/>
                <w:sz w:val="24"/>
                <w:szCs w:val="24"/>
                <w:lang w:eastAsia="zh-CN"/>
              </w:rPr>
              <w:t>на территории Белоярского района в 2020-2024 годах»</w:t>
            </w:r>
          </w:p>
        </w:tc>
      </w:tr>
      <w:tr>
        <w:tblPrEx>
          <w:tblCellMar>
            <w:top w:w="0" w:type="dxa"/>
            <w:left w:w="10" w:type="dxa"/>
            <w:bottom w:w="0" w:type="dxa"/>
            <w:right w:w="10" w:type="dxa"/>
          </w:tblCellMar>
        </w:tblPrEx>
        <w:trPr>
          <w:trHeight w:val="90" w:hRule="atLeast"/>
        </w:trPr>
        <w:tc>
          <w:tcPr>
            <w:tcW w:w="284" w:type="dxa"/>
            <w:tcBorders>
              <w:top w:val="nil"/>
              <w:left w:val="single" w:color="000000" w:sz="4" w:space="0"/>
              <w:bottom w:val="single" w:color="000000"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1</w:t>
            </w:r>
          </w:p>
        </w:tc>
        <w:tc>
          <w:tcPr>
            <w:tcW w:w="1928"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imes New Roman" w:hAnsi="Times New Roman" w:cs="Times New Roman"/>
                <w:color w:val="000000"/>
                <w:sz w:val="18"/>
                <w:szCs w:val="18"/>
                <w:lang w:val="ru-RU"/>
              </w:rPr>
            </w:pPr>
            <w:r>
              <w:rPr>
                <w:rFonts w:hint="default" w:ascii="Times New Roman" w:hAnsi="Times New Roman"/>
                <w:color w:val="000000"/>
                <w:sz w:val="18"/>
                <w:szCs w:val="18"/>
                <w:lang w:val="ru-RU"/>
              </w:rPr>
              <w:t>Освобождение от уплаты налога несовершеннолетних владельцев долей имущества</w:t>
            </w:r>
          </w:p>
        </w:tc>
        <w:tc>
          <w:tcPr>
            <w:tcW w:w="187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cs="Times New Roman"/>
                <w:color w:val="000000"/>
                <w:sz w:val="18"/>
                <w:szCs w:val="18"/>
              </w:rPr>
            </w:pPr>
            <w:r>
              <w:rPr>
                <w:rFonts w:hint="default" w:ascii="Times New Roman" w:hAnsi="Times New Roman"/>
                <w:color w:val="000000"/>
                <w:sz w:val="18"/>
                <w:szCs w:val="18"/>
              </w:rPr>
              <w:t>Социальная поддержка отдельных категорий граждан, повышения качества жизни жителей района</w:t>
            </w:r>
          </w:p>
        </w:tc>
        <w:tc>
          <w:tcPr>
            <w:tcW w:w="9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000000"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r>
        <w:tblPrEx>
          <w:tblCellMar>
            <w:top w:w="0" w:type="dxa"/>
            <w:left w:w="10" w:type="dxa"/>
            <w:bottom w:w="0" w:type="dxa"/>
            <w:right w:w="10" w:type="dxa"/>
          </w:tblCellMar>
        </w:tblPrEx>
        <w:trPr>
          <w:trHeight w:val="652" w:hRule="atLeast"/>
        </w:trPr>
        <w:tc>
          <w:tcPr>
            <w:tcW w:w="15075" w:type="dxa"/>
            <w:gridSpan w:val="11"/>
            <w:tcBorders>
              <w:top w:val="nil"/>
              <w:left w:val="single" w:color="000000" w:sz="4" w:space="0"/>
              <w:bottom w:val="single" w:color="auto" w:sz="4" w:space="0"/>
              <w:right w:val="single" w:color="000000" w:sz="4" w:space="0"/>
            </w:tcBorders>
            <w:vAlign w:val="center"/>
          </w:tcPr>
          <w:p>
            <w:pPr>
              <w:numPr>
                <w:ilvl w:val="0"/>
                <w:numId w:val="4"/>
              </w:num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Муниципальная программа Белоярского района «Развитие малого и среднего предпринимательства и туризма</w:t>
            </w:r>
          </w:p>
          <w:p>
            <w:pPr>
              <w:numPr>
                <w:ilvl w:val="0"/>
                <w:numId w:val="0"/>
              </w:numPr>
              <w:suppressAutoHyphens/>
              <w:spacing w:after="0" w:line="240" w:lineRule="auto"/>
              <w:ind w:leftChars="0" w:firstLine="6363" w:firstLineChars="2650"/>
              <w:jc w:val="both"/>
              <w:rPr>
                <w:rFonts w:ascii="Times New Roman" w:hAnsi="Times New Roman" w:eastAsia="Times New Roman" w:cs="Times New Roman"/>
                <w:kern w:val="2"/>
                <w:sz w:val="18"/>
                <w:szCs w:val="18"/>
                <w:lang w:eastAsia="zh-CN"/>
              </w:rPr>
            </w:pPr>
            <w:r>
              <w:rPr>
                <w:rFonts w:ascii="Times New Roman" w:hAnsi="Times New Roman" w:eastAsia="Times New Roman" w:cs="Times New Roman"/>
                <w:b/>
                <w:kern w:val="2"/>
                <w:sz w:val="24"/>
                <w:szCs w:val="24"/>
                <w:lang w:eastAsia="zh-CN"/>
              </w:rPr>
              <w:t>в Белоярском районе на 2019-2024 годы»</w:t>
            </w:r>
          </w:p>
        </w:tc>
      </w:tr>
      <w:tr>
        <w:tblPrEx>
          <w:tblCellMar>
            <w:top w:w="0" w:type="dxa"/>
            <w:left w:w="10" w:type="dxa"/>
            <w:bottom w:w="0" w:type="dxa"/>
            <w:right w:w="10" w:type="dxa"/>
          </w:tblCellMar>
        </w:tblPrEx>
        <w:trPr>
          <w:trHeight w:val="253" w:hRule="atLeast"/>
        </w:trPr>
        <w:tc>
          <w:tcPr>
            <w:tcW w:w="284" w:type="dxa"/>
            <w:tcBorders>
              <w:top w:val="nil"/>
              <w:left w:val="single" w:color="000000" w:sz="4" w:space="0"/>
              <w:bottom w:val="single" w:color="auto" w:sz="4" w:space="0"/>
              <w:right w:val="nil"/>
            </w:tcBorders>
            <w:vAlign w:val="center"/>
          </w:tcPr>
          <w:p>
            <w:pPr>
              <w:suppressLineNumbers/>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2</w:t>
            </w:r>
          </w:p>
        </w:tc>
        <w:tc>
          <w:tcPr>
            <w:tcW w:w="1928" w:type="dxa"/>
            <w:tcBorders>
              <w:top w:val="nil"/>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cs="Times New Roman" w:eastAsiaTheme="minorHAnsi"/>
                <w:color w:val="000000"/>
                <w:sz w:val="18"/>
                <w:szCs w:val="18"/>
                <w:lang w:val="ru-RU" w:eastAsia="en-US" w:bidi="ar-SA"/>
              </w:rPr>
            </w:pPr>
            <w:r>
              <w:rPr>
                <w:rFonts w:hint="default" w:ascii="Times New Roman" w:hAnsi="Times New Roman"/>
                <w:color w:val="000000"/>
                <w:sz w:val="18"/>
                <w:szCs w:val="18"/>
              </w:rPr>
              <w:t>Установление пониженной ставки для индивидуальных предпринимателей - владельцев объектов недвижимого имущества</w:t>
            </w:r>
            <w:r>
              <w:rPr>
                <w:rFonts w:hint="default" w:ascii="Times New Roman" w:hAnsi="Times New Roman"/>
                <w:color w:val="000000"/>
                <w:sz w:val="18"/>
                <w:szCs w:val="18"/>
                <w:lang w:val="ru-RU"/>
              </w:rPr>
              <w:t xml:space="preserve">, </w:t>
            </w:r>
            <w:r>
              <w:rPr>
                <w:rFonts w:hint="default" w:ascii="Times New Roman" w:hAnsi="Times New Roman"/>
                <w:color w:val="000000"/>
                <w:sz w:val="18"/>
                <w:szCs w:val="18"/>
              </w:rPr>
              <w:t xml:space="preserve"> </w:t>
            </w:r>
            <w:r>
              <w:rPr>
                <w:rFonts w:hint="default" w:ascii="Times New Roman" w:hAnsi="Times New Roman"/>
                <w:color w:val="000000"/>
                <w:sz w:val="18"/>
                <w:szCs w:val="18"/>
                <w:lang w:val="ru-RU"/>
              </w:rPr>
              <w:t>включённого</w:t>
            </w:r>
            <w:r>
              <w:rPr>
                <w:rFonts w:hint="default" w:ascii="Times New Roman" w:hAnsi="Times New Roman"/>
                <w:color w:val="000000"/>
                <w:sz w:val="18"/>
                <w:szCs w:val="18"/>
              </w:rPr>
              <w:t xml:space="preserve"> в перечень, определяемый в соответствии с пунктом 7 статьи 378.2 Налогового кодекса </w:t>
            </w:r>
            <w:r>
              <w:rPr>
                <w:rFonts w:hint="default" w:ascii="Times New Roman" w:hAnsi="Times New Roman"/>
                <w:color w:val="000000"/>
                <w:sz w:val="18"/>
                <w:szCs w:val="18"/>
                <w:lang w:val="ru-RU"/>
              </w:rPr>
              <w:t>Р</w:t>
            </w:r>
            <w:r>
              <w:rPr>
                <w:rFonts w:hint="default" w:ascii="Times New Roman" w:hAnsi="Times New Roman"/>
                <w:color w:val="000000"/>
                <w:sz w:val="18"/>
                <w:szCs w:val="18"/>
              </w:rPr>
              <w:t xml:space="preserve">оссийской </w:t>
            </w:r>
            <w:r>
              <w:rPr>
                <w:rFonts w:hint="default" w:ascii="Times New Roman" w:hAnsi="Times New Roman"/>
                <w:color w:val="000000"/>
                <w:sz w:val="18"/>
                <w:szCs w:val="18"/>
                <w:lang w:val="ru-RU"/>
              </w:rPr>
              <w:t>Федерации</w:t>
            </w:r>
          </w:p>
        </w:tc>
        <w:tc>
          <w:tcPr>
            <w:tcW w:w="1875" w:type="dxa"/>
            <w:tcBorders>
              <w:top w:val="nil"/>
              <w:left w:val="single" w:color="auto" w:sz="4" w:space="0"/>
              <w:bottom w:val="single" w:color="auto" w:sz="4" w:space="0"/>
              <w:right w:val="single" w:color="auto" w:sz="4" w:space="0"/>
            </w:tcBorders>
            <w:shd w:val="clear" w:color="auto" w:fill="auto"/>
            <w:vAlign w:val="top"/>
          </w:tcPr>
          <w:p>
            <w:pPr>
              <w:jc w:val="center"/>
              <w:rPr>
                <w:rFonts w:ascii="Times New Roman" w:hAnsi="Times New Roman" w:cs="Times New Roman" w:eastAsiaTheme="minorHAnsi"/>
                <w:color w:val="000000"/>
                <w:sz w:val="18"/>
                <w:szCs w:val="18"/>
                <w:lang w:val="ru-RU" w:eastAsia="en-US" w:bidi="ar-SA"/>
              </w:rPr>
            </w:pPr>
            <w:r>
              <w:rPr>
                <w:rFonts w:hint="default" w:ascii="Times New Roman" w:hAnsi="Times New Roman"/>
                <w:color w:val="000000"/>
                <w:sz w:val="18"/>
                <w:szCs w:val="18"/>
              </w:rPr>
              <w:t>Поддержка субъектов малого предпринимательства, развития предпринимательской деятельности</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color w:val="000000"/>
                <w:kern w:val="2"/>
                <w:sz w:val="18"/>
                <w:szCs w:val="18"/>
                <w:lang w:eastAsia="zh-CN" w:bidi="hi-IN"/>
              </w:rPr>
            </w:pPr>
            <w:r>
              <w:rPr>
                <w:rFonts w:ascii="Times New Roman" w:hAnsi="Times New Roman" w:eastAsia="SimSun" w:cs="Times New Roman"/>
                <w:color w:val="000000"/>
                <w:kern w:val="2"/>
                <w:sz w:val="18"/>
                <w:szCs w:val="18"/>
                <w:lang w:eastAsia="zh-CN" w:bidi="hi-IN"/>
              </w:rPr>
              <w:t>0,00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0</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 не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0</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 xml:space="preserve">Налоговый расход  </w:t>
            </w:r>
            <w:r>
              <w:rPr>
                <w:rFonts w:ascii="Times New Roman" w:hAnsi="Times New Roman" w:eastAsia="Times New Roman" w:cs="Times New Roman"/>
                <w:kern w:val="2"/>
                <w:sz w:val="18"/>
                <w:szCs w:val="18"/>
                <w:lang w:val="ru-RU" w:eastAsia="zh-CN"/>
              </w:rPr>
              <w:t>относительно</w:t>
            </w:r>
            <w:r>
              <w:rPr>
                <w:rFonts w:hint="default" w:ascii="Times New Roman" w:hAnsi="Times New Roman" w:eastAsia="Times New Roman" w:cs="Times New Roman"/>
                <w:kern w:val="2"/>
                <w:sz w:val="18"/>
                <w:szCs w:val="18"/>
                <w:lang w:val="ru-RU" w:eastAsia="zh-CN"/>
              </w:rPr>
              <w:t xml:space="preserve"> экономный </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недостаточно эффективный</w:t>
            </w:r>
          </w:p>
        </w:tc>
      </w:tr>
    </w:tbl>
    <w:p>
      <w:pPr>
        <w:jc w:val="right"/>
      </w:pPr>
    </w:p>
    <w:p>
      <w:pPr>
        <w:jc w:val="right"/>
        <w:rPr>
          <w:rFonts w:hint="default" w:ascii="Times New Roman" w:hAnsi="Times New Roman" w:cs="Times New Roman"/>
          <w:b/>
          <w:sz w:val="24"/>
          <w:szCs w:val="24"/>
          <w:lang w:val="ru-RU"/>
        </w:rPr>
      </w:pPr>
      <w:r>
        <w:rPr>
          <w:rFonts w:ascii="Times New Roman" w:hAnsi="Times New Roman" w:cs="Times New Roman"/>
          <w:b/>
          <w:sz w:val="24"/>
          <w:szCs w:val="24"/>
          <w:lang w:val="ru-RU"/>
        </w:rPr>
        <w:t>Таблица</w:t>
      </w:r>
      <w:r>
        <w:rPr>
          <w:rFonts w:hint="default" w:ascii="Times New Roman" w:hAnsi="Times New Roman" w:cs="Times New Roman"/>
          <w:b/>
          <w:sz w:val="24"/>
          <w:szCs w:val="24"/>
          <w:lang w:val="ru-RU"/>
        </w:rPr>
        <w:t xml:space="preserve"> 3</w:t>
      </w:r>
    </w:p>
    <w:p>
      <w:pPr>
        <w:numPr>
          <w:ilvl w:val="0"/>
          <w:numId w:val="4"/>
        </w:numPr>
        <w:ind w:left="0" w:leftChars="0" w:firstLine="0" w:firstLineChars="0"/>
        <w:jc w:val="left"/>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По единому налогу на вмененный доход</w:t>
      </w:r>
    </w:p>
    <w:tbl>
      <w:tblPr>
        <w:tblStyle w:val="3"/>
        <w:tblW w:w="15075" w:type="dxa"/>
        <w:tblInd w:w="-162" w:type="dxa"/>
        <w:tblLayout w:type="fixed"/>
        <w:tblCellMar>
          <w:top w:w="0" w:type="dxa"/>
          <w:left w:w="10" w:type="dxa"/>
          <w:bottom w:w="0" w:type="dxa"/>
          <w:right w:w="10" w:type="dxa"/>
        </w:tblCellMar>
      </w:tblPr>
      <w:tblGrid>
        <w:gridCol w:w="284"/>
        <w:gridCol w:w="1928"/>
        <w:gridCol w:w="1875"/>
        <w:gridCol w:w="963"/>
        <w:gridCol w:w="1225"/>
        <w:gridCol w:w="1300"/>
        <w:gridCol w:w="1112"/>
        <w:gridCol w:w="1863"/>
        <w:gridCol w:w="1575"/>
        <w:gridCol w:w="1350"/>
        <w:gridCol w:w="1600"/>
      </w:tblGrid>
      <w:tr>
        <w:tblPrEx>
          <w:tblCellMar>
            <w:top w:w="0" w:type="dxa"/>
            <w:left w:w="10" w:type="dxa"/>
            <w:bottom w:w="0" w:type="dxa"/>
            <w:right w:w="10" w:type="dxa"/>
          </w:tblCellMar>
        </w:tblPrEx>
        <w:trPr>
          <w:tblHeader/>
        </w:trPr>
        <w:tc>
          <w:tcPr>
            <w:tcW w:w="284"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val="en-US" w:eastAsia="zh-CN" w:bidi="hi-IN"/>
              </w:rPr>
              <w:t>№</w:t>
            </w:r>
            <w:r>
              <w:rPr>
                <w:rFonts w:ascii="Times New Roman" w:hAnsi="Times New Roman" w:eastAsia="Times New Roman" w:cs="Times New Roman"/>
                <w:b/>
                <w:kern w:val="2"/>
                <w:sz w:val="14"/>
                <w:szCs w:val="14"/>
                <w:lang w:val="en-US" w:eastAsia="zh-CN" w:bidi="hi-IN"/>
              </w:rPr>
              <w:t xml:space="preserve"> </w:t>
            </w:r>
            <w:r>
              <w:rPr>
                <w:rFonts w:ascii="Times New Roman" w:hAnsi="Times New Roman" w:eastAsia="SimSun" w:cs="Mangal"/>
                <w:b/>
                <w:kern w:val="2"/>
                <w:sz w:val="14"/>
                <w:szCs w:val="14"/>
                <w:lang w:val="en-US" w:eastAsia="zh-CN" w:bidi="hi-IN"/>
              </w:rPr>
              <w:t>п/п</w:t>
            </w:r>
          </w:p>
        </w:tc>
        <w:tc>
          <w:tcPr>
            <w:tcW w:w="1928"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Наименование налогового расхода (налоговых льгот, освобождений и иных преференций)</w:t>
            </w:r>
          </w:p>
        </w:tc>
        <w:tc>
          <w:tcPr>
            <w:tcW w:w="18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Цели предоставления налоговых расходов</w:t>
            </w:r>
          </w:p>
        </w:tc>
        <w:tc>
          <w:tcPr>
            <w:tcW w:w="9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Объем налоговых расходов (тыс. руб.)</w:t>
            </w:r>
          </w:p>
        </w:tc>
        <w:tc>
          <w:tcPr>
            <w:tcW w:w="122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Численность плательщиков налогов, воспользовавшихся налоговым расходом (единиц)</w:t>
            </w:r>
          </w:p>
        </w:tc>
        <w:tc>
          <w:tcPr>
            <w:tcW w:w="130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Востребованность плательщиками предоставленных налоговых расходов (коэффициент востребованности &gt; 0,3)                                 </w:t>
            </w:r>
          </w:p>
        </w:tc>
        <w:tc>
          <w:tcPr>
            <w:tcW w:w="111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 xml:space="preserve">Коэффициент эффективности вклада  (&gt; 0)                                  </w:t>
            </w:r>
          </w:p>
        </w:tc>
        <w:tc>
          <w:tcPr>
            <w:tcW w:w="186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Оценка вклада предусмотренного налогового расхода в изменение значения показателя (индикатора) достижения целей государственных программ автономного округа</w:t>
            </w:r>
          </w:p>
        </w:tc>
        <w:tc>
          <w:tcPr>
            <w:tcW w:w="1575"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сравнительного анализа результативности</w:t>
            </w:r>
          </w:p>
        </w:tc>
        <w:tc>
          <w:tcPr>
            <w:tcW w:w="1350"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Бюджетный эффект (самоокупаемость)             (тыс. руб.)</w:t>
            </w:r>
          </w:p>
          <w:p>
            <w:pPr>
              <w:suppressAutoHyphens/>
              <w:spacing w:after="0" w:line="240" w:lineRule="auto"/>
              <w:jc w:val="center"/>
              <w:rPr>
                <w:rFonts w:ascii="Times New Roman" w:hAnsi="Times New Roman" w:eastAsia="SimSun" w:cs="Mangal"/>
                <w:b/>
                <w:kern w:val="2"/>
                <w:sz w:val="14"/>
                <w:szCs w:val="14"/>
                <w:lang w:eastAsia="zh-CN" w:bidi="hi-IN"/>
              </w:rPr>
            </w:pPr>
            <w:r>
              <w:rPr>
                <w:rFonts w:ascii="Times New Roman" w:hAnsi="Times New Roman" w:eastAsia="Times New Roman" w:cs="Times New Roman"/>
                <w:b/>
                <w:kern w:val="2"/>
                <w:sz w:val="14"/>
                <w:szCs w:val="14"/>
                <w:lang w:eastAsia="zh-CN" w:bidi="hi-IN"/>
              </w:rPr>
              <w:t xml:space="preserve"> </w:t>
            </w:r>
            <w:r>
              <w:rPr>
                <w:rFonts w:ascii="Times New Roman" w:hAnsi="Times New Roman" w:eastAsia="SimSun" w:cs="Mangal"/>
                <w:b/>
                <w:kern w:val="2"/>
                <w:sz w:val="14"/>
                <w:szCs w:val="14"/>
                <w:lang w:eastAsia="zh-CN" w:bidi="hi-IN"/>
              </w:rPr>
              <w:t>(&gt; 0)</w:t>
            </w:r>
            <w:r>
              <w:rPr>
                <w:rFonts w:ascii="Times New Roman" w:hAnsi="Times New Roman" w:eastAsia="SimSun" w:cs="Mangal"/>
                <w:b/>
                <w:kern w:val="2"/>
                <w:sz w:val="14"/>
                <w:szCs w:val="14"/>
                <w:vertAlign w:val="superscript"/>
                <w:lang w:eastAsia="zh-CN" w:bidi="hi-IN"/>
              </w:rPr>
              <w:footnoteReference w:id="2"/>
            </w:r>
          </w:p>
        </w:tc>
        <w:tc>
          <w:tcPr>
            <w:tcW w:w="1600"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20"/>
                <w:szCs w:val="20"/>
                <w:lang w:eastAsia="zh-CN"/>
              </w:rPr>
            </w:pPr>
            <w:r>
              <w:rPr>
                <w:rFonts w:ascii="Times New Roman" w:hAnsi="Times New Roman" w:eastAsia="SimSun" w:cs="Mangal"/>
                <w:b/>
                <w:kern w:val="2"/>
                <w:sz w:val="14"/>
                <w:szCs w:val="14"/>
                <w:lang w:eastAsia="zh-CN" w:bidi="hi-IN"/>
              </w:rPr>
              <w:t>Результат оценки эффективности налогового расхода</w:t>
            </w:r>
          </w:p>
          <w:p>
            <w:pPr>
              <w:suppressAutoHyphens/>
              <w:spacing w:after="0" w:line="240" w:lineRule="auto"/>
              <w:jc w:val="center"/>
              <w:rPr>
                <w:rFonts w:ascii="Times New Roman" w:hAnsi="Times New Roman" w:eastAsia="SimSun" w:cs="Mangal"/>
                <w:b/>
                <w:kern w:val="2"/>
                <w:sz w:val="14"/>
                <w:szCs w:val="14"/>
                <w:lang w:val="en-US" w:eastAsia="zh-CN" w:bidi="hi-IN"/>
              </w:rPr>
            </w:pPr>
          </w:p>
        </w:tc>
      </w:tr>
      <w:tr>
        <w:tblPrEx>
          <w:tblCellMar>
            <w:top w:w="0" w:type="dxa"/>
            <w:left w:w="10" w:type="dxa"/>
            <w:bottom w:w="0" w:type="dxa"/>
            <w:right w:w="10" w:type="dxa"/>
          </w:tblCellMar>
        </w:tblPrEx>
        <w:trPr>
          <w:trHeight w:val="264" w:hRule="atLeast"/>
          <w:tblHeader/>
        </w:trPr>
        <w:tc>
          <w:tcPr>
            <w:tcW w:w="284"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1</w:t>
            </w:r>
          </w:p>
        </w:tc>
        <w:tc>
          <w:tcPr>
            <w:tcW w:w="1928"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2</w:t>
            </w:r>
          </w:p>
        </w:tc>
        <w:tc>
          <w:tcPr>
            <w:tcW w:w="18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val="en-US" w:eastAsia="zh-CN" w:bidi="hi-IN"/>
              </w:rPr>
              <w:t>3</w:t>
            </w:r>
          </w:p>
        </w:tc>
        <w:tc>
          <w:tcPr>
            <w:tcW w:w="9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4</w:t>
            </w:r>
          </w:p>
        </w:tc>
        <w:tc>
          <w:tcPr>
            <w:tcW w:w="122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5</w:t>
            </w:r>
          </w:p>
        </w:tc>
        <w:tc>
          <w:tcPr>
            <w:tcW w:w="130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6</w:t>
            </w:r>
          </w:p>
        </w:tc>
        <w:tc>
          <w:tcPr>
            <w:tcW w:w="1112"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7</w:t>
            </w:r>
          </w:p>
        </w:tc>
        <w:tc>
          <w:tcPr>
            <w:tcW w:w="1863"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8</w:t>
            </w:r>
          </w:p>
        </w:tc>
        <w:tc>
          <w:tcPr>
            <w:tcW w:w="1575"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9</w:t>
            </w:r>
          </w:p>
        </w:tc>
        <w:tc>
          <w:tcPr>
            <w:tcW w:w="1350" w:type="dxa"/>
            <w:tcBorders>
              <w:top w:val="nil"/>
              <w:left w:val="single" w:color="000000" w:sz="4" w:space="0"/>
              <w:bottom w:val="single" w:color="000000" w:sz="4" w:space="0"/>
              <w:right w:val="nil"/>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10</w:t>
            </w:r>
          </w:p>
        </w:tc>
        <w:tc>
          <w:tcPr>
            <w:tcW w:w="1600" w:type="dxa"/>
            <w:tcBorders>
              <w:top w:val="nil"/>
              <w:left w:val="single" w:color="000000" w:sz="4" w:space="0"/>
              <w:bottom w:val="single" w:color="000000" w:sz="4" w:space="0"/>
              <w:right w:val="single" w:color="000000" w:sz="4" w:space="0"/>
            </w:tcBorders>
          </w:tcPr>
          <w:p>
            <w:p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SimSun" w:cs="Mangal"/>
                <w:b/>
                <w:bCs/>
                <w:kern w:val="2"/>
                <w:sz w:val="14"/>
                <w:szCs w:val="14"/>
                <w:lang w:eastAsia="zh-CN" w:bidi="hi-IN"/>
              </w:rPr>
              <w:t>11</w:t>
            </w:r>
          </w:p>
        </w:tc>
      </w:tr>
      <w:tr>
        <w:tblPrEx>
          <w:tblCellMar>
            <w:top w:w="0" w:type="dxa"/>
            <w:left w:w="10" w:type="dxa"/>
            <w:bottom w:w="0" w:type="dxa"/>
            <w:right w:w="10" w:type="dxa"/>
          </w:tblCellMar>
        </w:tblPrEx>
        <w:trPr>
          <w:trHeight w:val="652" w:hRule="atLeast"/>
        </w:trPr>
        <w:tc>
          <w:tcPr>
            <w:tcW w:w="15075" w:type="dxa"/>
            <w:gridSpan w:val="11"/>
            <w:tcBorders>
              <w:top w:val="nil"/>
              <w:left w:val="single" w:color="000000" w:sz="4" w:space="0"/>
              <w:bottom w:val="single" w:color="auto" w:sz="4" w:space="0"/>
              <w:right w:val="single" w:color="000000" w:sz="4" w:space="0"/>
            </w:tcBorders>
            <w:vAlign w:val="center"/>
          </w:tcPr>
          <w:p>
            <w:pPr>
              <w:numPr>
                <w:ilvl w:val="0"/>
                <w:numId w:val="4"/>
              </w:numPr>
              <w:suppressAutoHyphens/>
              <w:spacing w:before="57" w:after="57" w:line="240" w:lineRule="auto"/>
              <w:jc w:val="center"/>
              <w:rPr>
                <w:rFonts w:ascii="Times New Roman" w:hAnsi="Times New Roman" w:eastAsia="Times New Roman" w:cs="Times New Roman"/>
                <w:b/>
                <w:kern w:val="2"/>
                <w:sz w:val="20"/>
                <w:szCs w:val="20"/>
                <w:lang w:eastAsia="zh-CN"/>
              </w:rPr>
            </w:pPr>
            <w:r>
              <w:rPr>
                <w:rFonts w:ascii="Times New Roman" w:hAnsi="Times New Roman" w:eastAsia="Times New Roman" w:cs="Times New Roman"/>
                <w:b/>
                <w:kern w:val="2"/>
                <w:sz w:val="24"/>
                <w:szCs w:val="24"/>
                <w:lang w:eastAsia="zh-CN"/>
              </w:rPr>
              <w:t>Муниципальная программа Белоярского района «Развитие малого и среднего предпринимательства и туризма</w:t>
            </w:r>
          </w:p>
          <w:p>
            <w:pPr>
              <w:numPr>
                <w:ilvl w:val="0"/>
                <w:numId w:val="0"/>
              </w:numPr>
              <w:suppressAutoHyphens/>
              <w:spacing w:after="0" w:line="240" w:lineRule="auto"/>
              <w:ind w:leftChars="0" w:firstLine="6363" w:firstLineChars="2650"/>
              <w:jc w:val="both"/>
              <w:rPr>
                <w:rFonts w:ascii="Times New Roman" w:hAnsi="Times New Roman" w:eastAsia="Times New Roman" w:cs="Times New Roman"/>
                <w:kern w:val="2"/>
                <w:sz w:val="18"/>
                <w:szCs w:val="18"/>
                <w:lang w:eastAsia="zh-CN"/>
              </w:rPr>
            </w:pPr>
            <w:r>
              <w:rPr>
                <w:rFonts w:ascii="Times New Roman" w:hAnsi="Times New Roman" w:eastAsia="Times New Roman" w:cs="Times New Roman"/>
                <w:b/>
                <w:kern w:val="2"/>
                <w:sz w:val="24"/>
                <w:szCs w:val="24"/>
                <w:lang w:eastAsia="zh-CN"/>
              </w:rPr>
              <w:t>в Белоярском районе на 2019-2024 годы»</w:t>
            </w:r>
          </w:p>
        </w:tc>
      </w:tr>
      <w:tr>
        <w:tblPrEx>
          <w:tblCellMar>
            <w:top w:w="0" w:type="dxa"/>
            <w:left w:w="10" w:type="dxa"/>
            <w:bottom w:w="0" w:type="dxa"/>
            <w:right w:w="10" w:type="dxa"/>
          </w:tblCellMar>
        </w:tblPrEx>
        <w:trPr>
          <w:trHeight w:val="253" w:hRule="atLeast"/>
        </w:trPr>
        <w:tc>
          <w:tcPr>
            <w:tcW w:w="284" w:type="dxa"/>
            <w:tcBorders>
              <w:top w:val="nil"/>
              <w:left w:val="single" w:color="000000" w:sz="4" w:space="0"/>
              <w:bottom w:val="single" w:color="auto" w:sz="4" w:space="0"/>
              <w:right w:val="nil"/>
            </w:tcBorders>
            <w:vAlign w:val="center"/>
          </w:tcPr>
          <w:p>
            <w:pPr>
              <w:suppressLineNumbers/>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hint="default" w:ascii="Times New Roman" w:hAnsi="Times New Roman" w:eastAsia="Times New Roman" w:cs="Times New Roman"/>
                <w:kern w:val="2"/>
                <w:sz w:val="18"/>
                <w:szCs w:val="18"/>
                <w:lang w:val="ru-RU" w:eastAsia="zh-CN"/>
              </w:rPr>
              <w:t>1</w:t>
            </w:r>
          </w:p>
        </w:tc>
        <w:tc>
          <w:tcPr>
            <w:tcW w:w="1928" w:type="dxa"/>
            <w:tcBorders>
              <w:top w:val="nil"/>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cs="Times New Roman" w:eastAsiaTheme="minorHAnsi"/>
                <w:color w:val="000000"/>
                <w:sz w:val="18"/>
                <w:szCs w:val="18"/>
                <w:lang w:val="ru-RU" w:eastAsia="en-US" w:bidi="ar-SA"/>
              </w:rPr>
            </w:pPr>
            <w:r>
              <w:rPr>
                <w:rFonts w:hint="default" w:ascii="Times New Roman" w:hAnsi="Times New Roman" w:eastAsiaTheme="minorHAnsi"/>
                <w:color w:val="000000"/>
                <w:sz w:val="18"/>
                <w:szCs w:val="18"/>
                <w:lang w:val="ru-RU" w:eastAsia="en-US"/>
              </w:rPr>
              <w:t xml:space="preserve">Установление корректирующего коэффициента базовой доходности по отдельным видам предпринимательской  деятельности для организаций и индивидуальных предпринимателей, применяющих единый налог на вмененный доход </w:t>
            </w:r>
          </w:p>
        </w:tc>
        <w:tc>
          <w:tcPr>
            <w:tcW w:w="1875" w:type="dxa"/>
            <w:tcBorders>
              <w:top w:val="nil"/>
              <w:left w:val="single" w:color="auto" w:sz="4" w:space="0"/>
              <w:bottom w:val="single" w:color="auto" w:sz="4" w:space="0"/>
              <w:right w:val="single" w:color="auto" w:sz="4" w:space="0"/>
            </w:tcBorders>
            <w:shd w:val="clear" w:color="auto" w:fill="auto"/>
            <w:vAlign w:val="top"/>
          </w:tcPr>
          <w:p>
            <w:pPr>
              <w:jc w:val="center"/>
              <w:rPr>
                <w:rFonts w:ascii="Times New Roman" w:hAnsi="Times New Roman" w:cs="Times New Roman" w:eastAsiaTheme="minorHAnsi"/>
                <w:color w:val="000000"/>
                <w:sz w:val="18"/>
                <w:szCs w:val="18"/>
                <w:lang w:val="ru-RU" w:eastAsia="en-US" w:bidi="ar-SA"/>
              </w:rPr>
            </w:pPr>
            <w:r>
              <w:rPr>
                <w:rFonts w:hint="default" w:ascii="Times New Roman" w:hAnsi="Times New Roman" w:eastAsiaTheme="minorHAnsi"/>
                <w:color w:val="000000"/>
                <w:sz w:val="18"/>
                <w:szCs w:val="18"/>
                <w:lang w:val="ru-RU" w:eastAsia="en-US"/>
              </w:rPr>
              <w:t>Поддержка субъектов малого предпринимательства, развития предпринимательской деятельности</w:t>
            </w:r>
          </w:p>
        </w:tc>
        <w:tc>
          <w:tcPr>
            <w:tcW w:w="963" w:type="dxa"/>
            <w:tcBorders>
              <w:top w:val="nil"/>
              <w:left w:val="single" w:color="000000" w:sz="4" w:space="0"/>
              <w:bottom w:val="single" w:color="auto" w:sz="4" w:space="0"/>
              <w:right w:val="nil"/>
            </w:tcBorders>
          </w:tcPr>
          <w:p>
            <w:pPr>
              <w:suppressAutoHyphens/>
              <w:spacing w:after="0" w:line="240" w:lineRule="auto"/>
              <w:jc w:val="center"/>
              <w:rPr>
                <w:rFonts w:hint="default" w:ascii="Times New Roman" w:hAnsi="Times New Roman" w:eastAsia="SimSun" w:cs="Times New Roman"/>
                <w:color w:val="000000"/>
                <w:kern w:val="2"/>
                <w:sz w:val="18"/>
                <w:szCs w:val="18"/>
                <w:lang w:val="ru-RU" w:eastAsia="zh-CN" w:bidi="hi-IN"/>
              </w:rPr>
            </w:pPr>
            <w:r>
              <w:rPr>
                <w:rFonts w:hint="default" w:ascii="Times New Roman" w:hAnsi="Times New Roman" w:eastAsia="SimSun" w:cs="Times New Roman"/>
                <w:color w:val="000000"/>
                <w:kern w:val="2"/>
                <w:sz w:val="18"/>
                <w:szCs w:val="18"/>
                <w:lang w:val="ru-RU" w:eastAsia="zh-CN" w:bidi="hi-IN"/>
              </w:rPr>
              <w:t>6 150,0</w:t>
            </w:r>
          </w:p>
        </w:tc>
        <w:tc>
          <w:tcPr>
            <w:tcW w:w="1225" w:type="dxa"/>
            <w:tcBorders>
              <w:top w:val="nil"/>
              <w:left w:val="single" w:color="000000" w:sz="4" w:space="0"/>
              <w:bottom w:val="single" w:color="auto" w:sz="4" w:space="0"/>
              <w:right w:val="nil"/>
            </w:tcBorders>
          </w:tcPr>
          <w:p>
            <w:pPr>
              <w:suppressAutoHyphens/>
              <w:spacing w:after="0" w:line="240" w:lineRule="auto"/>
              <w:jc w:val="center"/>
              <w:rPr>
                <w:rFonts w:hint="default" w:ascii="Times New Roman" w:hAnsi="Times New Roman" w:eastAsia="Times New Roman" w:cs="Times New Roman"/>
                <w:kern w:val="2"/>
                <w:sz w:val="18"/>
                <w:szCs w:val="18"/>
                <w:lang w:val="ru-RU" w:eastAsia="zh-CN"/>
              </w:rPr>
            </w:pPr>
            <w:r>
              <w:rPr>
                <w:rFonts w:hint="default" w:ascii="Times New Roman" w:hAnsi="Times New Roman" w:eastAsia="Times New Roman" w:cs="Times New Roman"/>
                <w:kern w:val="2"/>
                <w:sz w:val="18"/>
                <w:szCs w:val="18"/>
                <w:lang w:val="ru-RU" w:eastAsia="zh-CN"/>
              </w:rPr>
              <w:t>431</w:t>
            </w:r>
          </w:p>
        </w:tc>
        <w:tc>
          <w:tcPr>
            <w:tcW w:w="130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hint="default" w:ascii="Times New Roman" w:hAnsi="Times New Roman" w:eastAsia="SimSun" w:cs="Times New Roman"/>
                <w:kern w:val="2"/>
                <w:sz w:val="18"/>
                <w:szCs w:val="18"/>
                <w:lang w:val="ru-RU" w:eastAsia="zh-CN" w:bidi="hi-IN"/>
              </w:rPr>
              <w:t>1</w:t>
            </w:r>
            <w:r>
              <w:rPr>
                <w:rFonts w:ascii="Times New Roman" w:hAnsi="Times New Roman" w:eastAsia="SimSun" w:cs="Times New Roman"/>
                <w:kern w:val="2"/>
                <w:sz w:val="18"/>
                <w:szCs w:val="18"/>
                <w:lang w:eastAsia="zh-CN" w:bidi="hi-IN"/>
              </w:rPr>
              <w:t>/ востребован</w:t>
            </w:r>
          </w:p>
        </w:tc>
        <w:tc>
          <w:tcPr>
            <w:tcW w:w="1112" w:type="dxa"/>
            <w:tcBorders>
              <w:top w:val="nil"/>
              <w:left w:val="single" w:color="000000" w:sz="4" w:space="0"/>
              <w:bottom w:val="single" w:color="auto" w:sz="4" w:space="0"/>
              <w:right w:val="nil"/>
            </w:tcBorders>
          </w:tcPr>
          <w:p>
            <w:pPr>
              <w:suppressAutoHyphens/>
              <w:spacing w:after="0" w:line="240" w:lineRule="auto"/>
              <w:jc w:val="center"/>
              <w:rPr>
                <w:rFonts w:hint="default" w:ascii="Times New Roman" w:hAnsi="Times New Roman" w:eastAsia="SimSun" w:cs="Times New Roman"/>
                <w:kern w:val="2"/>
                <w:sz w:val="18"/>
                <w:szCs w:val="18"/>
                <w:lang w:val="ru-RU" w:eastAsia="zh-CN" w:bidi="hi-IN"/>
              </w:rPr>
            </w:pPr>
            <w:r>
              <w:rPr>
                <w:rFonts w:ascii="Times New Roman" w:hAnsi="Times New Roman" w:eastAsia="SimSun" w:cs="Times New Roman"/>
                <w:kern w:val="2"/>
                <w:sz w:val="18"/>
                <w:szCs w:val="18"/>
                <w:lang w:eastAsia="zh-CN" w:bidi="hi-IN"/>
              </w:rPr>
              <w:t>0</w:t>
            </w:r>
            <w:r>
              <w:rPr>
                <w:rFonts w:hint="default" w:ascii="Times New Roman" w:hAnsi="Times New Roman" w:eastAsia="SimSun" w:cs="Times New Roman"/>
                <w:kern w:val="2"/>
                <w:sz w:val="18"/>
                <w:szCs w:val="18"/>
                <w:lang w:val="ru-RU" w:eastAsia="zh-CN" w:bidi="hi-IN"/>
              </w:rPr>
              <w:t>,0001</w:t>
            </w:r>
          </w:p>
        </w:tc>
        <w:tc>
          <w:tcPr>
            <w:tcW w:w="1863"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результативный</w:t>
            </w:r>
          </w:p>
        </w:tc>
        <w:tc>
          <w:tcPr>
            <w:tcW w:w="1575"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результативный</w:t>
            </w:r>
          </w:p>
        </w:tc>
        <w:tc>
          <w:tcPr>
            <w:tcW w:w="1350" w:type="dxa"/>
            <w:tcBorders>
              <w:top w:val="nil"/>
              <w:left w:val="single" w:color="000000" w:sz="4" w:space="0"/>
              <w:bottom w:val="single" w:color="auto" w:sz="4" w:space="0"/>
              <w:right w:val="nil"/>
            </w:tcBorders>
          </w:tcPr>
          <w:p>
            <w:pPr>
              <w:suppressAutoHyphens/>
              <w:spacing w:after="0" w:line="240" w:lineRule="auto"/>
              <w:jc w:val="center"/>
              <w:rPr>
                <w:rFonts w:ascii="Times New Roman" w:hAnsi="Times New Roman" w:eastAsia="SimSun" w:cs="Times New Roman"/>
                <w:kern w:val="2"/>
                <w:sz w:val="18"/>
                <w:szCs w:val="18"/>
                <w:lang w:eastAsia="zh-CN" w:bidi="hi-IN"/>
              </w:rPr>
            </w:pPr>
            <w:r>
              <w:rPr>
                <w:rFonts w:ascii="Times New Roman" w:hAnsi="Times New Roman" w:eastAsia="SimSun" w:cs="Times New Roman"/>
                <w:kern w:val="2"/>
                <w:sz w:val="18"/>
                <w:szCs w:val="18"/>
                <w:lang w:eastAsia="zh-CN" w:bidi="hi-IN"/>
              </w:rPr>
              <w:t>Х</w:t>
            </w:r>
          </w:p>
        </w:tc>
        <w:tc>
          <w:tcPr>
            <w:tcW w:w="1600" w:type="dxa"/>
            <w:tcBorders>
              <w:top w:val="nil"/>
              <w:left w:val="single" w:color="000000" w:sz="4" w:space="0"/>
              <w:bottom w:val="single" w:color="auto" w:sz="4" w:space="0"/>
              <w:right w:val="single" w:color="000000" w:sz="4" w:space="0"/>
            </w:tcBorders>
          </w:tcPr>
          <w:p>
            <w:pPr>
              <w:suppressAutoHyphens/>
              <w:spacing w:after="0" w:line="240" w:lineRule="auto"/>
              <w:jc w:val="center"/>
              <w:rPr>
                <w:rFonts w:ascii="Times New Roman" w:hAnsi="Times New Roman" w:eastAsia="Times New Roman" w:cs="Times New Roman"/>
                <w:kern w:val="2"/>
                <w:sz w:val="18"/>
                <w:szCs w:val="18"/>
                <w:lang w:eastAsia="zh-CN"/>
              </w:rPr>
            </w:pPr>
            <w:r>
              <w:rPr>
                <w:rFonts w:ascii="Times New Roman" w:hAnsi="Times New Roman" w:eastAsia="Times New Roman" w:cs="Times New Roman"/>
                <w:kern w:val="2"/>
                <w:sz w:val="18"/>
                <w:szCs w:val="18"/>
                <w:lang w:eastAsia="zh-CN"/>
              </w:rPr>
              <w:t>Налоговый расход  эффективный</w:t>
            </w:r>
          </w:p>
        </w:tc>
      </w:tr>
    </w:tbl>
    <w:p>
      <w:pPr>
        <w:wordWrap/>
        <w:jc w:val="right"/>
        <w:rPr>
          <w:rFonts w:hint="default"/>
          <w:lang w:val="ru-RU"/>
        </w:rPr>
      </w:pPr>
    </w:p>
    <w:p>
      <w:pPr>
        <w:wordWrap/>
        <w:jc w:val="center"/>
        <w:rPr>
          <w:rFonts w:hint="default"/>
          <w:lang w:val="ru-RU"/>
        </w:rPr>
      </w:pPr>
      <w:r>
        <w:rPr>
          <w:rFonts w:hint="default"/>
          <w:lang w:val="ru-RU"/>
        </w:rPr>
        <w:t>_____________</w:t>
      </w:r>
    </w:p>
    <w:sectPr>
      <w:footnotePr>
        <w:pos w:val="beneathText"/>
      </w:footnotePr>
      <w:pgSz w:w="16838" w:h="11906" w:orient="landscape"/>
      <w:pgMar w:top="1080" w:right="780" w:bottom="1080" w:left="1135"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Mangal">
    <w:panose1 w:val="02040503050203030202"/>
    <w:charset w:val="01"/>
    <w:family w:val="roman"/>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p>
  </w:footnote>
  <w:footnote w:type="continuationSeparator" w:id="7">
    <w:p>
      <w:pPr>
        <w:spacing w:before="0" w:after="0" w:line="259" w:lineRule="auto"/>
      </w:pPr>
    </w:p>
  </w:footnote>
  <w:footnote w:id="0">
    <w:p>
      <w:pPr>
        <w:pStyle w:val="5"/>
        <w:jc w:val="both"/>
        <w:rPr>
          <w:b/>
          <w:bCs/>
          <w:color w:val="0000FF"/>
          <w:u w:val="single"/>
        </w:rPr>
      </w:pPr>
    </w:p>
  </w:footnote>
  <w:footnote w:id="1">
    <w:p>
      <w:pPr>
        <w:pStyle w:val="5"/>
        <w:jc w:val="both"/>
        <w:rPr>
          <w:rFonts w:hint="default" w:ascii="Times New Roman" w:hAnsi="Times New Roman" w:cs="Times New Roman" w:eastAsiaTheme="minorHAnsi"/>
          <w:b/>
          <w:kern w:val="0"/>
          <w:sz w:val="24"/>
          <w:szCs w:val="24"/>
          <w:lang w:val="ru-RU" w:eastAsia="en-US" w:bidi="ar-SA"/>
        </w:rPr>
      </w:pPr>
    </w:p>
  </w:footnote>
  <w:footnote w:id="2">
    <w:p>
      <w:pPr>
        <w:pStyle w:val="5"/>
        <w:jc w:val="both"/>
        <w:rPr>
          <w:rFonts w:hint="default" w:ascii="Times New Roman" w:hAnsi="Times New Roman" w:cs="Times New Roman" w:eastAsiaTheme="minorHAnsi"/>
          <w:b/>
          <w:kern w:val="0"/>
          <w:sz w:val="24"/>
          <w:szCs w:val="24"/>
          <w:lang w:val="ru-RU" w:eastAsia="en-US" w:bidi="ar-S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p>
  <w:p>
    <w:pPr>
      <w:pStyle w:val="6"/>
      <w:jc w:val="center"/>
      <w:rPr>
        <w:sz w:val="28"/>
        <w:szCs w:val="28"/>
      </w:rPr>
    </w:pPr>
  </w:p>
  <w:p>
    <w:pPr>
      <w:pStyle w:val="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332C5"/>
    <w:multiLevelType w:val="singleLevel"/>
    <w:tmpl w:val="E80332C5"/>
    <w:lvl w:ilvl="0" w:tentative="0">
      <w:start w:val="1"/>
      <w:numFmt w:val="decimal"/>
      <w:suff w:val="space"/>
      <w:lvlText w:val="%1."/>
      <w:lvlJc w:val="left"/>
    </w:lvl>
  </w:abstractNum>
  <w:abstractNum w:abstractNumId="1">
    <w:nsid w:val="15AF6AA7"/>
    <w:multiLevelType w:val="singleLevel"/>
    <w:tmpl w:val="15AF6AA7"/>
    <w:lvl w:ilvl="0" w:tentative="0">
      <w:start w:val="1"/>
      <w:numFmt w:val="decimal"/>
      <w:suff w:val="space"/>
      <w:lvlText w:val="%1."/>
      <w:lvlJc w:val="left"/>
    </w:lvl>
  </w:abstractNum>
  <w:abstractNum w:abstractNumId="2">
    <w:nsid w:val="1702A3C8"/>
    <w:multiLevelType w:val="singleLevel"/>
    <w:tmpl w:val="1702A3C8"/>
    <w:lvl w:ilvl="0" w:tentative="0">
      <w:start w:val="2"/>
      <w:numFmt w:val="decimal"/>
      <w:suff w:val="space"/>
      <w:lvlText w:val="%1."/>
      <w:lvlJc w:val="left"/>
    </w:lvl>
  </w:abstractNum>
  <w:abstractNum w:abstractNumId="3">
    <w:nsid w:val="6A4CCADC"/>
    <w:multiLevelType w:val="singleLevel"/>
    <w:tmpl w:val="6A4CCADC"/>
    <w:lvl w:ilvl="0" w:tentative="0">
      <w:start w:val="3"/>
      <w:numFmt w:val="decimal"/>
      <w:suff w:val="space"/>
      <w:lvlText w:val="%1."/>
      <w:lvlJc w:val="left"/>
      <w:pPr>
        <w:ind w:left="220"/>
      </w:pPr>
      <w:rPr>
        <w:rFonts w:hint="default"/>
        <w:b/>
        <w:bCs/>
        <w:sz w:val="21"/>
        <w:szCs w:val="21"/>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pos w:val="beneathText"/>
    <w:footnote w:id="6"/>
    <w:footnote w:id="7"/>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86"/>
    <w:rsid w:val="00002474"/>
    <w:rsid w:val="00034B2D"/>
    <w:rsid w:val="00104290"/>
    <w:rsid w:val="00104F89"/>
    <w:rsid w:val="00121A52"/>
    <w:rsid w:val="001310B0"/>
    <w:rsid w:val="0013321A"/>
    <w:rsid w:val="00165FF7"/>
    <w:rsid w:val="0019223F"/>
    <w:rsid w:val="001B1569"/>
    <w:rsid w:val="001D5DD1"/>
    <w:rsid w:val="001D5EBC"/>
    <w:rsid w:val="00210184"/>
    <w:rsid w:val="002609B0"/>
    <w:rsid w:val="00285CC1"/>
    <w:rsid w:val="002B0F96"/>
    <w:rsid w:val="002F5A38"/>
    <w:rsid w:val="0031615F"/>
    <w:rsid w:val="0031637F"/>
    <w:rsid w:val="003558D0"/>
    <w:rsid w:val="00387E1A"/>
    <w:rsid w:val="003E3165"/>
    <w:rsid w:val="00400B9E"/>
    <w:rsid w:val="004320BC"/>
    <w:rsid w:val="00462D46"/>
    <w:rsid w:val="004A47B6"/>
    <w:rsid w:val="004B5067"/>
    <w:rsid w:val="005239C9"/>
    <w:rsid w:val="00535A97"/>
    <w:rsid w:val="00542593"/>
    <w:rsid w:val="00595280"/>
    <w:rsid w:val="005F40D1"/>
    <w:rsid w:val="006D0A19"/>
    <w:rsid w:val="006F0E9F"/>
    <w:rsid w:val="0074349C"/>
    <w:rsid w:val="00746CED"/>
    <w:rsid w:val="00752786"/>
    <w:rsid w:val="007751FF"/>
    <w:rsid w:val="007A2BAA"/>
    <w:rsid w:val="007D378A"/>
    <w:rsid w:val="007E4F10"/>
    <w:rsid w:val="007E5510"/>
    <w:rsid w:val="00804E6D"/>
    <w:rsid w:val="0084247E"/>
    <w:rsid w:val="0084368D"/>
    <w:rsid w:val="00854151"/>
    <w:rsid w:val="00863315"/>
    <w:rsid w:val="00896751"/>
    <w:rsid w:val="008B0696"/>
    <w:rsid w:val="0096250A"/>
    <w:rsid w:val="00983026"/>
    <w:rsid w:val="00995FB3"/>
    <w:rsid w:val="00996191"/>
    <w:rsid w:val="009975DC"/>
    <w:rsid w:val="00A17152"/>
    <w:rsid w:val="00A56848"/>
    <w:rsid w:val="00AC6386"/>
    <w:rsid w:val="00B47E87"/>
    <w:rsid w:val="00BA7497"/>
    <w:rsid w:val="00BD0B13"/>
    <w:rsid w:val="00C300D6"/>
    <w:rsid w:val="00C56EF5"/>
    <w:rsid w:val="00C8556F"/>
    <w:rsid w:val="00CE2AF1"/>
    <w:rsid w:val="00CE7C97"/>
    <w:rsid w:val="00D10C86"/>
    <w:rsid w:val="00D57646"/>
    <w:rsid w:val="00D8169B"/>
    <w:rsid w:val="00D84743"/>
    <w:rsid w:val="00DA22CE"/>
    <w:rsid w:val="00E76847"/>
    <w:rsid w:val="00F37582"/>
    <w:rsid w:val="00FA0257"/>
    <w:rsid w:val="00FA19DB"/>
    <w:rsid w:val="00FA3933"/>
    <w:rsid w:val="035C3621"/>
    <w:rsid w:val="08263BCE"/>
    <w:rsid w:val="2202254F"/>
    <w:rsid w:val="25A31840"/>
    <w:rsid w:val="285C0647"/>
    <w:rsid w:val="296D4D6F"/>
    <w:rsid w:val="35422940"/>
    <w:rsid w:val="3A7613BA"/>
    <w:rsid w:val="414D1A59"/>
    <w:rsid w:val="42105636"/>
    <w:rsid w:val="4A58274B"/>
    <w:rsid w:val="4BC16F93"/>
    <w:rsid w:val="4DD62421"/>
    <w:rsid w:val="4F167DB2"/>
    <w:rsid w:val="4FAC524D"/>
    <w:rsid w:val="54EF50D9"/>
    <w:rsid w:val="5A9A7390"/>
    <w:rsid w:val="645E5B15"/>
    <w:rsid w:val="6E431F7B"/>
    <w:rsid w:val="7B5E29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Segoe UI" w:hAnsi="Segoe UI" w:cs="Segoe UI"/>
      <w:sz w:val="18"/>
      <w:szCs w:val="18"/>
    </w:rPr>
  </w:style>
  <w:style w:type="paragraph" w:styleId="5">
    <w:name w:val="footnote text"/>
    <w:basedOn w:val="1"/>
    <w:semiHidden/>
    <w:unhideWhenUsed/>
    <w:qFormat/>
    <w:uiPriority w:val="0"/>
    <w:pPr>
      <w:suppressAutoHyphens/>
      <w:spacing w:after="0" w:line="240" w:lineRule="auto"/>
    </w:pPr>
    <w:rPr>
      <w:rFonts w:ascii="Times New Roman" w:hAnsi="Times New Roman" w:eastAsia="Times New Roman" w:cs="Times New Roman"/>
      <w:kern w:val="2"/>
      <w:sz w:val="20"/>
      <w:szCs w:val="20"/>
      <w:lang w:val="zh-CN" w:eastAsia="zh-CN"/>
    </w:rPr>
  </w:style>
  <w:style w:type="paragraph" w:styleId="6">
    <w:name w:val="header"/>
    <w:basedOn w:val="1"/>
    <w:link w:val="11"/>
    <w:semiHidden/>
    <w:unhideWhenUsed/>
    <w:qFormat/>
    <w:uiPriority w:val="99"/>
    <w:pPr>
      <w:tabs>
        <w:tab w:val="center" w:pos="4677"/>
        <w:tab w:val="right" w:pos="9355"/>
      </w:tabs>
      <w:spacing w:after="0" w:line="240" w:lineRule="auto"/>
    </w:pPr>
  </w:style>
  <w:style w:type="paragraph" w:styleId="7">
    <w:name w:val="footer"/>
    <w:basedOn w:val="1"/>
    <w:link w:val="12"/>
    <w:semiHidden/>
    <w:unhideWhenUsed/>
    <w:qFormat/>
    <w:uiPriority w:val="99"/>
    <w:pPr>
      <w:tabs>
        <w:tab w:val="center" w:pos="4677"/>
        <w:tab w:val="right" w:pos="9355"/>
      </w:tabs>
      <w:spacing w:after="0" w:line="240" w:lineRule="auto"/>
    </w:pPr>
  </w:style>
  <w:style w:type="paragraph" w:styleId="8">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9">
    <w:name w:val="Текст выноски Знак"/>
    <w:basedOn w:val="2"/>
    <w:link w:val="4"/>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customStyle="1" w:styleId="11">
    <w:name w:val="Верхний колонтитул Знак"/>
    <w:basedOn w:val="2"/>
    <w:link w:val="6"/>
    <w:semiHidden/>
    <w:uiPriority w:val="99"/>
  </w:style>
  <w:style w:type="character" w:customStyle="1" w:styleId="12">
    <w:name w:val="Нижний колонтитул Знак"/>
    <w:basedOn w:val="2"/>
    <w:link w:val="7"/>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2484</Words>
  <Characters>14159</Characters>
  <Lines>117</Lines>
  <Paragraphs>33</Paragraphs>
  <TotalTime>7</TotalTime>
  <ScaleCrop>false</ScaleCrop>
  <LinksUpToDate>false</LinksUpToDate>
  <CharactersWithSpaces>16610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2021-10-16T01:31:00Z</dcterms:created>
  <dc:creator>orlovaa9048851878@gmail.com</dc:creator>
  <cp:lastModifiedBy>OrlovaON</cp:lastModifiedBy>
  <cp:lastPrinted>2021-10-22T07:28:00Z</cp:lastPrinted>
  <dcterms:modified xsi:type="dcterms:W3CDTF">2021-10-23T13:52:17Z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C7807B8C6C3E4B4BA08B9FC6757C7338</vt:lpwstr>
  </property>
</Properties>
</file>