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постановлению администрации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Белоярского района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05 октября 2015 года № 1235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ФОРМА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сводного отчета о результатах проведения экспертизы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нормативного правового акта</w:t>
      </w:r>
    </w:p>
    <w:p>
      <w:pPr>
        <w:autoSpaceDE w:val="0"/>
        <w:autoSpaceDN w:val="0"/>
        <w:spacing w:line="240" w:lineRule="auto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</w:p>
    <w:p>
      <w:pPr>
        <w:autoSpaceDE w:val="0"/>
        <w:autoSpaceDN w:val="0"/>
        <w:spacing w:after="240" w:line="240" w:lineRule="auto"/>
        <w:ind w:left="567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1. Общая информация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1.1. Орган, осуществляющий экспертизу нормативных правовых актов: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полное и краткое наименования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1.2. Вид и наименование нормативного правового акта: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1.3. Краткое описание содержания правового регулирования: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1.4. Дата размещения уведомления о проведении публичных консультаций по нормативному правовому акту: «___»________20__г. и срок, в течение которого принимались предложения в связи с размещением уведомления о проведении публичных консультаций по нормативному правовому акту: начало: «___»________20__г.; окончание: «___»________20__г.</w:t>
      </w:r>
    </w:p>
    <w:p>
      <w:pPr>
        <w:tabs>
          <w:tab w:val="center" w:pos="8505"/>
          <w:tab w:val="right" w:pos="9923"/>
        </w:tabs>
        <w:autoSpaceDE w:val="0"/>
        <w:autoSpaceDN w:val="0"/>
        <w:spacing w:before="12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1.5. Сведения о количестве замечаний и предложений, полученных в ходе публичных консультаций по нормативному правовому акту:</w:t>
      </w:r>
    </w:p>
    <w:p>
      <w:pPr>
        <w:tabs>
          <w:tab w:val="center" w:pos="8505"/>
          <w:tab w:val="right" w:pos="9923"/>
        </w:tabs>
        <w:autoSpaceDE w:val="0"/>
        <w:autoSpaceDN w:val="0"/>
        <w:spacing w:before="12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Всего замечаний и предложений:________, из них:</w:t>
      </w:r>
    </w:p>
    <w:p>
      <w:pPr>
        <w:autoSpaceDE w:val="0"/>
        <w:autoSpaceDN w:val="0"/>
        <w:spacing w:before="24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учтено полностью:_____, учтено частично: ______, не учтено: ________.</w:t>
      </w:r>
    </w:p>
    <w:p>
      <w:pPr>
        <w:autoSpaceDE w:val="0"/>
        <w:autoSpaceDN w:val="0"/>
        <w:spacing w:before="24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1.6. Дата размещения свода предложений, поступивших в связи с размещением уведомления о проведении публичных консультаций по нормативному правовому акту: «___»________20__г.</w:t>
      </w: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1.7. Контактная информация исполнителя в органе, осуществляющем экспертизу нормативных правовых актов:</w:t>
      </w:r>
    </w:p>
    <w:p>
      <w:pPr>
        <w:autoSpaceDE w:val="0"/>
        <w:autoSpaceDN w:val="0"/>
        <w:spacing w:before="12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Ф.И.О.: ______________________________________________________________</w:t>
      </w: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Должность:___________________________________________________________</w:t>
      </w:r>
    </w:p>
    <w:tbl>
      <w:tblPr>
        <w:tblStyle w:val="3"/>
        <w:tblW w:w="92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2126"/>
        <w:gridCol w:w="3657"/>
        <w:gridCol w:w="276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ind w:left="8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ageBreakBefore/>
        <w:tabs>
          <w:tab w:val="left" w:pos="851"/>
        </w:tabs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2. Описание проблемы, на решение которой направлено правовое регулирование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2.1. Описание содержания проблемной ситуации, на решение которой направлен нормативный правовой акт:</w:t>
      </w:r>
    </w:p>
    <w:p>
      <w:pPr>
        <w:pBdr>
          <w:top w:val="single" w:color="auto" w:sz="4" w:space="0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2.2. 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2.3. Действующие нормативные правовые акты, поручения, другие решения, из которых вытекает необходимость правового регулирования: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 (указывается нормативный правовой акт более высокого уровня либо инициативный порядок разработки)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2.4. 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2.5. Причины возникновения проблемы и факторы, поддерживающие ее существование: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2.6. Причины невозможности решения проблемы участниками соответствующих отношений самостоятельно, без вмешательства государства: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2.7. Опыт решения аналогичных проблем в Ханты-Мансийском автономном округе – Югре, других субъектах Российской Федерации, иностранных государствах: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2.8. Источники данных: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2.9. Иная информация о проблеме: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pBdr>
          <w:top w:val="single" w:color="auto" w:sz="4" w:space="1"/>
        </w:pBd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3. Определение целей правового регулирования и индикаторов для оценки их достижения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3"/>
        <w:gridCol w:w="5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3.1. Цели правового регулирования (принятия нормативного правового акта)</w:t>
            </w:r>
          </w:p>
        </w:tc>
        <w:tc>
          <w:tcPr>
            <w:tcW w:w="501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3.2. Сроки достижения целей правового регулирования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(Цель 1)</w:t>
            </w:r>
          </w:p>
        </w:tc>
        <w:tc>
          <w:tcPr>
            <w:tcW w:w="501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(Цель 2)</w:t>
            </w:r>
          </w:p>
        </w:tc>
        <w:tc>
          <w:tcPr>
            <w:tcW w:w="501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(Цель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3.3. Действующие нормативные правовые акты, поручения, другие решения, из которых вытекает необходимость правового регулирования</w:t>
      </w:r>
    </w:p>
    <w:p>
      <w:pPr>
        <w:pBdr>
          <w:top w:val="single" w:color="auto" w:sz="4" w:space="1"/>
        </w:pBdr>
        <w:autoSpaceDE w:val="0"/>
        <w:autoSpaceDN w:val="0"/>
        <w:spacing w:after="36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указывается нормативный правовой акт более высокого уровня либо инициативный порядок разработки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3"/>
        <w:gridCol w:w="2300"/>
        <w:gridCol w:w="1532"/>
        <w:gridCol w:w="2009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</w:trPr>
        <w:tc>
          <w:tcPr>
            <w:tcW w:w="1573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3.4. Цели правового регулирования (в соответствии с пунктом 3.1 сводного отчета)</w:t>
            </w:r>
          </w:p>
        </w:tc>
        <w:tc>
          <w:tcPr>
            <w:tcW w:w="23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532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3.6. Ед. измерения индикаторов</w:t>
            </w:r>
          </w:p>
        </w:tc>
        <w:tc>
          <w:tcPr>
            <w:tcW w:w="39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3.7. Целевые значения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индикаторов на отчетную дату (за период достижения целей регулирования)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" w:hRule="atLeast"/>
        </w:trPr>
        <w:tc>
          <w:tcPr>
            <w:tcW w:w="157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Планируемые при принятии нормативного правового акта</w:t>
            </w:r>
          </w:p>
        </w:tc>
        <w:tc>
          <w:tcPr>
            <w:tcW w:w="1891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Фактически сложившиеся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(Цель 1)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(Индикатор 1.1)</w:t>
            </w:r>
          </w:p>
        </w:tc>
        <w:tc>
          <w:tcPr>
            <w:tcW w:w="1532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(Индикатор 1.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2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(Цель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(Индикатор N.1)</w:t>
            </w:r>
          </w:p>
        </w:tc>
        <w:tc>
          <w:tcPr>
            <w:tcW w:w="1532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7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(Индикатор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N.N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2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3.8.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Методы расчета индикаторов достижения целей правового регулирования, источники информации для расчетов:_______________________________________________________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3.9.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Оценка затрат на проведение мониторинга достижения целей правового регулирования:</w:t>
      </w:r>
    </w:p>
    <w:p>
      <w:pPr>
        <w:pBdr>
          <w:top w:val="single" w:color="auto" w:sz="4" w:space="1"/>
        </w:pBdr>
        <w:autoSpaceDE w:val="0"/>
        <w:autoSpaceDN w:val="0"/>
        <w:spacing w:after="48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pBdr>
          <w:top w:val="single" w:color="auto" w:sz="4" w:space="1"/>
        </w:pBdr>
        <w:autoSpaceDE w:val="0"/>
        <w:autoSpaceDN w:val="0"/>
        <w:spacing w:after="48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Style w:val="3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56"/>
        <w:gridCol w:w="2667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95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4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 Источники данных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95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(Группа 1)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95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(Группа 2)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95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(Группа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before="240" w:after="24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3"/>
        <w:tblpPr w:leftFromText="180" w:rightFromText="180" w:vertAnchor="text" w:horzAnchor="page" w:tblpX="1779" w:tblpY="1270"/>
        <w:tblOverlap w:val="never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05"/>
        <w:gridCol w:w="2069"/>
        <w:gridCol w:w="218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7" w:hRule="atLeast"/>
        </w:trPr>
        <w:tc>
          <w:tcPr>
            <w:tcW w:w="310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функции (полномочия, обязанности или права)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5.2. Порядок реализации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5.3. Оценка трудовых затрат</w:t>
            </w:r>
          </w:p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(чел./час. в год),</w:t>
            </w:r>
          </w:p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численности сотрудников (чел.)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5.4. Оценка потребностей в других ресурсах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</w:trPr>
        <w:tc>
          <w:tcPr>
            <w:tcW w:w="9194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-751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Наименование органа 1(в соответствии с п.4.1 сводного отчета):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310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310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Функция (полномочие, обязанность или право) 1.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9194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Наименование органа местного самоуправления муниципального образования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(в соответствии с п.4.1 сводного отчета: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310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Функция (полномочие, обязанность или право)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</w:trPr>
        <w:tc>
          <w:tcPr>
            <w:tcW w:w="310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Функция (полномочие, обязанность или право)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autoSpaceDE w:val="0"/>
        <w:autoSpaceDN w:val="0"/>
        <w:spacing w:before="240" w:after="240" w:line="240" w:lineRule="auto"/>
        <w:ind w:left="0" w:leftChars="0" w:firstLine="219" w:firstLineChars="91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5.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 Функции (полномочия, обязанности, права) органов администрации Белоярского района, а также порядок их реализации в соответствии с правовым регулированием</w:t>
      </w:r>
    </w:p>
    <w:p>
      <w:pPr>
        <w:pageBreakBefore/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6. Оценка расходов (доходов) бюджета Белоярского района, связанных с правовым регулированием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91"/>
        <w:gridCol w:w="3783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791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right="114" w:rightChars="52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6.2. Виды расходов (поступлений) бюджета Белоярского района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6.3. Количественная оценка расходов и поступлений,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" w:hRule="atLeast"/>
        </w:trPr>
        <w:tc>
          <w:tcPr>
            <w:tcW w:w="9288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Наименование органа (от 1 до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9" w:hRule="atLeast"/>
        </w:trPr>
        <w:tc>
          <w:tcPr>
            <w:tcW w:w="279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Единовременные расходы (от 1 до N) в ________ г.: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279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Периодические расходы (от 1 до N) за период ________ г.: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</w:trPr>
        <w:tc>
          <w:tcPr>
            <w:tcW w:w="279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Возможные доходы (от 1 до N) за период ________ г.: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279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Функция (полномочие, обязанность или право) 1.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Единовременные расходы (от 1 до N) в ________ г.: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279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Периодические расходы (от 1 до N) за период ________ г.: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279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Возможные доходы (от 1 до N) за период________ г.: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9288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33" w:rightChars="15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Итого единовременные расходы за период __________________ гг.: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9288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Итого периодические расходы за период __________________ гг.: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</w:trPr>
        <w:tc>
          <w:tcPr>
            <w:tcW w:w="9288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Итого возможные доходы за период __________________ гг.:</w:t>
            </w:r>
          </w:p>
        </w:tc>
      </w:tr>
    </w:tbl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6.4. Другие сведения о расходах (доходах) бюджета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Белоярского района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связи с правовым регулированием:</w:t>
      </w:r>
    </w:p>
    <w:p>
      <w:pPr>
        <w:pBdr>
          <w:top w:val="single" w:color="auto" w:sz="4" w:space="1"/>
        </w:pBdr>
        <w:autoSpaceDE w:val="0"/>
        <w:autoSpaceDN w:val="0"/>
        <w:spacing w:after="36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6.5. Источники данных:</w:t>
      </w:r>
    </w:p>
    <w:p>
      <w:pPr>
        <w:pBdr>
          <w:top w:val="single" w:color="auto" w:sz="4" w:space="1"/>
        </w:pBdr>
        <w:autoSpaceDE w:val="0"/>
        <w:autoSpaceDN w:val="0"/>
        <w:spacing w:after="36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pBdr>
          <w:top w:val="single" w:color="auto" w:sz="4" w:space="1"/>
        </w:pBdr>
        <w:autoSpaceDE w:val="0"/>
        <w:autoSpaceDN w:val="0"/>
        <w:spacing w:after="36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7.  Обязанности (ограничения) потенциальных адресатов правового регулирования являющихся субъектами предпринимательской и инвестиционной деятельности, и связанные с ними расходы (доходы)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22"/>
        <w:gridCol w:w="2394"/>
        <w:gridCol w:w="2423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7.1. Группы потенциальных адресатов правового регулирования</w:t>
            </w:r>
          </w:p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7.2. Обязанности и ограничения, введенные правовым регулированием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7.3. Описание расходов и  доходов, связанных с правовым регулированием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7.4. Количественная оценка,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</w:trPr>
        <w:tc>
          <w:tcPr>
            <w:tcW w:w="2322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Группа 1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2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22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Группа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2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7.5. Издержки и выгоды адресатов правового регулирования, не поддающиеся количественной оценке:</w:t>
      </w:r>
    </w:p>
    <w:p>
      <w:pPr>
        <w:pBdr>
          <w:top w:val="single" w:color="auto" w:sz="4" w:space="1"/>
        </w:pBdr>
        <w:autoSpaceDE w:val="0"/>
        <w:autoSpaceDN w:val="0"/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7.6. Источники данных: </w:t>
      </w:r>
    </w:p>
    <w:p>
      <w:pPr>
        <w:pBdr>
          <w:top w:val="single" w:color="auto" w:sz="4" w:space="1"/>
        </w:pBdr>
        <w:autoSpaceDE w:val="0"/>
        <w:autoSpaceDN w:val="0"/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pBdr>
          <w:top w:val="single" w:color="auto" w:sz="4" w:space="1"/>
        </w:pBdr>
        <w:autoSpaceDE w:val="0"/>
        <w:autoSpaceDN w:val="0"/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7.6.1. Описание упущенной выгоды, ее количественная оценка: </w:t>
      </w:r>
    </w:p>
    <w:p>
      <w:pPr>
        <w:pBdr>
          <w:top w:val="single" w:color="auto" w:sz="4" w:space="1"/>
        </w:pBdr>
        <w:autoSpaceDE w:val="0"/>
        <w:autoSpaceDN w:val="0"/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>
      <w:pPr>
        <w:autoSpaceDE w:val="0"/>
        <w:autoSpaceDN w:val="0"/>
        <w:spacing w:after="240"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8. 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>Оценка фактических положительных и отрицательных последствий установленного регулирования</w:t>
      </w:r>
    </w:p>
    <w:tbl>
      <w:tblPr>
        <w:tblStyle w:val="3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91"/>
        <w:gridCol w:w="2747"/>
        <w:gridCol w:w="3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8.1. Последствия регулирования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8.2. Группы заинтересованных лиц, для которых последствия являются значимыми</w:t>
            </w:r>
          </w:p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(в соответствии с п. 4.1 отчета)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center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8.3. Количественная оценка положительных и отрицательных последствий,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Положительные последствия регулирования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Отрицательные последствия регулирования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ind w:left="57" w:right="57"/>
              <w:jc w:val="both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8.5. Источники данных:</w:t>
      </w:r>
    </w:p>
    <w:p>
      <w:pPr>
        <w:pBdr>
          <w:top w:val="single" w:color="auto" w:sz="4" w:space="1"/>
        </w:pBdr>
        <w:autoSpaceDE w:val="0"/>
        <w:autoSpaceDN w:val="0"/>
        <w:spacing w:after="36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место для текстового описания</w:t>
      </w:r>
    </w:p>
    <w:p>
      <w:pPr>
        <w:autoSpaceDE w:val="0"/>
        <w:autoSpaceDN w:val="0"/>
        <w:spacing w:after="12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spacing w:after="12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after="12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spacing w:line="240" w:lineRule="auto"/>
        <w:ind w:right="467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Руководитель структурного подразделения администрации Белоярского района, или его заместитель</w:t>
      </w:r>
    </w:p>
    <w:tbl>
      <w:tblPr>
        <w:tblStyle w:val="3"/>
        <w:tblW w:w="938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64"/>
        <w:gridCol w:w="993"/>
        <w:gridCol w:w="1985"/>
        <w:gridCol w:w="170"/>
        <w:gridCol w:w="167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5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ind w:left="85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896703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C0"/>
    <w:rsid w:val="00056BF2"/>
    <w:rsid w:val="00363024"/>
    <w:rsid w:val="00826BC0"/>
    <w:rsid w:val="00AB28EF"/>
    <w:rsid w:val="00AC24DD"/>
    <w:rsid w:val="00BE6A9F"/>
    <w:rsid w:val="42B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0"/>
    <w:rPr>
      <w:vertAlign w:val="superscript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"/>
    <w:basedOn w:val="2"/>
    <w:link w:val="9"/>
    <w:semiHidden/>
    <w:uiPriority w:val="99"/>
  </w:style>
  <w:style w:type="character" w:customStyle="1" w:styleId="11">
    <w:name w:val="Верхний колонтитул Знак"/>
    <w:basedOn w:val="2"/>
    <w:link w:val="8"/>
    <w:qFormat/>
    <w:uiPriority w:val="99"/>
  </w:style>
  <w:style w:type="character" w:customStyle="1" w:styleId="12">
    <w:name w:val="Текст сноски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3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793</Words>
  <Characters>4525</Characters>
  <Lines>37</Lines>
  <Paragraphs>10</Paragraphs>
  <TotalTime>3</TotalTime>
  <ScaleCrop>false</ScaleCrop>
  <LinksUpToDate>false</LinksUpToDate>
  <CharactersWithSpaces>5308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2015-09-24T11:01:00Z</dcterms:created>
  <dc:creator>Плетнёва Татьяна Васильевна</dc:creator>
  <cp:lastModifiedBy>YagodkaYV</cp:lastModifiedBy>
  <cp:lastPrinted>2015-09-25T03:05:00Z</cp:lastPrinted>
  <dcterms:modified xsi:type="dcterms:W3CDTF">2022-12-20T06:36:35Z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9988AB0B8D394B0EA8DAA60F5AD31DD7</vt:lpwstr>
  </property>
</Properties>
</file>