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642"/>
        <w:jc w:val="center"/>
      </w:pPr>
      <w:r/>
      <w:r/>
    </w:p>
    <w:p>
      <w:pPr>
        <w:pStyle w:val="6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45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</w:p>
    <w:p>
      <w:pPr>
        <w:pStyle w:val="644"/>
        <w:rPr>
          <w:b w:val="0"/>
          <w:szCs w:val="24"/>
        </w:rPr>
      </w:pPr>
      <w:r>
        <w:rPr>
          <w:b w:val="0"/>
          <w:szCs w:val="24"/>
        </w:rPr>
      </w:r>
      <w:r>
        <w:rPr>
          <w:b w:val="0"/>
          <w:szCs w:val="24"/>
        </w:rPr>
      </w:r>
    </w:p>
    <w:p>
      <w:pPr>
        <w:pStyle w:val="64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ab/>
        <w:tab/>
        <w:tab/>
        <w:tab/>
        <w:tab/>
        <w:tab/>
        <w:tab/>
        <w:tab/>
        <w:tab/>
        <w:t xml:space="preserve">                        </w:t>
      </w:r>
      <w:r>
        <w:rPr>
          <w:bCs/>
          <w:sz w:val="24"/>
          <w:szCs w:val="24"/>
        </w:rPr>
        <w:t xml:space="preserve">Проект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643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</w:p>
    <w:p>
      <w:pPr>
        <w:pStyle w:val="64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8"/>
          <w:szCs w:val="28"/>
        </w:rPr>
      </w:r>
    </w:p>
    <w:p>
      <w:pPr>
        <w:pStyle w:val="651"/>
      </w:pPr>
      <w:r/>
      <w:r/>
    </w:p>
    <w:p>
      <w:pPr>
        <w:pStyle w:val="651"/>
      </w:pPr>
      <w:r/>
      <w:r/>
    </w:p>
    <w:p>
      <w:pPr>
        <w:pStyle w:val="651"/>
        <w:tabs>
          <w:tab w:val="left" w:pos="900" w:leader="none"/>
        </w:tabs>
        <w:rPr>
          <w:szCs w:val="24"/>
        </w:rPr>
      </w:pPr>
      <w:r>
        <w:rPr>
          <w:szCs w:val="24"/>
        </w:rPr>
        <w:t xml:space="preserve">от ___________ 2025 года</w:t>
        <w:tab/>
        <w:tab/>
        <w:t xml:space="preserve">                                                                                        № </w:t>
      </w:r>
      <w:r>
        <w:rPr>
          <w:szCs w:val="24"/>
        </w:rPr>
      </w:r>
    </w:p>
    <w:p>
      <w:pPr>
        <w:pStyle w:val="651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51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6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утверждении Программы </w:t>
      </w:r>
      <w:r>
        <w:rPr>
          <w:b/>
          <w:color w:val="000000"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                 земельного контроля на 2026 год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55"/>
        <w:jc w:val="left"/>
        <w:spacing w:before="0" w:beforeAutospacing="0" w:after="0" w:afterAutospacing="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jc w:val="center"/>
        <w:spacing w:before="0" w:beforeAutospacing="0" w:after="0" w:afterAutospacing="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ind w:firstLine="708"/>
        <w:jc w:val="both"/>
        <w:spacing w:before="0" w:beforeAutospacing="0" w:after="0" w:afterAutospacing="0"/>
      </w:pPr>
      <w:r>
        <w:rPr>
          <w:color w:val="000000"/>
        </w:rPr>
        <w:t xml:space="preserve"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</w:t>
      </w:r>
      <w:r>
        <w:rPr>
          <w:color w:val="000000"/>
        </w:rPr>
        <w:t xml:space="preserve">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t xml:space="preserve">решением Думы Белоярского района от 04 октября 2021 года № 49 «Об утверждении Положения о муниципальном земельном контроле на территории Белоярского района»</w:t>
      </w:r>
      <w:r>
        <w:rPr>
          <w:color w:val="000000"/>
        </w:rPr>
        <w:t xml:space="preserve"> </w:t>
      </w:r>
      <w:r>
        <w:t xml:space="preserve">п о с т а н о в л я ю:</w:t>
      </w:r>
      <w:r/>
    </w:p>
    <w:p>
      <w:pPr>
        <w:pStyle w:val="655"/>
        <w:numPr>
          <w:ilvl w:val="0"/>
          <w:numId w:val="1"/>
        </w:numPr>
        <w:ind w:left="0" w:firstLine="709"/>
        <w:jc w:val="both"/>
        <w:spacing w:before="0" w:beforeAutospacing="0" w:after="0" w:afterAutospacing="0"/>
      </w:pPr>
      <w:r>
        <w:t xml:space="preserve">Утвердить </w:t>
      </w:r>
      <w:r>
        <w:rPr>
          <w:color w:val="000000"/>
        </w:rPr>
        <w:t xml:space="preserve">Программу профилактики рисков причинения вреда (ущерба) охраняемым законом ценностям при осуществлении муниципального земельного контроля на 2026 год.</w:t>
      </w:r>
      <w:r/>
    </w:p>
    <w:p>
      <w:pPr>
        <w:pStyle w:val="655"/>
        <w:numPr>
          <w:ilvl w:val="0"/>
          <w:numId w:val="1"/>
        </w:numPr>
        <w:ind w:left="0" w:firstLine="709"/>
        <w:jc w:val="both"/>
        <w:spacing w:before="0" w:beforeAutospacing="0" w:after="0" w:afterAutospacing="0"/>
      </w:pPr>
      <w:r>
        <w:t xml:space="preserve">Опубликовать настоящее постановление в </w:t>
      </w:r>
      <w:r>
        <w:rPr>
          <w:bCs/>
        </w:rPr>
        <w:t xml:space="preserve">газете «Белоярские вести. Официальный выпуск», разместить на официальном сайте органов местного самоуправления Белоярского района в информационно - телекоммуникационной сети «Интернет».</w:t>
      </w:r>
      <w:r/>
    </w:p>
    <w:p>
      <w:pPr>
        <w:pStyle w:val="659"/>
        <w:numPr>
          <w:ilvl w:val="0"/>
          <w:numId w:val="1"/>
        </w:numPr>
        <w:ind w:left="0" w:firstLine="709"/>
        <w:shd w:val="clear" w:color="auto" w:fill="ffffff"/>
        <w:tabs>
          <w:tab w:val="left" w:pos="709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Настоящее постановление вступает в силу после его опубликования, но не ранее 1 января 2026 года и действует по 31 декабря 2026 года</w:t>
      </w:r>
      <w:r>
        <w:rPr>
          <w:bCs/>
          <w:sz w:val="24"/>
          <w:szCs w:val="24"/>
        </w:rPr>
        <w:t xml:space="preserve">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59"/>
        <w:numPr>
          <w:ilvl w:val="0"/>
          <w:numId w:val="1"/>
        </w:numPr>
        <w:ind w:left="0" w:firstLine="709"/>
        <w:shd w:val="clear" w:color="auto" w:fill="ffffff"/>
        <w:tabs>
          <w:tab w:val="left" w:pos="709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Контроль за выполнением постановления возложить на первого заместителя главы Белоярского района А.В.Ойнеца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55"/>
        <w:ind w:left="709"/>
        <w:jc w:val="both"/>
        <w:spacing w:before="0" w:beforeAutospacing="0" w:after="0" w:afterAutospacing="0"/>
      </w:pPr>
      <w:r/>
      <w:r/>
    </w:p>
    <w:p>
      <w:pPr>
        <w:pStyle w:val="655"/>
        <w:ind w:left="709"/>
        <w:jc w:val="both"/>
        <w:spacing w:before="0" w:beforeAutospacing="0" w:after="0" w:afterAutospacing="0"/>
      </w:pPr>
      <w:r/>
      <w:r/>
    </w:p>
    <w:p>
      <w:pPr>
        <w:pStyle w:val="655"/>
        <w:ind w:left="709"/>
        <w:jc w:val="both"/>
        <w:spacing w:before="0" w:beforeAutospacing="0" w:after="0" w:afterAutospacing="0"/>
      </w:pPr>
      <w:r/>
      <w:r/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</w:t>
        <w:tab/>
        <w:tab/>
        <w:tab/>
        <w:tab/>
        <w:tab/>
        <w:tab/>
        <w:t xml:space="preserve">   </w:t>
        <w:tab/>
        <w:t xml:space="preserve">            С.П. Маненков</w:t>
      </w:r>
      <w:r>
        <w:rPr>
          <w:sz w:val="24"/>
          <w:szCs w:val="24"/>
        </w:rPr>
      </w:r>
    </w:p>
    <w:p>
      <w:pPr>
        <w:pStyle w:val="655"/>
        <w:ind w:left="709"/>
        <w:jc w:val="both"/>
        <w:spacing w:before="0" w:beforeAutospacing="0" w:after="0" w:afterAutospacing="0"/>
      </w:pPr>
      <w:r/>
      <w:r/>
    </w:p>
    <w:p>
      <w:pPr>
        <w:pStyle w:val="655"/>
        <w:jc w:val="center"/>
        <w:spacing w:before="0" w:beforeAutospacing="0" w:after="0" w:afterAutospacing="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jc w:val="center"/>
        <w:spacing w:before="0" w:beforeAutospacing="0" w:after="0" w:afterAutospacing="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jc w:val="center"/>
        <w:spacing w:before="0" w:beforeAutospacing="0" w:after="0" w:afterAutospacing="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jc w:val="right"/>
        <w:spacing w:before="0" w:beforeAutospacing="0" w:after="0" w:afterAutospacing="0"/>
      </w:pPr>
      <w:r>
        <w:rPr>
          <w:b/>
        </w:rPr>
        <w:br w:type="page" w:clear="all"/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2795270</wp:posOffset>
                </wp:positionH>
                <wp:positionV relativeFrom="paragraph">
                  <wp:posOffset>-464819</wp:posOffset>
                </wp:positionV>
                <wp:extent cx="502920" cy="38100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29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524288;o:allowoverlap:true;o:allowincell:true;mso-position-horizontal-relative:text;margin-left:220.10pt;mso-position-horizontal:absolute;mso-position-vertical-relative:text;margin-top:-36.60pt;mso-position-vertical:absolute;width:39.60pt;height:30.00pt;mso-wrap-distance-left:9.00pt;mso-wrap-distance-top:0.00pt;mso-wrap-distance-right:9.00pt;mso-wrap-distance-bottom:0.00pt;visibility:visible;" fillcolor="#FFFFFF" stroked="f" strokeweight="2.00pt"/>
            </w:pict>
          </mc:Fallback>
        </mc:AlternateContent>
      </w:r>
      <w:r>
        <w:t xml:space="preserve">УТВЕРЖДЕНА</w:t>
      </w:r>
      <w:r/>
    </w:p>
    <w:p>
      <w:pPr>
        <w:pStyle w:val="642"/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</w:t>
      </w:r>
      <w:r>
        <w:rPr>
          <w:sz w:val="24"/>
          <w:szCs w:val="24"/>
        </w:rPr>
      </w:r>
    </w:p>
    <w:p>
      <w:pPr>
        <w:pStyle w:val="642"/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Белоярского района</w:t>
      </w:r>
      <w:r>
        <w:rPr>
          <w:sz w:val="24"/>
          <w:szCs w:val="24"/>
        </w:rPr>
      </w:r>
    </w:p>
    <w:p>
      <w:pPr>
        <w:pStyle w:val="655"/>
        <w:ind w:left="5103"/>
        <w:jc w:val="right"/>
        <w:spacing w:before="0" w:beforeAutospacing="0" w:after="0" w:afterAutospacing="0"/>
      </w:pPr>
      <w:r>
        <w:t xml:space="preserve">от ______  2025 года № ___</w:t>
      </w:r>
      <w:r/>
    </w:p>
    <w:p>
      <w:pPr>
        <w:pStyle w:val="655"/>
        <w:jc w:val="right"/>
        <w:spacing w:before="0" w:beforeAutospacing="0" w:after="0" w:afterAutospacing="0"/>
      </w:pPr>
      <w:r/>
      <w:r/>
    </w:p>
    <w:p>
      <w:pPr>
        <w:pStyle w:val="655"/>
        <w:jc w:val="righ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5"/>
        <w:jc w:val="center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П Р О Г Р А М М А </w:t>
      </w:r>
      <w:r>
        <w:rPr>
          <w:b/>
          <w:color w:val="000000"/>
        </w:rPr>
      </w:r>
    </w:p>
    <w:p>
      <w:pPr>
        <w:pStyle w:val="655"/>
        <w:jc w:val="center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профилактики рисков причинения вреда (ущерба) охраняемым законом ценностям при осуществлении муниципального земельного контроля на 2026 год</w:t>
      </w:r>
      <w:r>
        <w:rPr>
          <w:b/>
          <w:color w:val="000000"/>
        </w:rPr>
      </w:r>
    </w:p>
    <w:p>
      <w:pPr>
        <w:pStyle w:val="655"/>
        <w:jc w:val="center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655"/>
        <w:jc w:val="center"/>
        <w:spacing w:before="0" w:beforeAutospacing="0" w:after="0" w:afterAutospacing="0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55"/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  <w:t xml:space="preserve">Настоящая Программа профилактики рисков причинения вреда (ущерба) охраняемым законом ценностям при осуществлении муниципального земельного контроля на 2026 год (далее – Программа)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разработана в соответствии со статьей 44 Федерального закона от 31 июля 2020 года № 248-ФЗ «О г</w:t>
      </w:r>
      <w:r>
        <w:rPr>
          <w:color w:val="000000"/>
        </w:rPr>
        <w:t xml:space="preserve">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</w:t>
      </w:r>
      <w:r>
        <w:rPr>
          <w:color w:val="000000"/>
        </w:rPr>
        <w:t xml:space="preserve">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на 2026 год.</w:t>
      </w:r>
      <w:r>
        <w:rPr>
          <w:color w:val="000000"/>
        </w:rPr>
      </w:r>
    </w:p>
    <w:p>
      <w:pPr>
        <w:pStyle w:val="655"/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55"/>
        <w:jc w:val="center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b/>
          <w:color w:val="000000"/>
        </w:rPr>
      </w:r>
    </w:p>
    <w:p>
      <w:pPr>
        <w:pStyle w:val="642"/>
        <w:ind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4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Анализ текущего состояния осуществления вида муниципального контроля.</w:t>
      </w:r>
      <w:r>
        <w:rPr>
          <w:sz w:val="24"/>
          <w:szCs w:val="24"/>
        </w:rPr>
      </w:r>
    </w:p>
    <w:p>
      <w:pPr>
        <w:pStyle w:val="642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>
        <w:rPr>
          <w:color w:val="000000"/>
          <w:sz w:val="24"/>
          <w:szCs w:val="24"/>
        </w:rPr>
        <w:t xml:space="preserve">Белоярского </w:t>
      </w:r>
      <w:r>
        <w:rPr>
          <w:sz w:val="24"/>
          <w:szCs w:val="24"/>
        </w:rPr>
        <w:t xml:space="preserve">района (далее – уполномоченный орган) осуществляет м</w:t>
      </w:r>
      <w:r>
        <w:rPr>
          <w:color w:val="000000"/>
          <w:sz w:val="24"/>
          <w:szCs w:val="24"/>
        </w:rPr>
        <w:t xml:space="preserve">униципальный земельный контроль на территории Белоярского района.</w:t>
      </w:r>
      <w:r>
        <w:rPr>
          <w:color w:val="000000"/>
          <w:sz w:val="24"/>
          <w:szCs w:val="24"/>
        </w:rPr>
      </w:r>
    </w:p>
    <w:p>
      <w:pPr>
        <w:pStyle w:val="64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имени уполномоченного органа муниципальный земельный контроль вправе осуществлять следующие должностные лица:</w:t>
      </w:r>
      <w:r>
        <w:rPr>
          <w:color w:val="000000"/>
          <w:sz w:val="24"/>
          <w:szCs w:val="24"/>
        </w:rPr>
      </w:r>
    </w:p>
    <w:p>
      <w:pPr>
        <w:pStyle w:val="64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руководитель (заместитель руководителя) уполномоченного органа;</w:t>
      </w:r>
      <w:r>
        <w:rPr>
          <w:color w:val="000000"/>
          <w:sz w:val="24"/>
          <w:szCs w:val="24"/>
        </w:rPr>
      </w:r>
    </w:p>
    <w:p>
      <w:pPr>
        <w:pStyle w:val="64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должностное лицо уполномоченного органа, в должностные обязанн</w:t>
      </w:r>
      <w:r>
        <w:rPr>
          <w:color w:val="000000"/>
          <w:sz w:val="24"/>
          <w:szCs w:val="24"/>
        </w:rPr>
        <w:t xml:space="preserve">ости которого в соответствии с</w:t>
      </w:r>
      <w:r>
        <w:rPr>
          <w:color w:val="000000"/>
          <w:sz w:val="24"/>
          <w:szCs w:val="24"/>
        </w:rPr>
        <w:t xml:space="preserve"> Положением, должностной инструкцией входит осуществление полномочий по муниципальному земельному контролю, в том числе проведение профилактических мероприятий и контрольных мероприятий (далее - должностное лицо).</w:t>
      </w:r>
      <w:r>
        <w:rPr>
          <w:color w:val="000000"/>
          <w:sz w:val="24"/>
          <w:szCs w:val="24"/>
        </w:rPr>
      </w:r>
    </w:p>
    <w:p>
      <w:pPr>
        <w:pStyle w:val="657"/>
        <w:jc w:val="both"/>
        <w:rPr>
          <w:iCs/>
        </w:rPr>
      </w:pPr>
      <w:r>
        <w:rPr>
          <w:iCs/>
        </w:rPr>
        <w:tab/>
      </w:r>
      <w:r>
        <w:rPr>
          <w:iCs/>
        </w:rPr>
        <w:t xml:space="preserve">Предметом муниципального земельного контроля является соблюдение юридическими лицами, индивидуальными предпринимателями, гражданами (далее - контролируемые лица) обязательных требований к использованию и охране земель в отношении объектов земельных отношени</w:t>
      </w:r>
      <w:r>
        <w:rPr>
          <w:iCs/>
        </w:rPr>
        <w:t xml:space="preserve">й, за нарушение которых законодательством предусмотрена административная ответственность.</w:t>
      </w:r>
      <w:r>
        <w:rPr>
          <w:iCs/>
        </w:rPr>
      </w:r>
    </w:p>
    <w:p>
      <w:pPr>
        <w:pStyle w:val="657"/>
        <w:ind w:firstLine="708"/>
        <w:jc w:val="both"/>
      </w:pPr>
      <w:r>
        <w:rPr>
          <w:iCs/>
        </w:rPr>
      </w:r>
      <w:r>
        <w:rPr>
          <w:rFonts w:ascii="Times New Roman" w:hAnsi="Times New Roman" w:cs="Times New Roman"/>
          <w:b w:val="0"/>
          <w:sz w:val="24"/>
          <w:szCs w:val="24"/>
        </w:rPr>
        <w:t xml:space="preserve">За текущий период 202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в рамках муниципального земельного контроля на территории Белоярского района плановые и внеплановые проверки, не проводились. 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униципальный контроль осуществлялся посредством проведения контрольных мероприятий без взаимодействия с контролируемыми лицами и профилактических мероприятий.</w:t>
      </w:r>
      <w:r>
        <w:rPr>
          <w:iCs/>
        </w:rPr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657"/>
        <w:jc w:val="both"/>
      </w:pPr>
      <w:r>
        <w:rPr>
          <w:iCs/>
        </w:rPr>
        <w:tab/>
        <w:t xml:space="preserve">1.2. </w:t>
      </w:r>
      <w:r>
        <w:rPr>
          <w:color w:val="000000"/>
        </w:rPr>
        <w:t xml:space="preserve">Описание текущего уровня развития профилактической деятельности контрольного органа.</w:t>
      </w:r>
      <w:r/>
    </w:p>
    <w:p>
      <w:pPr>
        <w:pStyle w:val="64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Главной задачей контрольного органа при осуществлении муниципального земельного контроля является переориентация контрольной деятельности на  профилактические работы в отношении всех объектов контроля, обеспечивая приоритет проведения профилактики.</w:t>
      </w:r>
      <w:r>
        <w:rPr>
          <w:sz w:val="24"/>
          <w:szCs w:val="24"/>
        </w:rPr>
      </w:r>
    </w:p>
    <w:p>
      <w:pPr>
        <w:pStyle w:val="642"/>
        <w:ind w:firstLine="708"/>
        <w:jc w:val="both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В целях профилактики нарушений обязательных требований, информирование юридических лиц, индивидуальных предпринимателей и граждан об о</w:t>
      </w:r>
      <w:r>
        <w:rPr>
          <w:sz w:val="24"/>
          <w:szCs w:val="24"/>
        </w:rPr>
        <w:t xml:space="preserve">бязательных требованиях, предъявляемых при осуществлении мероприятий по  муниципальному  контролю, осуществляется путем размещения на официальном сайте органов местного самоуправления Белоярского района в информационно-телекоммуникационной сети «Интернет» </w:t>
      </w:r>
      <w:r>
        <w:rPr>
          <w:sz w:val="24"/>
          <w:szCs w:val="24"/>
        </w:rPr>
        <w:t xml:space="preserve">сведени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, предусмотренны</w:t>
      </w:r>
      <w:r>
        <w:rPr>
          <w:sz w:val="24"/>
          <w:szCs w:val="24"/>
        </w:rPr>
        <w:t xml:space="preserve">х</w:t>
      </w:r>
      <w:r>
        <w:rPr>
          <w:sz w:val="24"/>
          <w:szCs w:val="24"/>
        </w:rPr>
        <w:t xml:space="preserve"> частью 3 статьи 46 Федерального закона от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31 июля 2020 года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248</w:t>
      </w:r>
      <w:r>
        <w:rPr>
          <w:sz w:val="24"/>
          <w:szCs w:val="24"/>
        </w:rPr>
        <w:t xml:space="preserve">-ФЗ «</w:t>
      </w:r>
      <w:r>
        <w:rPr>
          <w:sz w:val="24"/>
          <w:szCs w:val="24"/>
        </w:rPr>
        <w:t xml:space="preserve">О государственном контроле (надзоре) и муниципальном </w:t>
      </w:r>
      <w:r>
        <w:rPr>
          <w:sz w:val="24"/>
          <w:szCs w:val="24"/>
        </w:rPr>
        <w:t xml:space="preserve">контроле в Российской Федерации»</w:t>
      </w:r>
      <w:r>
        <w:rPr>
          <w:sz w:val="24"/>
          <w:szCs w:val="24"/>
        </w:rPr>
        <w:t xml:space="preserve">. Осуществляется устное консультирование по вопросам соблюдения обязательных требований, даются письменные ответы на обращения граждан.</w:t>
      </w:r>
      <w:r>
        <w:rPr>
          <w:sz w:val="24"/>
          <w:szCs w:val="24"/>
          <w:highlight w:val="none"/>
        </w:rPr>
      </w:r>
    </w:p>
    <w:p>
      <w:pPr>
        <w:ind w:firstLine="708"/>
        <w:jc w:val="both"/>
        <w:widowControl w:val="off"/>
      </w:pPr>
      <w:r>
        <w:rPr>
          <w:sz w:val="24"/>
          <w:szCs w:val="24"/>
          <w:highlight w:val="none"/>
        </w:rPr>
        <w:t xml:space="preserve">В частности:</w:t>
      </w:r>
      <w:r>
        <w:rPr>
          <w:sz w:val="24"/>
          <w:szCs w:val="24"/>
          <w:highlight w:val="none"/>
        </w:rPr>
      </w:r>
    </w:p>
    <w:p>
      <w:pPr>
        <w:ind w:firstLine="708"/>
        <w:jc w:val="both"/>
        <w:widowControl w:val="off"/>
      </w:pPr>
      <w:r>
        <w:rPr>
          <w:sz w:val="24"/>
          <w:szCs w:val="24"/>
          <w:highlight w:val="none"/>
        </w:rPr>
        <w:t xml:space="preserve">- в печати опубликовано 12 материалов;</w:t>
      </w:r>
      <w:r>
        <w:rPr>
          <w:sz w:val="24"/>
          <w:szCs w:val="24"/>
          <w:highlight w:val="none"/>
        </w:rPr>
      </w:r>
    </w:p>
    <w:p>
      <w:pPr>
        <w:ind w:firstLine="708"/>
        <w:jc w:val="both"/>
        <w:widowControl w:val="off"/>
      </w:pPr>
      <w:r>
        <w:rPr>
          <w:sz w:val="24"/>
          <w:szCs w:val="24"/>
          <w:highlight w:val="none"/>
        </w:rPr>
        <w:t xml:space="preserve">- на официальном сайте органов местного самоуправления администрации Белоярского района в разделе «Муниципальный контроль» 18 материалов, из них:</w:t>
      </w:r>
      <w:r>
        <w:rPr>
          <w:sz w:val="24"/>
          <w:szCs w:val="24"/>
          <w:highlight w:val="none"/>
        </w:rPr>
      </w:r>
    </w:p>
    <w:p>
      <w:pPr>
        <w:pStyle w:val="31"/>
        <w:numPr>
          <w:ilvl w:val="0"/>
          <w:numId w:val="3"/>
        </w:numPr>
        <w:jc w:val="both"/>
        <w:widowControl w:val="off"/>
      </w:pPr>
      <w:r>
        <w:rPr>
          <w:sz w:val="24"/>
          <w:szCs w:val="24"/>
          <w:highlight w:val="none"/>
        </w:rPr>
        <w:t xml:space="preserve">разъяснение обязательных требований земельного законодательства (12);</w:t>
      </w:r>
      <w:r>
        <w:rPr>
          <w:sz w:val="24"/>
          <w:szCs w:val="24"/>
          <w:highlight w:val="none"/>
        </w:rPr>
      </w:r>
    </w:p>
    <w:p>
      <w:pPr>
        <w:pStyle w:val="31"/>
        <w:numPr>
          <w:ilvl w:val="0"/>
          <w:numId w:val="3"/>
        </w:numPr>
        <w:jc w:val="both"/>
        <w:widowControl w:val="off"/>
      </w:pPr>
      <w:r>
        <w:rPr>
          <w:sz w:val="24"/>
          <w:szCs w:val="24"/>
          <w:highlight w:val="none"/>
        </w:rPr>
        <w:t xml:space="preserve"> размещение актуализированных текстов нормативных правовых актов, регулирующих осуществление муниципального контроля в сфере благоустройства (3);</w:t>
      </w:r>
      <w:r>
        <w:rPr>
          <w:sz w:val="24"/>
          <w:szCs w:val="24"/>
          <w:highlight w:val="none"/>
        </w:rPr>
      </w:r>
    </w:p>
    <w:p>
      <w:pPr>
        <w:pStyle w:val="31"/>
        <w:numPr>
          <w:ilvl w:val="0"/>
          <w:numId w:val="3"/>
        </w:numPr>
        <w:jc w:val="both"/>
        <w:widowControl w:val="off"/>
      </w:pPr>
      <w:r>
        <w:rPr>
          <w:sz w:val="24"/>
          <w:szCs w:val="24"/>
          <w:highlight w:val="none"/>
        </w:rPr>
        <w:t xml:space="preserve">размещена инструкция о применении мобильного приложения «Инспектор» (1);</w:t>
      </w:r>
      <w:r>
        <w:rPr>
          <w:sz w:val="24"/>
          <w:szCs w:val="24"/>
          <w:highlight w:val="none"/>
        </w:rPr>
      </w:r>
    </w:p>
    <w:p>
      <w:pPr>
        <w:pStyle w:val="31"/>
        <w:numPr>
          <w:ilvl w:val="0"/>
          <w:numId w:val="3"/>
        </w:numPr>
        <w:jc w:val="both"/>
        <w:widowControl w:val="off"/>
      </w:pPr>
      <w:r>
        <w:rPr>
          <w:sz w:val="24"/>
          <w:szCs w:val="24"/>
          <w:highlight w:val="none"/>
        </w:rPr>
        <w:t xml:space="preserve">размещен доклад о муниципальном контроле (1);</w:t>
      </w:r>
      <w:r>
        <w:rPr>
          <w:sz w:val="24"/>
          <w:szCs w:val="24"/>
          <w:highlight w:val="none"/>
        </w:rPr>
      </w:r>
    </w:p>
    <w:p>
      <w:pPr>
        <w:pStyle w:val="31"/>
        <w:numPr>
          <w:ilvl w:val="0"/>
          <w:numId w:val="3"/>
        </w:numPr>
        <w:jc w:val="both"/>
        <w:widowControl w:val="off"/>
      </w:pPr>
      <w:r>
        <w:rPr>
          <w:sz w:val="24"/>
          <w:szCs w:val="24"/>
          <w:highlight w:val="none"/>
        </w:rPr>
        <w:t xml:space="preserve">размещены паспорта индикаторов риска нарушения обязательных требований (1).</w:t>
      </w:r>
      <w:r>
        <w:rPr>
          <w:sz w:val="24"/>
          <w:szCs w:val="24"/>
          <w:highlight w:val="none"/>
        </w:rPr>
      </w:r>
    </w:p>
    <w:p>
      <w:pPr>
        <w:ind w:firstLine="708"/>
        <w:jc w:val="both"/>
        <w:widowControl w:val="off"/>
      </w:pPr>
      <w:r>
        <w:rPr>
          <w:sz w:val="24"/>
          <w:szCs w:val="24"/>
          <w:highlight w:val="none"/>
        </w:rPr>
        <w:t xml:space="preserve">- выдано 45 предостережений о недопустимости нарушения обязательных требований земельного законодательства;</w:t>
      </w:r>
      <w:r>
        <w:rPr>
          <w:sz w:val="24"/>
          <w:szCs w:val="24"/>
          <w:highlight w:val="none"/>
        </w:rPr>
      </w:r>
    </w:p>
    <w:p>
      <w:pPr>
        <w:ind w:firstLine="708"/>
        <w:jc w:val="both"/>
        <w:widowControl w:val="off"/>
      </w:pPr>
      <w:r>
        <w:rPr>
          <w:sz w:val="24"/>
          <w:szCs w:val="24"/>
          <w:highlight w:val="none"/>
        </w:rPr>
        <w:t xml:space="preserve">- выдано 9 предписаний об устранении выявленных нарушений обязательных требований земельного законодательства;</w:t>
      </w:r>
      <w:r>
        <w:rPr>
          <w:sz w:val="24"/>
          <w:szCs w:val="24"/>
          <w:highlight w:val="none"/>
        </w:rPr>
      </w:r>
    </w:p>
    <w:p>
      <w:pPr>
        <w:ind w:firstLine="708"/>
        <w:jc w:val="both"/>
        <w:widowControl w:val="off"/>
      </w:pPr>
      <w:r>
        <w:rPr>
          <w:sz w:val="24"/>
          <w:szCs w:val="24"/>
          <w:highlight w:val="none"/>
        </w:rPr>
        <w:t xml:space="preserve">- проведено 11 консультаций подконтрольных субъектов в порядке, предусмотренном статьей 50 Федерального закона от 31 июля 2020 года № 248-ФЗ                      «О государственном контроле (надзоре) и  муниципальном контроле в Российской Федерации».</w:t>
      </w:r>
      <w:r>
        <w:rPr>
          <w:sz w:val="24"/>
          <w:szCs w:val="24"/>
          <w:highlight w:val="none"/>
        </w:rPr>
      </w:r>
    </w:p>
    <w:p>
      <w:pPr>
        <w:ind w:firstLine="708"/>
        <w:jc w:val="both"/>
        <w:widowControl w:val="off"/>
      </w:pPr>
      <w:r>
        <w:rPr>
          <w:sz w:val="24"/>
          <w:szCs w:val="24"/>
          <w:highlight w:val="none"/>
        </w:rPr>
        <w:t xml:space="preserve">Эксперты и представители экспертных организаций к проведению проверок не привлекались.</w:t>
      </w:r>
      <w:r>
        <w:rPr>
          <w:sz w:val="24"/>
          <w:szCs w:val="24"/>
          <w:highlight w:val="none"/>
        </w:rPr>
      </w:r>
    </w:p>
    <w:p>
      <w:pPr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Случаи причинения субъектами контроля вреда охраняемым законом ценностям не установлены.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642"/>
        <w:ind w:firstLine="708"/>
        <w:jc w:val="both"/>
        <w:widowControl w:val="off"/>
        <w:rPr>
          <w:sz w:val="24"/>
          <w:szCs w:val="24"/>
        </w:rPr>
      </w:pPr>
      <w:r>
        <w:rPr>
          <w:bCs/>
          <w:sz w:val="24"/>
          <w:szCs w:val="24"/>
        </w:rPr>
        <w:t xml:space="preserve"> Основные проблемы, на решение которых будет направлена Программа: формирование модели с</w:t>
      </w:r>
      <w:r>
        <w:rPr>
          <w:bCs/>
          <w:sz w:val="24"/>
          <w:szCs w:val="24"/>
        </w:rPr>
        <w:t xml:space="preserve">оциально ответственного, д</w:t>
      </w:r>
      <w:r>
        <w:rPr>
          <w:bCs/>
          <w:sz w:val="24"/>
          <w:szCs w:val="24"/>
        </w:rPr>
        <w:t xml:space="preserve">обросовестного, правомерного поведения контролируемых лиц и единого понимания обязательных требований у всех участников контрольной деятельности посредством проведения информирования, консультирования, объявления предостережений, профилактических визитов.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5"/>
        <w:jc w:val="center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Раздел 2. Цели и задачи реализации программы профилактики </w:t>
      </w:r>
      <w:r>
        <w:rPr>
          <w:b/>
          <w:color w:val="000000"/>
        </w:rPr>
      </w:r>
    </w:p>
    <w:p>
      <w:pPr>
        <w:pStyle w:val="655"/>
        <w:jc w:val="center"/>
        <w:spacing w:before="0" w:beforeAutospacing="0" w:after="0" w:afterAutospacing="0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55"/>
        <w:ind w:firstLine="709"/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2.1. Основными целями Программы являются:</w:t>
      </w:r>
      <w:r>
        <w:rPr>
          <w:color w:val="000000"/>
        </w:rPr>
      </w:r>
    </w:p>
    <w:p>
      <w:pPr>
        <w:pStyle w:val="655"/>
        <w:ind w:firstLine="709"/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стимулирование добросовестного соблюдения обязательных требований всеми контролируемыми лицами;</w:t>
      </w:r>
      <w:r>
        <w:rPr>
          <w:color w:val="000000"/>
        </w:rPr>
      </w:r>
    </w:p>
    <w:p>
      <w:pPr>
        <w:pStyle w:val="655"/>
        <w:ind w:firstLine="709"/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color w:val="000000"/>
        </w:rPr>
      </w:r>
    </w:p>
    <w:p>
      <w:pPr>
        <w:pStyle w:val="655"/>
        <w:ind w:firstLine="709"/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</w:t>
      </w:r>
      <w:r>
        <w:rPr>
          <w:color w:val="000000"/>
        </w:rPr>
      </w:r>
    </w:p>
    <w:p>
      <w:pPr>
        <w:pStyle w:val="655"/>
        <w:ind w:firstLine="709"/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2.2. Проведение профилактических мероприятий Программы направлено на решение следующих задач:</w:t>
      </w:r>
      <w:r>
        <w:rPr>
          <w:color w:val="000000"/>
        </w:rPr>
      </w:r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  <w:r>
        <w:rPr>
          <w:sz w:val="24"/>
          <w:szCs w:val="24"/>
        </w:rPr>
      </w:r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 </w:t>
      </w:r>
      <w:r>
        <w:rPr>
          <w:sz w:val="24"/>
          <w:szCs w:val="24"/>
        </w:rPr>
      </w:r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формирование единого понимания обязательных требований законодательства у всех участников контрольной деятельности; </w:t>
      </w:r>
      <w:r>
        <w:rPr>
          <w:sz w:val="24"/>
          <w:szCs w:val="24"/>
        </w:rPr>
      </w:r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повышение прозрачности осуществляемой контрольным органом контрольной деятельности; </w:t>
      </w:r>
      <w:r>
        <w:rPr>
          <w:sz w:val="24"/>
          <w:szCs w:val="24"/>
        </w:rPr>
      </w:r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повышение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исполнению.  </w:t>
      </w:r>
      <w:r>
        <w:rPr>
          <w:sz w:val="24"/>
          <w:szCs w:val="24"/>
        </w:rPr>
      </w:r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Ожидаемый результат Программы: снижение количества нарушений обязательных требований при увеличении количества и качества проводимых профилактических мероприятий.</w:t>
      </w:r>
      <w:r>
        <w:rPr>
          <w:sz w:val="24"/>
          <w:szCs w:val="24"/>
        </w:rPr>
      </w:r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5"/>
        <w:ind w:firstLine="709"/>
        <w:jc w:val="center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Раздел 3. Перечень профилактических мероприятий, сроки (периодичность) их проведения</w:t>
      </w:r>
      <w:r>
        <w:rPr>
          <w:b/>
          <w:color w:val="000000"/>
        </w:rPr>
      </w:r>
    </w:p>
    <w:p>
      <w:pPr>
        <w:pStyle w:val="655"/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Профилактические мероприятия представляют собой комплекс мер, направленных на достижение целей и решение основных задач настоящей Программы.</w:t>
      </w:r>
      <w:r>
        <w:rPr>
          <w:sz w:val="24"/>
          <w:szCs w:val="24"/>
        </w:rPr>
      </w:r>
    </w:p>
    <w:p>
      <w:pPr>
        <w:pStyle w:val="64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Профилактические мероприятия в рамках осуществления муниципального земельного контроля осуществляются в соответствии перечнем видов профилактических мероприятий указанных в По</w:t>
      </w:r>
      <w:r>
        <w:rPr>
          <w:sz w:val="24"/>
          <w:szCs w:val="24"/>
        </w:rPr>
        <w:t xml:space="preserve">ложении о муниципальном земельном контроле на территории Белоярского района, утверждённым решением Думы Белоярского района от 04.10.2021 № 49 «Об утверждении Положения о муниципальном земельном контроле на территории Белоярского района» (далее – Положение)</w:t>
      </w:r>
      <w: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7"/>
        <w:ind w:firstLine="709"/>
        <w:jc w:val="both"/>
        <w:rPr>
          <w:color w:val="000000"/>
        </w:rPr>
      </w:pPr>
      <w:r>
        <w:rPr>
          <w:color w:val="000000"/>
        </w:rPr>
        <w:t xml:space="preserve">Муниципальный контроль осуществляется администрацией Белоярского района (далее - контрольный орган).</w:t>
      </w:r>
      <w:r>
        <w:rPr>
          <w:color w:val="000000"/>
        </w:rPr>
        <w:t xml:space="preserve"> </w:t>
      </w:r>
      <w:r>
        <w:rPr>
          <w:color w:val="000000"/>
        </w:rPr>
      </w:r>
    </w:p>
    <w:p>
      <w:pPr>
        <w:pStyle w:val="657"/>
        <w:ind w:firstLine="709"/>
        <w:jc w:val="both"/>
        <w:rPr>
          <w:color w:val="000000"/>
        </w:rPr>
      </w:pPr>
      <w:r>
        <w:rPr>
          <w:color w:val="000000"/>
        </w:rPr>
        <w:t xml:space="preserve">Ответственным подразделением контрольного органа за реализацию профилактических мероприятий является отдел муниципального контроля администрации Белоярского района.</w:t>
      </w:r>
      <w:r>
        <w:rPr>
          <w:color w:val="000000"/>
        </w:rPr>
      </w:r>
      <w:r>
        <w:rPr>
          <w:color w:val="000000"/>
        </w:rPr>
      </w:r>
    </w:p>
    <w:p>
      <w:pPr>
        <w:pStyle w:val="657"/>
        <w:ind w:firstLine="709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tbl>
      <w:tblPr>
        <w:tblW w:w="992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0"/>
        <w:gridCol w:w="2268"/>
        <w:gridCol w:w="2835"/>
        <w:gridCol w:w="1984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мероприятия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Сведения о мероприятии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 исполнения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Ответственный 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tcW w:w="71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spacing w:before="0" w:beforeAutospacing="0" w:after="0" w:afterAutospacing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</w:t>
            </w:r>
            <w:r>
              <w:rPr>
                <w:rFonts w:eastAsia="Calibri"/>
                <w:color w:val="000000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spacing w:before="0" w:beforeAutospacing="0" w:after="0" w:afterAutospacing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Информирование</w:t>
            </w:r>
            <w:r>
              <w:rPr>
                <w:rFonts w:eastAsia="Calibri"/>
                <w:color w:val="000000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spacing w:before="0" w:after="0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 xml:space="preserve">Информирование осуществляется посредством размещения соответст</w:t>
            </w:r>
            <w:r>
              <w:rPr>
                <w:rFonts w:eastAsia="Calibri"/>
              </w:rPr>
              <w:t xml:space="preserve">вующих сведений на официальном сайте органов местного самоуправления Белоярского района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spacing w:before="0"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В течение года</w:t>
            </w:r>
            <w:r>
              <w:rPr>
                <w:rFonts w:eastAsia="Calibri"/>
                <w:color w:val="000000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spacing w:before="0"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Должностные лица уполномоченного органа</w:t>
            </w:r>
            <w:r>
              <w:rPr>
                <w:rFonts w:eastAsia="Calibri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spacing w:before="0" w:beforeAutospacing="0" w:after="0" w:afterAutospacing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</w:t>
            </w:r>
            <w:r>
              <w:rPr>
                <w:rFonts w:eastAsia="Calibri"/>
                <w:color w:val="000000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spacing w:before="0" w:beforeAutospacing="0" w:after="0" w:afterAutospacing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Объявление предостережения</w:t>
            </w:r>
            <w:r>
              <w:rPr>
                <w:rFonts w:eastAsia="Calibri"/>
                <w:color w:val="000000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spacing w:before="0" w:beforeAutospacing="0" w:after="0" w:afterAutospacing="0"/>
            </w:pPr>
            <w:r>
              <w:t xml:space="preserve">В случае наличия у контрольного органа сведений о</w:t>
            </w:r>
            <w:r>
              <w:t xml:space="preserve"> готовящихся нарушениях обязательных требований или признаках нарушений обязательных требований и (или) в случае отсутствия подтверждённых данных о том, что нарушение обязательных требований причинило вред (ущерб) охраняемым законом ценностям либо создало </w:t>
            </w:r>
            <w:r>
              <w:t xml:space="preserve">угрозу причинения вреда (ущерба) охраняемым законом ценностям, контрольный 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  <w:r/>
          </w:p>
          <w:p>
            <w:pPr>
              <w:pStyle w:val="655"/>
              <w:jc w:val="both"/>
              <w:spacing w:before="0" w:beforeAutospacing="0" w:after="0" w:afterAutospacing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spacing w:before="0" w:beforeAutospacing="0" w:after="0" w:afterAutospacing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В течение года</w:t>
            </w:r>
            <w:r>
              <w:rPr>
                <w:rFonts w:eastAsia="Calibri"/>
                <w:color w:val="000000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6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(заместителем руководителя) уполномоченного органа,</w:t>
            </w:r>
            <w:r>
              <w:rPr>
                <w:sz w:val="24"/>
                <w:szCs w:val="24"/>
              </w:rPr>
            </w:r>
          </w:p>
          <w:p>
            <w:pPr>
              <w:pStyle w:val="655"/>
              <w:jc w:val="both"/>
              <w:spacing w:before="0" w:beforeAutospacing="0" w:after="0" w:afterAutospacing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должностные лица уполномоченного органа</w:t>
            </w:r>
            <w:r>
              <w:rPr>
                <w:rFonts w:eastAsia="Calibri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spacing w:before="0" w:beforeAutospacing="0" w:after="0" w:afterAutospacing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3</w:t>
            </w:r>
            <w:r>
              <w:rPr>
                <w:rFonts w:eastAsia="Calibri"/>
                <w:color w:val="000000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spacing w:before="0" w:beforeAutospacing="0" w:after="0" w:afterAutospacing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Консультирование</w:t>
            </w:r>
            <w:r>
              <w:rPr>
                <w:rFonts w:eastAsia="Calibri"/>
                <w:color w:val="000000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Консультирование контролируемых лиц осущ</w:t>
            </w:r>
            <w:r>
              <w:rPr>
                <w:rFonts w:eastAsia="Calibri"/>
                <w:sz w:val="24"/>
                <w:szCs w:val="24"/>
              </w:rPr>
              <w:t xml:space="preserve">ествляется должностным лицом по телефону, посредством видео-конференц-связи, на личном приеме либо в ходе проведения профилактических мероприятий, контрольных мероприятий. Консультирование осуществляется в устной или письменной форме по следующим вопросам:</w:t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642"/>
              <w:jc w:val="both"/>
            </w:pPr>
            <w:r>
              <w:rPr>
                <w:rFonts w:eastAsia="Calibri"/>
                <w:sz w:val="24"/>
                <w:szCs w:val="24"/>
              </w:rPr>
              <w:t xml:space="preserve">1) компетенция контрольного органа;</w:t>
            </w:r>
            <w:r/>
          </w:p>
          <w:p>
            <w:pPr>
              <w:pStyle w:val="642"/>
              <w:jc w:val="both"/>
            </w:pPr>
            <w:r>
              <w:rPr>
                <w:rFonts w:eastAsia="Calibri"/>
                <w:sz w:val="24"/>
                <w:szCs w:val="24"/>
              </w:rPr>
              <w:t xml:space="preserve">2) организация и осуществление муниципального контроля;</w:t>
            </w:r>
            <w:r/>
          </w:p>
          <w:p>
            <w:pPr>
              <w:pStyle w:val="642"/>
              <w:jc w:val="both"/>
            </w:pPr>
            <w:r>
              <w:rPr>
                <w:rFonts w:eastAsia="Calibri"/>
                <w:sz w:val="24"/>
                <w:szCs w:val="24"/>
              </w:rPr>
              <w:t xml:space="preserve">3) порядок осуществления профилактических, контрольных мероприятий, установленных Положением;</w:t>
            </w:r>
            <w:r/>
          </w:p>
          <w:p>
            <w:pPr>
              <w:pStyle w:val="6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4) применение мер ответственности за нарушение обязательных требований.</w:t>
            </w:r>
            <w:r/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6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spacing w:before="0" w:beforeAutospacing="0" w:after="0" w:afterAutospacing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В течение года</w:t>
            </w:r>
            <w:r>
              <w:rPr>
                <w:rFonts w:eastAsia="Calibri"/>
                <w:color w:val="000000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spacing w:before="0" w:beforeAutospacing="0" w:after="0" w:afterAutospacing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Должностные лица уполномоченного органа</w:t>
            </w:r>
            <w:r>
              <w:rPr>
                <w:rFonts w:eastAsia="Calibri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25"/>
        </w:trPr>
        <w:tc>
          <w:tcPr>
            <w:tcW w:w="710" w:type="dxa"/>
            <w:vAlign w:val="top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4.1.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57"/>
              <w:ind w:firstLine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контролируемого лица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57"/>
              <w:ind w:firstLine="0"/>
              <w:jc w:val="both"/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контролируемого лица проводится в соответствии со статьей 52.2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Федерального закона от 31.07.2020                 № 248-ФЗ                          «О государственном контроле (надзоре) и муниципальном контроле в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Российской Федерации».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Проводится по  заявлению,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 </w:t>
            </w:r>
            <w:r/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657"/>
              <w:ind w:firstLine="0"/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контрольного органа, уполномоченное осуществлять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57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57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 случае принятия решения о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проведении профилактического визита контрольный (надзорный)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afterAutospacing="0" w:line="283" w:lineRule="exac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Изменения в данную часть программы профилактики в случае необходимости вносятся ежемесячно.</w:t>
            </w:r>
            <w:r/>
            <w:r/>
          </w:p>
        </w:tc>
      </w:tr>
      <w:tr>
        <w:tblPrEx/>
        <w:trPr>
          <w:trHeight w:val="4425"/>
        </w:trPr>
        <w:tc>
          <w:tcPr>
            <w:tcW w:w="7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4.2.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65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контрольного органа (обязательный профилактический визит)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Align w:val="top"/>
            <w:vMerge w:val="restart"/>
            <w:textDirection w:val="lrTb"/>
            <w:noWrap w:val="false"/>
          </w:tcPr>
          <w:p>
            <w:pPr>
              <w:pStyle w:val="657"/>
              <w:ind w:firstLine="0"/>
              <w:jc w:val="left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контрольного органа (обязательный профилактический визит) проводится в соответствии со статьей 52.1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Федерального закона от 31.07.2020 №248-ФЗ                          «О государственном контроле (надзоре) и муниципальном контроле в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Российской Федерации»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</w:p>
          <w:p>
            <w:pPr>
              <w:pStyle w:val="657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657"/>
              <w:ind w:firstLine="0"/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контрольного органа, уполномоченное осуществлять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57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57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657"/>
              <w:ind w:firstLine="0"/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профилактические визиты</w:t>
            </w:r>
            <w:r/>
            <w:r/>
          </w:p>
          <w:p>
            <w:pPr>
              <w:pStyle w:val="657"/>
              <w:ind w:firstLine="0"/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осуществляются со следующей периодичностью:</w:t>
            </w:r>
            <w:r/>
            <w:r/>
          </w:p>
          <w:p>
            <w:pPr>
              <w:pStyle w:val="657"/>
              <w:ind w:firstLine="0"/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для объектов контроля, отнесенных к категории среднего риска - не более одного обязательного профилактического визита в 5 лет;</w:t>
            </w:r>
            <w:r/>
            <w:r/>
          </w:p>
          <w:p>
            <w:pPr>
              <w:pStyle w:val="657"/>
              <w:ind w:firstLine="0"/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для объектов контроля, отнесенных к категории умеренного риска, - не более одного обязательного профилактического визита в 6 лет.</w:t>
            </w:r>
            <w:r/>
            <w:r/>
          </w:p>
          <w:p>
            <w:pPr>
              <w:pStyle w:val="657"/>
              <w:ind w:firstLine="0"/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обязательных профилактических визитов в 2026 году не предусмотрено, в связи с отсутствием  объектов контроля, отнесенных к категории среднего и умеренного риска.</w:t>
            </w:r>
            <w:r/>
            <w:r/>
          </w:p>
          <w:p>
            <w:pPr>
              <w:pStyle w:val="657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данную часть программы профилактики в случае необходимости вносятся ежемесячно.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55"/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55"/>
        <w:jc w:val="center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Раздел 4. Показатели результативности и эффективности программы профилактики</w:t>
      </w:r>
      <w:r>
        <w:rPr>
          <w:b/>
          <w:color w:val="000000"/>
        </w:rPr>
      </w:r>
    </w:p>
    <w:p>
      <w:pPr>
        <w:pStyle w:val="655"/>
        <w:jc w:val="center"/>
        <w:spacing w:before="0" w:beforeAutospacing="0" w:after="0" w:afterAutospacing="0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 снижения причиняемого контролируемыми лицами вреда (ущерба) охраняемым законом ценностям.</w:t>
      </w:r>
      <w:r>
        <w:rPr>
          <w:sz w:val="24"/>
          <w:szCs w:val="24"/>
        </w:rPr>
      </w:r>
    </w:p>
    <w:p>
      <w:pPr>
        <w:pStyle w:val="642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Оценка эффективности Программы производится по итогам 2025 года методом сравнения показателей качества профилактической деятельности с предыдущим годом.</w:t>
      </w:r>
      <w:r>
        <w:rPr>
          <w:sz w:val="24"/>
          <w:szCs w:val="24"/>
        </w:rPr>
      </w:r>
    </w:p>
    <w:p>
      <w:pPr>
        <w:pStyle w:val="659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К показателям качества профилактической деятельности относятся следующие:</w:t>
      </w:r>
      <w:r>
        <w:rPr>
          <w:sz w:val="24"/>
          <w:szCs w:val="24"/>
        </w:rPr>
      </w:r>
    </w:p>
    <w:p>
      <w:pPr>
        <w:pStyle w:val="659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информирование юридических лиц, индивидуальных предприн</w:t>
      </w:r>
      <w:r>
        <w:rPr>
          <w:sz w:val="24"/>
          <w:szCs w:val="24"/>
        </w:rPr>
        <w:t xml:space="preserve">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статей;</w:t>
      </w:r>
      <w:r>
        <w:rPr>
          <w:sz w:val="24"/>
          <w:szCs w:val="24"/>
        </w:rPr>
      </w:r>
    </w:p>
    <w:p>
      <w:pPr>
        <w:pStyle w:val="659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- количество объявленных предостережений;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количество консультаций, информирований;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количество</w:t>
      </w:r>
      <w:r>
        <w:rPr>
          <w:color w:val="000000"/>
          <w:sz w:val="24"/>
          <w:szCs w:val="24"/>
        </w:rPr>
        <w:t xml:space="preserve"> профилактических визитов.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1"/>
        <w:jc w:val="both"/>
      </w:pPr>
      <w:r>
        <w:rPr>
          <w:i/>
          <w:iCs/>
        </w:rPr>
        <w:tab/>
      </w:r>
      <w:r>
        <w:rPr>
          <w:bCs/>
          <w:iCs/>
        </w:rPr>
        <w:t xml:space="preserve">Ожидаемые конечные результаты:</w:t>
      </w:r>
      <w:r/>
    </w:p>
    <w:p>
      <w:pPr>
        <w:pStyle w:val="661"/>
        <w:jc w:val="both"/>
      </w:pPr>
      <w:r>
        <w:tab/>
        <w:t xml:space="preserve">- минимизация </w:t>
      </w:r>
      <w:r>
        <w:rPr>
          <w:bCs/>
          <w:iCs/>
        </w:rPr>
        <w:t xml:space="preserve">количества нарушений субъектами профилактики обязательных требований</w:t>
      </w:r>
      <w:r>
        <w:t xml:space="preserve">; </w:t>
      </w:r>
      <w:r/>
    </w:p>
    <w:p>
      <w:pPr>
        <w:pStyle w:val="642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>
        <w:rPr>
          <w:bCs/>
          <w:iCs/>
          <w:sz w:val="24"/>
          <w:szCs w:val="24"/>
        </w:rPr>
        <w:t xml:space="preserve">снижение уровня административной нагрузки на подконтрольные субъекты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jc w:val="center"/>
        <w:tabs>
          <w:tab w:val="left" w:pos="709" w:leader="none"/>
        </w:tabs>
        <w:rPr>
          <w:b/>
          <w:bCs/>
          <w:i/>
        </w:rPr>
      </w:pPr>
      <w:r>
        <w:rPr>
          <w:b/>
          <w:bCs/>
          <w:i/>
          <w:iCs/>
          <w:sz w:val="24"/>
          <w:szCs w:val="24"/>
        </w:rPr>
        <w:t xml:space="preserve">Показателям качества профилактической деятельности.</w:t>
      </w:r>
      <w:r>
        <w:rPr>
          <w:b/>
          <w:bCs/>
          <w:i/>
          <w:iCs/>
          <w:sz w:val="24"/>
          <w:szCs w:val="24"/>
        </w:rPr>
      </w:r>
    </w:p>
    <w:p>
      <w:pPr>
        <w:pStyle w:val="642"/>
        <w:jc w:val="center"/>
        <w:tabs>
          <w:tab w:val="left" w:pos="709" w:leader="none"/>
        </w:tabs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  <w:r>
        <w:rPr>
          <w:b/>
          <w:bCs/>
          <w:i/>
          <w:iCs/>
          <w:sz w:val="24"/>
          <w:szCs w:val="24"/>
        </w:rPr>
      </w:r>
      <w:r>
        <w:rPr>
          <w:b/>
          <w:bCs/>
          <w:i/>
          <w:iCs/>
          <w:sz w:val="24"/>
          <w:szCs w:val="24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4961"/>
        <w:gridCol w:w="3935"/>
      </w:tblGrid>
      <w:tr>
        <w:tblPrEx/>
        <w:trPr/>
        <w:tc>
          <w:tcPr>
            <w:gridSpan w:val="2"/>
            <w:tcW w:w="5635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Наименование показателя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3935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Результаты исполнения показателя, по итогам 2025 года в сравнении с 2024 годов.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pStyle w:val="655"/>
              <w:jc w:val="center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юридичес</w:t>
            </w:r>
            <w:r>
              <w:rPr>
                <w:sz w:val="24"/>
                <w:szCs w:val="24"/>
              </w:rPr>
              <w:t xml:space="preserve">ких лиц, индивидуальных предпринимателей,    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</w:t>
            </w:r>
            <w:r>
              <w:rPr>
                <w:sz w:val="24"/>
                <w:szCs w:val="24"/>
              </w:rPr>
              <w:t xml:space="preserve">тв (памяток), информационных статей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3935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 2025 году </w:t>
            </w:r>
            <w:r>
              <w:rPr>
                <w:sz w:val="24"/>
                <w:szCs w:val="24"/>
              </w:rPr>
              <w:t xml:space="preserve">в печати опубликовано 12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материалов</w:t>
            </w:r>
            <w:r>
              <w:rPr>
                <w:sz w:val="24"/>
                <w:szCs w:val="24"/>
              </w:rPr>
              <w:t xml:space="preserve"> (АППГ - 6), </w:t>
            </w:r>
            <w:r>
              <w:rPr>
                <w:sz w:val="24"/>
                <w:szCs w:val="24"/>
              </w:rPr>
              <w:t xml:space="preserve">на официальном сайте органов местного самоуправления администрации Белоярского района в разделе «Муниципальный контроль»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 xml:space="preserve">материалов</w:t>
            </w:r>
            <w:r>
              <w:rPr>
                <w:sz w:val="24"/>
                <w:szCs w:val="24"/>
              </w:rPr>
              <w:t xml:space="preserve"> (АППГ - 13).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pStyle w:val="655"/>
              <w:jc w:val="center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Количество объявленных предостережений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3935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За 2025 год </w:t>
            </w:r>
            <w:r>
              <w:rPr>
                <w:sz w:val="24"/>
                <w:szCs w:val="24"/>
              </w:rPr>
              <w:t xml:space="preserve">выдано </w:t>
            </w:r>
            <w:r>
              <w:rPr>
                <w:sz w:val="24"/>
                <w:szCs w:val="24"/>
              </w:rPr>
              <w:t xml:space="preserve">45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предостережений о недопустимост</w:t>
            </w:r>
            <w:r>
              <w:rPr>
                <w:sz w:val="24"/>
                <w:szCs w:val="24"/>
              </w:rPr>
              <w:t xml:space="preserve">и нарушения обязательных требований в сфере  благоустройства</w:t>
            </w:r>
            <w:r>
              <w:rPr>
                <w:sz w:val="24"/>
                <w:szCs w:val="24"/>
              </w:rPr>
              <w:t xml:space="preserve"> (АППГ - 23).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pStyle w:val="655"/>
              <w:jc w:val="center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Количество консультаций, информирований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3935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 течение 2025 года проведено </w:t>
            </w:r>
            <w:r>
              <w:rPr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b w:val="0"/>
                <w:bCs w:val="0"/>
                <w:sz w:val="24"/>
                <w:szCs w:val="24"/>
              </w:rPr>
              <w:t xml:space="preserve"> консультаций подконтрольных субъектов в порядке, предусмотренном статьей</w:t>
            </w:r>
            <w:r>
              <w:rPr>
                <w:b w:val="0"/>
                <w:bCs w:val="0"/>
                <w:sz w:val="24"/>
                <w:szCs w:val="24"/>
              </w:rPr>
              <w:t xml:space="preserve"> 50 Федерального закона от 31 июля 2020 года № 248-ФЗ «О государственном контроле (надзоре) и  муниципальном контроле в Российской Федерации» (АППГ - 6)</w:t>
            </w:r>
            <w:r>
              <w:rPr>
                <w:rFonts w:eastAsia="SimSun"/>
                <w:b w:val="0"/>
                <w:bCs w:val="0"/>
                <w:color w:val="4d5156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eastAsia="SimSu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pStyle w:val="655"/>
              <w:jc w:val="center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Количество проведенных профилактических визитов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3935" w:type="dxa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 2025 году профилактические визиты не проводились (АППГ - 0).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655"/>
        <w:jc w:val="center"/>
        <w:spacing w:before="0" w:beforeAutospacing="0" w:after="0" w:afterAutospacing="0"/>
      </w:pPr>
      <w:r>
        <w:t xml:space="preserve">__________________</w:t>
      </w:r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077" w:right="851" w:bottom="1077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3"/>
      <w:rPr>
        <w:rStyle w:val="649"/>
      </w:rPr>
      <w:framePr w:vAnchor="text" w:hAnchor="margin" w:xAlign="center" w:y="1"/>
    </w:pPr>
    <w:r>
      <w:rPr>
        <w:rStyle w:val="649"/>
      </w:rPr>
    </w:r>
    <w:r>
      <w:rPr>
        <w:rStyle w:val="649"/>
      </w:rPr>
    </w:r>
  </w:p>
  <w:p>
    <w:pPr>
      <w:pStyle w:val="6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isLgl w:val="false"/>
      <w:suff w:val="tab"/>
      <w:lvlText w:val=""/>
      <w:lvlJc w:val="left"/>
      <w:pPr>
        <w:ind w:left="1224" w:hanging="504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7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7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7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7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2"/>
    <w:next w:val="64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2"/>
    <w:next w:val="64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2"/>
    <w:next w:val="64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2"/>
    <w:next w:val="64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2"/>
    <w:next w:val="64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2"/>
    <w:next w:val="64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2"/>
    <w:next w:val="64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2"/>
    <w:next w:val="64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2"/>
    <w:next w:val="64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2"/>
    <w:next w:val="64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2"/>
    <w:next w:val="64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2"/>
    <w:next w:val="64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2"/>
    <w:next w:val="64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2"/>
    <w:next w:val="64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2"/>
    <w:next w:val="64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2"/>
    <w:next w:val="64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2"/>
    <w:next w:val="64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2"/>
    <w:next w:val="64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2"/>
    <w:next w:val="64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2"/>
    <w:next w:val="64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2"/>
    <w:next w:val="64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2"/>
    <w:next w:val="64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2"/>
    <w:next w:val="64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2"/>
    <w:next w:val="642"/>
    <w:uiPriority w:val="99"/>
    <w:unhideWhenUsed/>
    <w:pPr>
      <w:spacing w:after="0" w:afterAutospacing="0"/>
    </w:pPr>
  </w:style>
  <w:style w:type="paragraph" w:styleId="642" w:default="1">
    <w:name w:val="Normal"/>
    <w:next w:val="642"/>
    <w:link w:val="642"/>
    <w:qFormat/>
    <w:rPr>
      <w:lang w:val="ru-RU" w:eastAsia="ru-RU" w:bidi="ar-SA"/>
    </w:rPr>
  </w:style>
  <w:style w:type="paragraph" w:styleId="643">
    <w:name w:val="Заголовок 1"/>
    <w:basedOn w:val="642"/>
    <w:next w:val="642"/>
    <w:link w:val="642"/>
    <w:qFormat/>
    <w:pPr>
      <w:jc w:val="center"/>
      <w:keepNext/>
      <w:outlineLvl w:val="0"/>
    </w:pPr>
    <w:rPr>
      <w:b/>
      <w:sz w:val="28"/>
    </w:rPr>
  </w:style>
  <w:style w:type="paragraph" w:styleId="644">
    <w:name w:val="Заголовок 2"/>
    <w:basedOn w:val="642"/>
    <w:next w:val="642"/>
    <w:link w:val="642"/>
    <w:qFormat/>
    <w:pPr>
      <w:jc w:val="center"/>
      <w:keepNext/>
      <w:outlineLvl w:val="1"/>
    </w:pPr>
    <w:rPr>
      <w:b/>
      <w:sz w:val="24"/>
    </w:rPr>
  </w:style>
  <w:style w:type="paragraph" w:styleId="645">
    <w:name w:val="Заголовок 3"/>
    <w:basedOn w:val="642"/>
    <w:next w:val="642"/>
    <w:link w:val="642"/>
    <w:qFormat/>
    <w:pPr>
      <w:jc w:val="center"/>
      <w:keepNext/>
      <w:outlineLvl w:val="2"/>
    </w:pPr>
    <w:rPr>
      <w:sz w:val="28"/>
    </w:rPr>
  </w:style>
  <w:style w:type="character" w:styleId="646">
    <w:name w:val="Основной шрифт абзаца"/>
    <w:next w:val="646"/>
    <w:link w:val="642"/>
    <w:semiHidden/>
  </w:style>
  <w:style w:type="table" w:styleId="647">
    <w:name w:val="Обычная таблица"/>
    <w:next w:val="647"/>
    <w:link w:val="642"/>
    <w:semiHidden/>
    <w:tblPr/>
  </w:style>
  <w:style w:type="numbering" w:styleId="648">
    <w:name w:val="Нет списка"/>
    <w:next w:val="648"/>
    <w:link w:val="642"/>
    <w:uiPriority w:val="99"/>
    <w:semiHidden/>
    <w:unhideWhenUsed/>
  </w:style>
  <w:style w:type="character" w:styleId="649">
    <w:name w:val="Номер страницы"/>
    <w:next w:val="649"/>
    <w:link w:val="642"/>
  </w:style>
  <w:style w:type="paragraph" w:styleId="650">
    <w:name w:val="Текст выноски"/>
    <w:basedOn w:val="642"/>
    <w:next w:val="650"/>
    <w:link w:val="642"/>
    <w:semiHidden/>
    <w:rPr>
      <w:rFonts w:ascii="Tahoma" w:hAnsi="Tahoma" w:cs="Tahoma"/>
      <w:sz w:val="16"/>
      <w:szCs w:val="16"/>
    </w:rPr>
  </w:style>
  <w:style w:type="paragraph" w:styleId="651">
    <w:name w:val="Основной текст с отступом 3"/>
    <w:basedOn w:val="642"/>
    <w:next w:val="651"/>
    <w:link w:val="652"/>
    <w:pPr>
      <w:jc w:val="center"/>
    </w:pPr>
    <w:rPr>
      <w:sz w:val="24"/>
    </w:rPr>
  </w:style>
  <w:style w:type="character" w:styleId="652">
    <w:name w:val="Основной текст с отступом 3 Знак"/>
    <w:next w:val="652"/>
    <w:link w:val="651"/>
    <w:rPr>
      <w:sz w:val="24"/>
    </w:rPr>
  </w:style>
  <w:style w:type="paragraph" w:styleId="653">
    <w:name w:val="Верхний колонтитул"/>
    <w:basedOn w:val="642"/>
    <w:next w:val="653"/>
    <w:link w:val="642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654">
    <w:name w:val="Нижний колонтитул"/>
    <w:basedOn w:val="642"/>
    <w:next w:val="654"/>
    <w:link w:val="642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655">
    <w:name w:val="Обычный (веб)"/>
    <w:basedOn w:val="642"/>
    <w:next w:val="655"/>
    <w:link w:val="642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table" w:styleId="656">
    <w:name w:val="Сетка таблицы"/>
    <w:basedOn w:val="647"/>
    <w:next w:val="656"/>
    <w:link w:val="642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657">
    <w:name w:val="ConsPlusNormal"/>
    <w:next w:val="657"/>
    <w:link w:val="658"/>
    <w:rPr>
      <w:sz w:val="24"/>
      <w:szCs w:val="24"/>
      <w:lang w:val="ru-RU" w:eastAsia="ru-RU" w:bidi="ar-SA"/>
    </w:rPr>
  </w:style>
  <w:style w:type="character" w:styleId="658">
    <w:name w:val="ConsPlusNormal1"/>
    <w:next w:val="658"/>
    <w:link w:val="657"/>
    <w:rPr>
      <w:sz w:val="24"/>
      <w:szCs w:val="24"/>
    </w:rPr>
  </w:style>
  <w:style w:type="paragraph" w:styleId="659">
    <w:name w:val="Абзац списка"/>
    <w:basedOn w:val="642"/>
    <w:next w:val="659"/>
    <w:link w:val="642"/>
    <w:uiPriority w:val="34"/>
    <w:qFormat/>
    <w:pPr>
      <w:contextualSpacing/>
      <w:ind w:left="720"/>
      <w:jc w:val="both"/>
    </w:pPr>
    <w:rPr>
      <w:rFonts w:eastAsia="Calibri"/>
      <w:sz w:val="28"/>
      <w:szCs w:val="22"/>
      <w:lang w:eastAsia="en-US"/>
    </w:rPr>
  </w:style>
  <w:style w:type="paragraph" w:styleId="660">
    <w:name w:val="ConsPlusTitle"/>
    <w:next w:val="660"/>
    <w:link w:val="642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661">
    <w:name w:val="Default"/>
    <w:next w:val="661"/>
    <w:link w:val="642"/>
    <w:rPr>
      <w:rFonts w:eastAsia="Calibri"/>
      <w:color w:val="000000"/>
      <w:sz w:val="24"/>
      <w:szCs w:val="24"/>
      <w:lang w:val="ru-RU" w:eastAsia="en-US" w:bidi="ar-SA"/>
    </w:rPr>
  </w:style>
  <w:style w:type="character" w:styleId="1439" w:default="1">
    <w:name w:val="Default Paragraph Font"/>
    <w:uiPriority w:val="1"/>
    <w:semiHidden/>
    <w:unhideWhenUsed/>
  </w:style>
  <w:style w:type="numbering" w:styleId="1440" w:default="1">
    <w:name w:val="No List"/>
    <w:uiPriority w:val="99"/>
    <w:semiHidden/>
    <w:unhideWhenUsed/>
  </w:style>
  <w:style w:type="table" w:styleId="1441" w:default="1">
    <w:name w:val="Normal Table"/>
    <w:uiPriority w:val="99"/>
    <w:semiHidden/>
    <w:unhideWhenUsed/>
    <w:tblPr/>
  </w:style>
  <w:style w:type="paragraph" w:styleId="1_767" w:customStyle="1">
    <w:name w:val="ConsTitle"/>
    <w:qFormat/>
    <w:pPr>
      <w:contextualSpacing w:val="0"/>
      <w:ind w:left="0" w:right="19772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TarasovaAN</dc:creator>
  <cp:lastModifiedBy>PetrovaAM</cp:lastModifiedBy>
  <cp:revision>5</cp:revision>
  <dcterms:created xsi:type="dcterms:W3CDTF">2022-09-22T11:10:00Z</dcterms:created>
  <dcterms:modified xsi:type="dcterms:W3CDTF">2025-12-05T10:04:08Z</dcterms:modified>
  <cp:version>983040</cp:version>
</cp:coreProperties>
</file>