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-133667</wp:posOffset>
                </wp:positionV>
                <wp:extent cx="647700" cy="885825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16.00pt;mso-position-horizontal:absolute;mso-position-vertical-relative:text;margin-top:-10.52pt;mso-position-vertical:absolute;width:51.00pt;height:69.75pt;mso-wrap-distance-left:9.00pt;mso-wrap-distance-top:0.00pt;mso-wrap-distance-right:9.00pt;mso-wrap-distance-bottom:0.00pt;" stroked="f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ind w:firstLine="0"/>
        <w:jc w:val="center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62"/>
        <w:jc w:val="center"/>
        <w:spacing w:after="0" w:line="240" w:lineRule="auto"/>
        <w:tabs>
          <w:tab w:val="center" w:pos="4537" w:leader="none"/>
          <w:tab w:val="left" w:pos="8190" w:leader="none"/>
        </w:tabs>
        <w:rPr>
          <w:rFonts w:ascii="Times New Roman" w:hAnsi="Times New Roman" w:eastAsia="Times New Roman"/>
          <w:b/>
          <w:bCs/>
          <w:lang w:eastAsia="ru-RU"/>
        </w:rPr>
      </w:pPr>
      <w:r>
        <w:rPr>
          <w:rFonts w:ascii="Times New Roman" w:hAnsi="Times New Roman" w:eastAsia="Times New Roman"/>
          <w:b/>
          <w:bCs/>
          <w:lang w:eastAsia="ru-RU"/>
        </w:rPr>
        <w:t xml:space="preserve">БЕЛОЯРСКИЙ РАЙОН</w:t>
      </w:r>
      <w:r>
        <w:rPr>
          <w:rFonts w:ascii="Times New Roman" w:hAnsi="Times New Roman" w:eastAsia="Times New Roman"/>
          <w:b/>
          <w:bCs/>
          <w:lang w:eastAsia="ru-RU"/>
        </w:rPr>
      </w:r>
      <w:r>
        <w:rPr>
          <w:rFonts w:ascii="Times New Roman" w:hAnsi="Times New Roman" w:eastAsia="Times New Roman"/>
          <w:b/>
          <w:bCs/>
          <w:lang w:eastAsia="ru-RU"/>
        </w:rPr>
      </w:r>
    </w:p>
    <w:p>
      <w:pPr>
        <w:pStyle w:val="862"/>
        <w:jc w:val="center"/>
        <w:keepNext/>
        <w:spacing w:after="0" w:line="240" w:lineRule="auto"/>
        <w:rPr>
          <w:rFonts w:ascii="Times New Roman" w:hAnsi="Times New Roman" w:eastAsia="Times New Roman"/>
          <w:b/>
          <w:bCs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lang w:eastAsia="ru-RU"/>
        </w:rPr>
        <w:t xml:space="preserve">ХАНТЫ-МАНСИЙСКИЙ АВТОНОМНЫЙ ОКРУГ – ЮГРА</w:t>
      </w:r>
      <w:r>
        <w:rPr>
          <w:rFonts w:ascii="Times New Roman" w:hAnsi="Times New Roman" w:eastAsia="Times New Roman"/>
          <w:b/>
          <w:bCs/>
          <w:lang w:eastAsia="ru-RU"/>
        </w:rPr>
      </w:r>
      <w:r>
        <w:rPr>
          <w:rFonts w:ascii="Times New Roman" w:hAnsi="Times New Roman" w:eastAsia="Times New Roman"/>
          <w:b/>
          <w:bCs/>
          <w:lang w:eastAsia="ru-RU"/>
        </w:rPr>
      </w:r>
    </w:p>
    <w:p>
      <w:pPr>
        <w:pStyle w:val="862"/>
        <w:jc w:val="center"/>
        <w:spacing w:after="0" w:line="240" w:lineRule="auto"/>
        <w:rPr>
          <w:rFonts w:ascii="Times New Roman" w:hAnsi="Times New Roman" w:eastAsia="Times New Roman"/>
          <w:b/>
          <w:bCs/>
          <w:lang w:eastAsia="ru-RU"/>
        </w:rPr>
      </w:pPr>
      <w:r>
        <w:rPr>
          <w:rFonts w:ascii="Times New Roman" w:hAnsi="Times New Roman" w:eastAsia="Times New Roman"/>
          <w:b/>
          <w:bCs/>
          <w:lang w:eastAsia="ru-RU"/>
        </w:rPr>
      </w:r>
      <w:r>
        <w:rPr>
          <w:rFonts w:ascii="Times New Roman" w:hAnsi="Times New Roman" w:eastAsia="Times New Roman"/>
          <w:b/>
          <w:bCs/>
          <w:lang w:eastAsia="ru-RU"/>
        </w:rPr>
      </w:r>
      <w:r>
        <w:rPr>
          <w:rFonts w:ascii="Times New Roman" w:hAnsi="Times New Roman" w:eastAsia="Times New Roman"/>
          <w:b/>
          <w:bCs/>
          <w:lang w:eastAsia="ru-RU"/>
        </w:rPr>
      </w:r>
    </w:p>
    <w:p>
      <w:pPr>
        <w:pStyle w:val="862"/>
        <w:jc w:val="center"/>
        <w:spacing w:after="0" w:line="240" w:lineRule="auto"/>
        <w:rPr>
          <w:rFonts w:ascii="Times New Roman" w:hAnsi="Times New Roman" w:eastAsia="Times New Roman"/>
          <w:b/>
          <w:bCs/>
          <w:lang w:eastAsia="ru-RU"/>
        </w:rPr>
      </w:pPr>
      <w:r>
        <w:rPr>
          <w:rFonts w:ascii="Times New Roman" w:hAnsi="Times New Roman" w:eastAsia="Times New Roman"/>
          <w:b/>
          <w:bCs/>
          <w:lang w:eastAsia="ru-RU"/>
        </w:rPr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eastAsia="Times New Roman"/>
          <w:b/>
          <w:bCs/>
          <w:lang w:eastAsia="ru-RU"/>
        </w:rPr>
      </w:r>
    </w:p>
    <w:p>
      <w:pPr>
        <w:pStyle w:val="863"/>
        <w:jc w:val="center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862"/>
        <w:jc w:val="center"/>
      </w:pPr>
      <w:r/>
      <w:r/>
    </w:p>
    <w:p>
      <w:pPr>
        <w:pStyle w:val="863"/>
        <w:jc w:val="center"/>
      </w:pPr>
      <w:r>
        <w:t xml:space="preserve">ПОСТАНОВЛЕНИЕ</w:t>
      </w:r>
      <w:r/>
    </w:p>
    <w:p>
      <w:pPr>
        <w:pStyle w:val="862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62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62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 17 декабря 202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                                                                                                              №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833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62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62"/>
        <w:jc w:val="center"/>
        <w:spacing w:after="0" w:line="240" w:lineRule="auto"/>
        <w:tabs>
          <w:tab w:val="left" w:pos="3450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62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202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год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Style w:val="862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62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92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r>
        <w:fldChar w:fldCharType="begin"/>
      </w:r>
      <w:r>
        <w:instrText xml:space="preserve"> HYPERLINK "consultantplus://offline/ref=9A3435E0E1C5F6BDB4767FF8F8FC1C3FEA766C2C959565056EA38674429E87ECD680CD19B0FD260D14473705523A11C5BAF02284765F0C06EFuAG"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законом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от 31 июля 2020 года № 248-ФЗ </w:t>
      </w:r>
      <w:r>
        <w:rPr>
          <w:rFonts w:ascii="Times New Roman" w:hAnsi="Times New Roman" w:eastAsia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 государственном контроле (надзоре) и муниципальном контроле в Российской Федерации</w:t>
      </w:r>
      <w:r>
        <w:rPr>
          <w:rFonts w:ascii="Times New Roman" w:hAnsi="Times New Roman" w:eastAsia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 П</w:t>
      </w:r>
      <w:r>
        <w:rPr>
          <w:rFonts w:ascii="Times New Roman" w:hAnsi="Times New Roman" w:cs="Times New Roman"/>
          <w:sz w:val="24"/>
          <w:szCs w:val="24"/>
        </w:rPr>
        <w:t xml:space="preserve">равительства Российской Федерации от 25 июня 2021 года                 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</w:t>
      </w:r>
      <w:r>
        <w:rPr>
          <w:rFonts w:ascii="Times New Roman" w:hAnsi="Times New Roman" w:cs="Times New Roman"/>
          <w:sz w:val="24"/>
          <w:szCs w:val="24"/>
        </w:rPr>
        <w:t xml:space="preserve">ям», </w:t>
      </w:r>
      <w:r>
        <w:rPr>
          <w:rFonts w:ascii="Times New Roman" w:hAnsi="Times New Roman" w:cs="Times New Roman"/>
          <w:sz w:val="24"/>
          <w:szCs w:val="24"/>
        </w:rPr>
        <w:t xml:space="preserve">решением Думы Белоярского района от 9 декабря 2021 года № 75 «Об утверждении Положения о муниципальном контроле на автомобильном транспорте, городском наземном электрическом транспорте и в дорожном хозяйстве», 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ешением Думы Белоярского района от 31 октября 2025 года № 75 «О принятии органами местного самоуправления Белоярского района осуществления части полномочий органов местного самоуправления городского и сельских поселений в границах Белоярского района по реш</w:t>
      </w:r>
      <w:r>
        <w:rPr>
          <w:rFonts w:ascii="Times New Roman" w:hAnsi="Times New Roman" w:cs="Times New Roman"/>
          <w:sz w:val="24"/>
          <w:szCs w:val="24"/>
        </w:rPr>
        <w:t xml:space="preserve">ению вопросов местного значения»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 о с т а н о в л я ю: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2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Утвердить </w:t>
      </w:r>
      <w:r>
        <w:fldChar w:fldCharType="begin"/>
      </w:r>
      <w:r>
        <w:instrText xml:space="preserve"> HYPERLINK \l "P33"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 xml:space="preserve">программу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профилактики рис</w:t>
      </w:r>
      <w:r>
        <w:rPr>
          <w:rFonts w:ascii="Times New Roman" w:hAnsi="Times New Roman"/>
          <w:sz w:val="24"/>
          <w:szCs w:val="24"/>
        </w:rPr>
        <w:t xml:space="preserve">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2026 год согласно приложению к настоящему постановлению.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2"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Опубликовать настоящее постановление в газете «Белоярские вести. Официальный выпуск», разместить на официальном сайте органов местного самоуправления Белоярского района в информационно-телекоммуникационной сети «Интернет».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62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3. Настоящее постановление вступает в силу после его официального опубликования, но не ранее 1 января 202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 и действует по 31 декабря 2026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62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 Контроль за выполнением настоящего постановления возложить на первого заместителя главы Белоярского района Ойнеца А.В.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pStyle w:val="862"/>
        <w:contextualSpacing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Глава Белоярского района                                                                                            С.П.Маненков</w:t>
        <w:br w:type="textWrapping" w:clear="all"/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pStyle w:val="862"/>
        <w:contextualSpacing/>
        <w:jc w:val="right"/>
        <w:spacing w:after="0" w:line="240" w:lineRule="auto"/>
      </w:pPr>
      <w:r>
        <w:rPr>
          <w:rFonts w:ascii="Times New Roman" w:hAnsi="Times New Roman" w:eastAsia="Times New Roman"/>
          <w:sz w:val="24"/>
          <w:szCs w:val="20"/>
          <w:lang w:eastAsia="ru-RU"/>
        </w:rPr>
        <w:t xml:space="preserve">УТВЕРЖДЕНА</w:t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/>
    </w:p>
    <w:p>
      <w:pPr>
        <w:pStyle w:val="862"/>
        <w:contextualSpacing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  <w:t xml:space="preserve">постановлением администрации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  <w:t xml:space="preserve">Белоярского района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62"/>
        <w:contextualSpacing/>
        <w:jc w:val="right"/>
        <w:spacing w:after="0" w:line="240" w:lineRule="auto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  <w:t xml:space="preserve">от 17 декабря 2025 года № 833 </w:t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pStyle w:val="862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62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62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 Р О Г Р А М М А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87"/>
        <w:jc w:val="center"/>
        <w:spacing w:before="0" w:beforeAutospacing="0" w:after="120" w:afterAutospacing="0"/>
        <w:rPr>
          <w:b/>
          <w:bCs/>
        </w:rPr>
      </w:pPr>
      <w:r>
        <w:rPr>
          <w:b/>
          <w:bCs/>
        </w:rPr>
        <w:t xml:space="preserve"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2026 год</w:t>
      </w:r>
      <w:r>
        <w:rPr>
          <w:b/>
          <w:bCs/>
        </w:rPr>
      </w:r>
      <w:r>
        <w:rPr>
          <w:b/>
          <w:bCs/>
        </w:rPr>
      </w:r>
    </w:p>
    <w:p>
      <w:pPr>
        <w:pStyle w:val="887"/>
        <w:jc w:val="both"/>
        <w:spacing w:before="0" w:beforeAutospacing="0" w:after="12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98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/>
          <w:b w:val="0"/>
          <w:sz w:val="24"/>
          <w:szCs w:val="24"/>
        </w:rPr>
        <w:t xml:space="preserve"> на 2026 год           (далее – Программа) разработана в соотв</w:t>
      </w:r>
      <w:r>
        <w:rPr>
          <w:rFonts w:ascii="Times New Roman" w:hAnsi="Times New Roman"/>
          <w:b w:val="0"/>
          <w:sz w:val="24"/>
          <w:szCs w:val="24"/>
        </w:rPr>
        <w:t xml:space="preserve">етствии с постановлением Правительства Российской Федерации от 25 июня 2021 года № 990 «</w:t>
      </w:r>
      <w:r>
        <w:rPr>
          <w:rFonts w:ascii="Times New Roman" w:hAnsi="Times New Roman"/>
          <w:b w:val="0"/>
          <w:sz w:val="24"/>
          <w:szCs w:val="24"/>
        </w:rPr>
        <w:t xml:space="preserve">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rFonts w:ascii="Times New Roman" w:hAnsi="Times New Roman"/>
          <w:b w:val="0"/>
          <w:sz w:val="24"/>
          <w:szCs w:val="24"/>
        </w:rPr>
        <w:t xml:space="preserve">».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87"/>
        <w:jc w:val="center"/>
        <w:rPr>
          <w:b/>
          <w:bCs/>
        </w:rPr>
      </w:pPr>
      <w:r>
        <w:rPr>
          <w:b/>
          <w:szCs w:val="28"/>
        </w:rPr>
        <w:t xml:space="preserve">Раздел 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  <w:r>
        <w:rPr>
          <w:b/>
          <w:bCs/>
        </w:rPr>
      </w:r>
      <w:r>
        <w:rPr>
          <w:b/>
          <w:bCs/>
        </w:rPr>
      </w:r>
    </w:p>
    <w:p>
      <w:pPr>
        <w:pStyle w:val="887"/>
        <w:numPr>
          <w:ilvl w:val="0"/>
          <w:numId w:val="1"/>
        </w:numPr>
        <w:ind w:left="20" w:right="0" w:firstLine="689"/>
        <w:jc w:val="both"/>
        <w:spacing w:before="0" w:beforeAutospacing="0" w:after="0" w:afterAutospacing="0"/>
      </w:pPr>
      <w:r>
        <w:t xml:space="preserve"> Программа направлена на информирование контролируемых лиц и иных заинтересованных лиц по вопросам соблюдения обязательных требований.</w:t>
      </w:r>
      <w:r/>
    </w:p>
    <w:p>
      <w:pPr>
        <w:pStyle w:val="887"/>
        <w:numPr>
          <w:ilvl w:val="0"/>
          <w:numId w:val="1"/>
        </w:numPr>
        <w:ind w:left="20" w:right="0" w:firstLine="689"/>
        <w:jc w:val="both"/>
        <w:spacing w:before="0" w:beforeAutospacing="0" w:after="0" w:afterAutospacing="0"/>
      </w:pPr>
      <w:r>
        <w:t xml:space="preserve"> </w:t>
      </w:r>
      <w:r>
        <w:t xml:space="preserve">А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none"/>
        </w:rPr>
        <w:t xml:space="preserve">дминистрация Белоярского района осуществляет муниципальный контроль на территории Белоярского района (далее - контрольный орган).</w:t>
      </w:r>
      <w:r/>
    </w:p>
    <w:p>
      <w:pPr>
        <w:pStyle w:val="903"/>
        <w:ind w:left="20" w:right="0" w:firstLine="689"/>
        <w:jc w:val="both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За текущий период 2025 года </w:t>
      </w:r>
      <w:r>
        <w:rPr>
          <w:rFonts w:ascii="Times New Roman" w:hAnsi="Times New Roman"/>
          <w:b w:val="0"/>
          <w:sz w:val="24"/>
          <w:szCs w:val="24"/>
        </w:rPr>
        <w:t xml:space="preserve">при осуществлении муниципального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контроля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плановые и внеплановые проверки, мероприятия по контролю без взаимодействия с субъектами контроля не проводились.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03"/>
        <w:ind w:right="0" w:firstLine="709"/>
        <w:jc w:val="both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  <w:t xml:space="preserve">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униципальный контроль осуществлялся посредством проведения контрольных мероприятий без взаимодействия с контролируемыми лицами и профилактических мероприятий.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03"/>
        <w:ind w:right="0" w:firstLine="709"/>
        <w:jc w:val="both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Случаи причинения субъектами контроля вреда (ущерба) охраняемым законом ценностям не установлены. 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03"/>
        <w:ind w:right="0" w:firstLine="709"/>
        <w:jc w:val="both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3.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В целях профилактики нарушений обязательных требований, информирование юридических лиц, индивидуальных предпринимателей и граждан об обяза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тельных требованиях, предъявляемых при осуществлении мероприятий по муниципальному контролю, осуществляется посредством размещения на официальном сайте органов местного самоуправления Белоярского района в информационно-телекоммуникационной сети «Интернет»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сведений предусмотренных частью 3 статьи 46 Федерального закона № 248-ФЗ от  31 июля 2020 года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«О государственном контроле (надзоре) и муниципальном контроле в Российской Федерации» (далее  - Федеральный закон № 248-ФЗ)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903"/>
        <w:ind w:right="0" w:firstLine="709"/>
        <w:jc w:val="both"/>
        <w:widowControl/>
        <w:rPr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В частности: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03"/>
        <w:ind w:right="0" w:firstLine="709"/>
        <w:jc w:val="both"/>
        <w:widowControl/>
        <w:rPr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- в печати опубликована 1 статья о порядке соблюдения обязательных требований в части сохранности автомобильных дорог;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03"/>
        <w:ind w:right="0" w:firstLine="709"/>
        <w:jc w:val="both"/>
        <w:widowControl/>
        <w:rPr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- на официальном сайте органов местного самоуправления администрации Белоярского района в разделе «Муниципальный контроль» 7 материалов, из них: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03"/>
        <w:numPr>
          <w:ilvl w:val="0"/>
          <w:numId w:val="4"/>
        </w:numPr>
        <w:ind w:right="0"/>
        <w:jc w:val="both"/>
        <w:widowControl/>
        <w:rPr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разъяснение обязательных требований  (2);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03"/>
        <w:numPr>
          <w:ilvl w:val="0"/>
          <w:numId w:val="4"/>
        </w:numPr>
        <w:ind w:right="0"/>
        <w:jc w:val="both"/>
        <w:widowControl/>
        <w:rPr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размещение актуализированных текстов нормативных правовых актов, регулирующих осуществление муниципального контроля (2);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03"/>
        <w:numPr>
          <w:ilvl w:val="0"/>
          <w:numId w:val="4"/>
        </w:numPr>
        <w:ind w:right="0"/>
        <w:jc w:val="both"/>
        <w:widowControl/>
        <w:rPr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размещена инструкция о применении мобильного приложения «Инспектор» (1);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03"/>
        <w:numPr>
          <w:ilvl w:val="0"/>
          <w:numId w:val="4"/>
        </w:numPr>
        <w:ind w:right="0"/>
        <w:jc w:val="both"/>
        <w:widowControl/>
        <w:rPr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размещен доклад о муниципальном контроле (1);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03"/>
        <w:numPr>
          <w:ilvl w:val="0"/>
          <w:numId w:val="4"/>
        </w:numPr>
        <w:ind w:right="0"/>
        <w:jc w:val="both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размещены паспорта индикаторов риска нарушения обязательных требований (1).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862"/>
        <w:contextualSpacing/>
        <w:ind w:firstLine="737"/>
        <w:jc w:val="bot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Основные проблемы, на решение которых будет направлена Программа: формирование модели социально ответственного, </w:t>
      </w:r>
      <w:r>
        <w:rPr>
          <w:rFonts w:ascii="Times New Roman" w:hAnsi="Times New Roman"/>
          <w:bCs/>
          <w:sz w:val="24"/>
          <w:szCs w:val="24"/>
        </w:rPr>
        <w:t xml:space="preserve">добросовестного, правомерного поведения контролируемых лиц и единого понимания обязательных требований у всех участников контрольной деятельности посредством проведения информирования, консультирования, объявления предостережения, профилактического визита.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92"/>
        <w:ind w:firstLine="0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892"/>
        <w:ind w:firstLine="0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Раздел 2. Цели и задачи реализации Программы </w:t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892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Программа направлена на достижение следующих основных целей: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2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2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2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создание условий для доведения обязательных требований до контролируемых лиц, повышение информированности о способах их соблюдения.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8"/>
        <w:ind w:left="0" w:right="0" w:firstLine="709"/>
        <w:jc w:val="both"/>
        <w:rPr>
          <w:rFonts w:ascii="Times New Roman" w:hAnsi="Times New Roman"/>
          <w:b w:val="0"/>
          <w:sz w:val="24"/>
          <w:szCs w:val="24"/>
        </w:rPr>
        <w:outlineLvl w:val="1"/>
      </w:pPr>
      <w:r>
        <w:rPr>
          <w:rFonts w:ascii="Times New Roman" w:hAnsi="Times New Roman"/>
          <w:b w:val="0"/>
          <w:sz w:val="24"/>
          <w:szCs w:val="24"/>
        </w:rPr>
        <w:t xml:space="preserve">6. Программа направлена на решение следующих основных задач:</w:t>
      </w: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898"/>
        <w:ind w:left="0" w:right="0" w:firstLine="709"/>
        <w:jc w:val="both"/>
        <w:rPr>
          <w:rFonts w:ascii="Times New Roman" w:hAnsi="Times New Roman"/>
          <w:b w:val="0"/>
          <w:sz w:val="24"/>
          <w:szCs w:val="24"/>
        </w:rPr>
        <w:outlineLvl w:val="1"/>
      </w:pPr>
      <w:r>
        <w:rPr>
          <w:rFonts w:ascii="Times New Roman" w:hAnsi="Times New Roman"/>
          <w:b w:val="0"/>
          <w:sz w:val="24"/>
          <w:szCs w:val="24"/>
        </w:rPr>
        <w:t xml:space="preserve">1) информирование контролируемых лиц и иных заинтересованных лиц по вопросам соблюдения обязательных требований;</w:t>
      </w: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898"/>
        <w:ind w:left="0" w:right="0" w:firstLine="709"/>
        <w:jc w:val="both"/>
        <w:rPr>
          <w:rFonts w:ascii="Times New Roman" w:hAnsi="Times New Roman"/>
          <w:b w:val="0"/>
          <w:sz w:val="24"/>
          <w:szCs w:val="24"/>
        </w:rPr>
        <w:outlineLvl w:val="1"/>
      </w:pPr>
      <w:r>
        <w:rPr>
          <w:rFonts w:ascii="Times New Roman" w:hAnsi="Times New Roman"/>
          <w:b w:val="0"/>
          <w:sz w:val="24"/>
          <w:szCs w:val="24"/>
        </w:rPr>
        <w:t xml:space="preserve">2) консультирование контролируемых лиц и иных заинтересованных лиц по вопросам соблюдения обязательных требований;</w:t>
      </w: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898"/>
        <w:ind w:left="0" w:right="0" w:firstLine="709"/>
        <w:jc w:val="both"/>
        <w:rPr>
          <w:rFonts w:ascii="Times New Roman" w:hAnsi="Times New Roman"/>
          <w:b w:val="0"/>
          <w:sz w:val="24"/>
          <w:szCs w:val="24"/>
        </w:rPr>
        <w:outlineLvl w:val="1"/>
      </w:pPr>
      <w:r>
        <w:rPr>
          <w:rFonts w:ascii="Times New Roman" w:hAnsi="Times New Roman"/>
          <w:b w:val="0"/>
          <w:sz w:val="24"/>
          <w:szCs w:val="24"/>
        </w:rPr>
        <w:t xml:space="preserve">3) обеспечение единообразных подходов к применению контрольным органом и его должностными лицами обязательных требований, законодательства Российской Федерации о муниципальном контроле.</w:t>
      </w: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892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892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Раздел 3. Перечень профилактических мероприятий, сроки</w:t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892"/>
        <w:jc w:val="center"/>
        <w:rPr>
          <w:rFonts w:ascii="Times New Roman" w:hAnsi="Times New Roman" w:eastAsia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(периодичность) их проведения</w:t>
      </w:r>
      <w:r>
        <w:rPr>
          <w:rFonts w:ascii="Times New Roman" w:hAnsi="Times New Roman" w:eastAsia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/>
          <w:b/>
          <w:bCs/>
          <w:sz w:val="24"/>
          <w:szCs w:val="24"/>
          <w:highlight w:val="none"/>
        </w:rPr>
      </w:r>
    </w:p>
    <w:p>
      <w:pPr>
        <w:pStyle w:val="892"/>
        <w:jc w:val="center"/>
        <w:rPr>
          <w:rFonts w:ascii="Times New Roman" w:hAnsi="Times New Roman" w:eastAsia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/>
          <w:b/>
          <w:bCs/>
          <w:sz w:val="24"/>
          <w:szCs w:val="24"/>
          <w:highlight w:val="none"/>
        </w:rPr>
      </w:r>
    </w:p>
    <w:p>
      <w:pPr>
        <w:pStyle w:val="892"/>
        <w:jc w:val="both"/>
        <w:rPr>
          <w:rFonts w:ascii="Times New Roman" w:hAnsi="Times New Roman" w:eastAsia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none"/>
        </w:rPr>
        <w:t xml:space="preserve">Ответственным подразделением контрольного органа за реализацию профилактических мероприятий является отдел муниципального контроля администрации Белоярского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none"/>
        </w:rPr>
        <w:t xml:space="preserve"> района.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none"/>
        </w:rPr>
      </w:r>
    </w:p>
    <w:p>
      <w:pPr>
        <w:pStyle w:val="892"/>
        <w:jc w:val="both"/>
        <w:rPr>
          <w:rFonts w:ascii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/>
          <w:b w:val="0"/>
          <w:bCs w:val="0"/>
          <w:sz w:val="24"/>
          <w:szCs w:val="24"/>
        </w:rPr>
      </w:r>
    </w:p>
    <w:tbl>
      <w:tblPr>
        <w:tblpPr w:horzAnchor="margin" w:tblpX="-647" w:vertAnchor="text" w:tblpY="142" w:leftFromText="180" w:topFromText="0" w:rightFromText="180" w:bottomFromText="0"/>
        <w:tblW w:w="533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1"/>
        <w:gridCol w:w="2239"/>
        <w:gridCol w:w="3027"/>
        <w:gridCol w:w="2008"/>
        <w:gridCol w:w="22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9"/>
        </w:trPr>
        <w:tc>
          <w:tcPr>
            <w:tcW w:w="1021" w:type="dxa"/>
            <w:vAlign w:val="center"/>
            <w:textDirection w:val="lrTb"/>
            <w:noWrap w:val="false"/>
          </w:tcPr>
          <w:p>
            <w:pPr>
              <w:pStyle w:val="89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9" w:type="dxa"/>
            <w:vAlign w:val="center"/>
            <w:textDirection w:val="lrTb"/>
            <w:noWrap w:val="false"/>
          </w:tcPr>
          <w:p>
            <w:pPr>
              <w:pStyle w:val="89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27" w:type="dxa"/>
            <w:vAlign w:val="center"/>
            <w:textDirection w:val="lrTb"/>
            <w:noWrap w:val="false"/>
          </w:tcPr>
          <w:p>
            <w:pPr>
              <w:pStyle w:val="89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08" w:type="dxa"/>
            <w:vAlign w:val="center"/>
            <w:textDirection w:val="lrTb"/>
            <w:noWrap w:val="false"/>
          </w:tcPr>
          <w:p>
            <w:pPr>
              <w:pStyle w:val="89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и (или) должностные лица Администрации Белоярского района, ответственные за реализацию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74" w:type="dxa"/>
            <w:vAlign w:val="center"/>
            <w:textDirection w:val="lrTb"/>
            <w:noWrap w:val="false"/>
          </w:tcPr>
          <w:p>
            <w:pPr>
              <w:pStyle w:val="89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(периодичность) их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02"/>
        </w:trPr>
        <w:tc>
          <w:tcPr>
            <w:tcW w:w="1021" w:type="dxa"/>
            <w:vAlign w:val="top"/>
            <w:textDirection w:val="lrTb"/>
            <w:noWrap w:val="false"/>
          </w:tcPr>
          <w:p>
            <w:pPr>
              <w:pStyle w:val="89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9" w:type="dxa"/>
            <w:vAlign w:val="top"/>
            <w:textDirection w:val="lrTb"/>
            <w:noWrap w:val="false"/>
          </w:tcPr>
          <w:p>
            <w:pPr>
              <w:pStyle w:val="89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27" w:type="dxa"/>
            <w:vAlign w:val="top"/>
            <w:textDirection w:val="lrTb"/>
            <w:noWrap w:val="false"/>
          </w:tcPr>
          <w:p>
            <w:pPr>
              <w:pStyle w:val="89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 посредством размещения соответствующих сведений предусмотренных частью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 статьи 46 Федерального закона № 248-ФЗ на официальном сайте контрольного органа в сети «Интернет», в средствах массовой информации,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портал государственных и муниципальных услуг и в иных формах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08" w:type="dxa"/>
            <w:vAlign w:val="top"/>
            <w:textDirection w:val="lrTb"/>
            <w:noWrap w:val="false"/>
          </w:tcPr>
          <w:p>
            <w:pPr>
              <w:pStyle w:val="892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муниципального контроля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74" w:type="dxa"/>
            <w:vAlign w:val="top"/>
            <w:textDirection w:val="lrTb"/>
            <w:noWrap w:val="false"/>
          </w:tcPr>
          <w:p>
            <w:pPr>
              <w:pStyle w:val="892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Размещенные сведения поддерживаются в актуальном состоянии и обновляются при их изменениях не позднее 5 рабочих дней с момента изменения действующего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12"/>
        </w:trPr>
        <w:tc>
          <w:tcPr>
            <w:tcW w:w="1021" w:type="dxa"/>
            <w:vAlign w:val="top"/>
            <w:textDirection w:val="lrTb"/>
            <w:noWrap w:val="false"/>
          </w:tcPr>
          <w:p>
            <w:pPr>
              <w:pStyle w:val="89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9" w:type="dxa"/>
            <w:vAlign w:val="top"/>
            <w:textDirection w:val="lrTb"/>
            <w:noWrap w:val="false"/>
          </w:tcPr>
          <w:p>
            <w:pPr>
              <w:pStyle w:val="892"/>
              <w:ind w:firstLine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Профилактический визит по инициативе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контролируемого лица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</w:p>
        </w:tc>
        <w:tc>
          <w:tcPr>
            <w:tcW w:w="3027" w:type="dxa"/>
            <w:vAlign w:val="top"/>
            <w:textDirection w:val="lrTb"/>
            <w:noWrap w:val="false"/>
          </w:tcPr>
          <w:p>
            <w:pPr>
              <w:pStyle w:val="892"/>
              <w:ind w:firstLine="0"/>
              <w:jc w:val="both"/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Профилактический визит по инициативе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контролируемого лица проводится в соответствии со статьей 52.2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Федерального закона от 31 июля 2020 года № 248-ФЗ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Проводится по  заявлению,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2008" w:type="dxa"/>
            <w:vAlign w:val="top"/>
            <w:textDirection w:val="lrTb"/>
            <w:noWrap w:val="false"/>
          </w:tcPr>
          <w:p>
            <w:pPr>
              <w:pStyle w:val="892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муниципального контроля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74" w:type="dxa"/>
            <w:vAlign w:val="top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заявлению контролируемого лица.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after="0" w:afterAutospacing="0" w:line="283" w:lineRule="exac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Изменения в данную часть программы профилактики в случае необходимости вносятся ежемесячно.</w:t>
            </w:r>
            <w:r>
              <w:rPr>
                <w:highlight w:val="none"/>
              </w:rPr>
            </w:r>
            <w:r/>
          </w:p>
        </w:tc>
      </w:tr>
      <w:tr>
        <w:tblPrEx/>
        <w:trPr>
          <w:trHeight w:val="2112"/>
        </w:trPr>
        <w:tc>
          <w:tcPr>
            <w:tcW w:w="102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9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Профилактический визит по инициативе контрольного органа (обязательный профилактический визит)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27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ind w:firstLine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Профилактический визит по инициативе контрольного органа (обязательный профилактический визит) проводится в соответствии со статьей 52.1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Федерального закона от 31 июля 2020 года № 248-ФЗ                         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</w:p>
          <w:p>
            <w:pPr>
              <w:pStyle w:val="892"/>
              <w:contextualSpacing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08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муниципального контроля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74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ind w:firstLine="0"/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 профилактические визиты</w:t>
            </w:r>
            <w:r/>
          </w:p>
          <w:p>
            <w:pPr>
              <w:pStyle w:val="892"/>
              <w:ind w:firstLine="0"/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осуществляются со следующей периодичностью: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92"/>
              <w:ind w:firstLine="0"/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для объектов контроля, отнесенных к категории среднего риска - не более одного обязательного профилактического визита в 5 лет;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92"/>
              <w:ind w:firstLine="0"/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для объектов контроля, отнесенных к категории умеренного риска, - не более одного обязательного профилактического визита в 6 лет.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92"/>
              <w:ind w:firstLine="0"/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обязательных профилактических визитов в 2026 году не предусмотрено, в связи с отсутствием  объектов контроля, отнесенных к категории среднего и умеренного риска.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92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данную часть Программы в случае необходимости вносятся ежемесячно.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63"/>
        </w:trPr>
        <w:tc>
          <w:tcPr>
            <w:tcW w:w="1021" w:type="dxa"/>
            <w:vAlign w:val="top"/>
            <w:textDirection w:val="lrTb"/>
            <w:noWrap w:val="false"/>
          </w:tcPr>
          <w:p>
            <w:pPr>
              <w:pStyle w:val="89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9" w:type="dxa"/>
            <w:vAlign w:val="top"/>
            <w:textDirection w:val="lrTb"/>
            <w:noWrap w:val="false"/>
          </w:tcPr>
          <w:p>
            <w:pPr>
              <w:pStyle w:val="89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предостережения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27" w:type="dxa"/>
            <w:vAlign w:val="top"/>
            <w:textDirection w:val="lrTb"/>
            <w:noWrap w:val="false"/>
          </w:tcPr>
          <w:p>
            <w:pPr>
              <w:pStyle w:val="892"/>
              <w:contextualSpacing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статей 49 Федерального закона № 248-ФЗ.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проводится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08" w:type="dxa"/>
            <w:vAlign w:val="top"/>
            <w:textDirection w:val="lrTb"/>
            <w:noWrap w:val="false"/>
          </w:tcPr>
          <w:p>
            <w:pPr>
              <w:pStyle w:val="892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(заместитель руководителя) контрольного органа, отдел муниципального контроля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74" w:type="dxa"/>
            <w:vAlign w:val="top"/>
            <w:textDirection w:val="lrTb"/>
            <w:noWrap w:val="false"/>
          </w:tcPr>
          <w:p>
            <w:pPr>
              <w:pStyle w:val="892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17"/>
        </w:trPr>
        <w:tc>
          <w:tcPr>
            <w:tcW w:w="1021" w:type="dxa"/>
            <w:vAlign w:val="top"/>
            <w:textDirection w:val="lrTb"/>
            <w:noWrap w:val="false"/>
          </w:tcPr>
          <w:p>
            <w:pPr>
              <w:pStyle w:val="89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9" w:type="dxa"/>
            <w:vAlign w:val="top"/>
            <w:textDirection w:val="lrTb"/>
            <w:noWrap w:val="false"/>
          </w:tcPr>
          <w:p>
            <w:pPr>
              <w:pStyle w:val="89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27" w:type="dxa"/>
            <w:vAlign w:val="top"/>
            <w:textDirection w:val="lrTb"/>
            <w:noWrap w:val="false"/>
          </w:tcPr>
          <w:p>
            <w:pPr>
              <w:pStyle w:val="892"/>
              <w:contextualSpacing/>
              <w:ind w:firstLine="0"/>
              <w:jc w:val="both"/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по следующим вопросам:</w:t>
            </w:r>
            <w:r/>
          </w:p>
          <w:p>
            <w:pPr>
              <w:pStyle w:val="892"/>
              <w:contextualSpacing/>
              <w:ind w:firstLine="0"/>
              <w:jc w:val="both"/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компетенция контрольного органа;</w:t>
            </w:r>
            <w:r/>
          </w:p>
          <w:p>
            <w:pPr>
              <w:pStyle w:val="892"/>
              <w:contextualSpacing/>
              <w:ind w:firstLine="0"/>
              <w:jc w:val="both"/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организация и осуществление муниципального контроля;</w:t>
            </w:r>
            <w:r/>
          </w:p>
          <w:p>
            <w:pPr>
              <w:pStyle w:val="892"/>
              <w:contextualSpacing/>
              <w:ind w:firstLine="0"/>
              <w:jc w:val="both"/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порядок осуществления профилактических, контрольных мероприятий, установленных Положением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муниципальном контроле на автомобильном транспорте, городском наземном электрическом транспорте и в дорожном хозяйстве, утвержденным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Белоярского района от 9 декабря 2021 года № 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2"/>
              <w:contextualSpacing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применение мер ответственности за нарушение обязательных требований.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contextualSpacing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Консультирование может осуществляться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08" w:type="dxa"/>
            <w:vAlign w:val="top"/>
            <w:textDirection w:val="lrTb"/>
            <w:noWrap w:val="false"/>
          </w:tcPr>
          <w:p>
            <w:pPr>
              <w:pStyle w:val="892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муниципального контроля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74" w:type="dxa"/>
            <w:vAlign w:val="top"/>
            <w:textDirection w:val="lrTb"/>
            <w:noWrap w:val="false"/>
          </w:tcPr>
          <w:p>
            <w:pPr>
              <w:pStyle w:val="892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запросу)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92"/>
        <w:ind w:firstLine="0"/>
        <w:jc w:val="left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892"/>
        <w:ind w:left="0" w:right="0" w:firstLine="0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Раздел 4. Показатели результативности и эффективности</w:t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892"/>
        <w:ind w:left="0" w:right="0" w:firstLine="0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Программы </w:t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892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7.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Оценка эффективности Программы производится по итогам 2025 года методом сравнения показателей качества профилактической деятельности с предыдущим годом.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 показателям качества профилактической деятельности относятся следующие: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62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1)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количество предписаний об устранении выявленных нарушений обязательных требований;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62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2) количество осуществленных профилактических мероприятий в форме информирования;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62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3) количество осуществленных профилактических мероприятий в форме консультирования;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92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eastAsia="Times New Roman"/>
          <w:sz w:val="24"/>
          <w:szCs w:val="24"/>
        </w:rPr>
        <w:t xml:space="preserve">количество осуществленных профилактических мероприятий в форме </w:t>
      </w:r>
      <w:r>
        <w:rPr>
          <w:rFonts w:ascii="Times New Roman" w:hAnsi="Times New Roman" w:cs="Times New Roman"/>
          <w:sz w:val="24"/>
          <w:szCs w:val="24"/>
        </w:rPr>
        <w:t xml:space="preserve">объявления предостережения;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eastAsia="Times New Roman"/>
          <w:sz w:val="24"/>
          <w:szCs w:val="24"/>
        </w:rPr>
        <w:t xml:space="preserve">количество осуществленных профилактических мероприятий в форме</w:t>
      </w:r>
      <w:r>
        <w:rPr>
          <w:rFonts w:ascii="Times New Roman" w:hAnsi="Times New Roman" w:cs="Times New Roman"/>
          <w:sz w:val="24"/>
          <w:szCs w:val="24"/>
        </w:rPr>
        <w:t xml:space="preserve"> профилактического визита.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18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5944"/>
        <w:gridCol w:w="3377"/>
      </w:tblGrid>
      <w:tr>
        <w:tblPrEx/>
        <w:trPr>
          <w:trHeight w:val="850"/>
        </w:trPr>
        <w:tc>
          <w:tcPr>
            <w:gridSpan w:val="2"/>
            <w:tcW w:w="6476" w:type="dxa"/>
            <w:textDirection w:val="lrTb"/>
            <w:noWrap w:val="false"/>
          </w:tcPr>
          <w:p>
            <w:pPr>
              <w:jc w:val="center"/>
              <w:spacing w:line="283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3377" w:type="dxa"/>
            <w:textDirection w:val="lrTb"/>
            <w:noWrap w:val="false"/>
          </w:tcPr>
          <w:p>
            <w:pPr>
              <w:jc w:val="center"/>
              <w:spacing w:line="283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Результаты исполнения показателя, по итогам 2025 года в сравнении с 2024 годов.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spacing w:line="283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5944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Количество предписаний об устранении выявленных нарушений обязательных требований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3377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В течение 2025 года предписания об устранении выявленных нарушений обязательных требований не выдавались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(2024 год - 0)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spacing w:line="283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5944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Количество осуществленных профилактических мероприятий в форме информирования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3377" w:type="dxa"/>
            <w:vMerge w:val="restart"/>
            <w:textDirection w:val="lrTb"/>
            <w:noWrap w:val="false"/>
          </w:tcPr>
          <w:p>
            <w:pPr>
              <w:pStyle w:val="903"/>
              <w:ind w:right="0" w:firstLine="0"/>
              <w:jc w:val="both"/>
              <w:widowControl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В 2025 году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в печати опубликована 1 статья о порядке соблюдения обязательных требований в части сохранности автомобильных дорог (АППГ - 0);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- на официальном сайте органов местного самоуправления администрации Белоярского района в разделе «Муниципальный контроль» 7 материалов (2024 год - 10).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spacing w:line="283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5944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Количество осуществленных профилактических мероприятий в форме консультирования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3377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В 2025 году консультирование контролируемых лиц не проводилось – обращений за консультацией не поступало  (2024 год - 1).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spacing w:line="283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5944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Количество осуществленных профилактических мероприятий в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объявления предостережения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3377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В 2025 году предостережения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о недопустимости нарушения обязательных требований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не выдавались (2024 год - 0)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spacing w:line="283" w:lineRule="exac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944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line="283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Количество осуществленных профилактических мероприятий в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профилактического визита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377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В 2025 году профилактические визиты не проводились (2024 год - 0).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Style w:val="892"/>
        <w:ind w:firstLine="709"/>
        <w:jc w:val="both"/>
        <w:spacing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ind w:firstLine="709"/>
        <w:jc w:val="both"/>
        <w:spacing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40" w:orient="portrait"/>
      <w:pgMar w:top="1134" w:right="709" w:bottom="851" w:left="1418" w:header="709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4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isLgl w:val="false"/>
      <w:suff w:val="tab"/>
      <w:lvlText w:val=""/>
      <w:lvlJc w:val="left"/>
      <w:pPr>
        <w:ind w:left="1224" w:hanging="504"/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418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418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link w:val="716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63">
    <w:name w:val="Заголовок 1"/>
    <w:basedOn w:val="862"/>
    <w:next w:val="862"/>
    <w:link w:val="867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character" w:styleId="864">
    <w:name w:val="Основной шрифт абзаца"/>
    <w:next w:val="864"/>
    <w:link w:val="862"/>
    <w:uiPriority w:val="1"/>
    <w:unhideWhenUsed/>
  </w:style>
  <w:style w:type="table" w:styleId="865">
    <w:name w:val="Обычная таблица"/>
    <w:next w:val="865"/>
    <w:link w:val="862"/>
    <w:uiPriority w:val="99"/>
    <w:unhideWhenUsed/>
    <w:tblPr/>
  </w:style>
  <w:style w:type="numbering" w:styleId="866">
    <w:name w:val="Нет списка"/>
    <w:next w:val="866"/>
    <w:link w:val="862"/>
    <w:uiPriority w:val="99"/>
    <w:semiHidden/>
    <w:unhideWhenUsed/>
  </w:style>
  <w:style w:type="character" w:styleId="867">
    <w:name w:val="Заголовок 1 Знак"/>
    <w:next w:val="867"/>
    <w:link w:val="863"/>
    <w:rPr>
      <w:rFonts w:ascii="Times New Roman" w:hAnsi="Times New Roman" w:eastAsia="Times New Roman"/>
      <w:b/>
      <w:sz w:val="28"/>
      <w:szCs w:val="20"/>
    </w:rPr>
  </w:style>
  <w:style w:type="character" w:styleId="868">
    <w:name w:val="Знак сноски"/>
    <w:next w:val="868"/>
    <w:link w:val="862"/>
    <w:uiPriority w:val="99"/>
    <w:unhideWhenUsed/>
    <w:rPr>
      <w:vertAlign w:val="superscript"/>
    </w:rPr>
  </w:style>
  <w:style w:type="character" w:styleId="869">
    <w:name w:val="Знак примечания"/>
    <w:next w:val="869"/>
    <w:link w:val="862"/>
    <w:uiPriority w:val="99"/>
    <w:unhideWhenUsed/>
    <w:rPr>
      <w:sz w:val="16"/>
      <w:szCs w:val="16"/>
    </w:rPr>
  </w:style>
  <w:style w:type="character" w:styleId="870">
    <w:name w:val="Гиперссылка"/>
    <w:next w:val="870"/>
    <w:link w:val="862"/>
    <w:uiPriority w:val="99"/>
    <w:rPr>
      <w:rFonts w:cs="Times New Roman"/>
      <w:color w:val="0000ff"/>
      <w:u w:val="single"/>
    </w:rPr>
  </w:style>
  <w:style w:type="paragraph" w:styleId="871">
    <w:name w:val="Текст выноски"/>
    <w:basedOn w:val="862"/>
    <w:next w:val="871"/>
    <w:link w:val="872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2">
    <w:name w:val="Текст выноски Знак"/>
    <w:next w:val="872"/>
    <w:link w:val="871"/>
    <w:uiPriority w:val="99"/>
    <w:semiHidden/>
    <w:rPr>
      <w:rFonts w:ascii="Tahoma" w:hAnsi="Tahoma" w:cs="Tahoma"/>
      <w:sz w:val="16"/>
      <w:szCs w:val="16"/>
    </w:rPr>
  </w:style>
  <w:style w:type="paragraph" w:styleId="873">
    <w:name w:val="Текст примечания"/>
    <w:basedOn w:val="862"/>
    <w:next w:val="873"/>
    <w:link w:val="874"/>
    <w:uiPriority w:val="99"/>
    <w:unhideWhenUsed/>
    <w:rPr>
      <w:sz w:val="20"/>
      <w:szCs w:val="20"/>
    </w:rPr>
  </w:style>
  <w:style w:type="character" w:styleId="874">
    <w:name w:val="Текст примечания Знак"/>
    <w:next w:val="874"/>
    <w:link w:val="873"/>
    <w:uiPriority w:val="99"/>
    <w:semiHidden/>
    <w:rPr>
      <w:sz w:val="20"/>
      <w:szCs w:val="20"/>
      <w:lang w:eastAsia="en-US"/>
    </w:rPr>
  </w:style>
  <w:style w:type="paragraph" w:styleId="875">
    <w:name w:val="Тема примечания"/>
    <w:basedOn w:val="873"/>
    <w:next w:val="873"/>
    <w:link w:val="876"/>
    <w:uiPriority w:val="99"/>
    <w:unhideWhenUsed/>
    <w:rPr>
      <w:b/>
      <w:bCs/>
    </w:rPr>
  </w:style>
  <w:style w:type="character" w:styleId="876">
    <w:name w:val="Тема примечания Знак"/>
    <w:next w:val="876"/>
    <w:link w:val="875"/>
    <w:uiPriority w:val="99"/>
    <w:semiHidden/>
    <w:rPr>
      <w:b/>
      <w:bCs/>
      <w:sz w:val="20"/>
      <w:szCs w:val="20"/>
      <w:lang w:eastAsia="en-US"/>
    </w:rPr>
  </w:style>
  <w:style w:type="paragraph" w:styleId="877">
    <w:name w:val="Схема документа"/>
    <w:basedOn w:val="862"/>
    <w:next w:val="877"/>
    <w:link w:val="878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8">
    <w:name w:val="Схема документа Знак"/>
    <w:next w:val="878"/>
    <w:link w:val="877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879">
    <w:name w:val="Текст сноски"/>
    <w:basedOn w:val="862"/>
    <w:next w:val="879"/>
    <w:link w:val="880"/>
    <w:uiPriority w:val="99"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880">
    <w:name w:val="Текст сноски Знак"/>
    <w:next w:val="880"/>
    <w:link w:val="879"/>
    <w:uiPriority w:val="99"/>
    <w:semiHidden/>
    <w:rPr>
      <w:rFonts w:ascii="Calibri" w:hAnsi="Calibri" w:eastAsia="Calibri" w:cs="Times New Roman"/>
      <w:sz w:val="20"/>
      <w:szCs w:val="20"/>
      <w:lang w:eastAsia="en-US"/>
    </w:rPr>
  </w:style>
  <w:style w:type="paragraph" w:styleId="881">
    <w:name w:val="Верхний колонтитул"/>
    <w:basedOn w:val="862"/>
    <w:next w:val="881"/>
    <w:link w:val="88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2">
    <w:name w:val="Верхний колонтитул Знак"/>
    <w:next w:val="882"/>
    <w:link w:val="881"/>
    <w:uiPriority w:val="99"/>
    <w:rPr>
      <w:lang w:eastAsia="en-US"/>
    </w:rPr>
  </w:style>
  <w:style w:type="paragraph" w:styleId="883">
    <w:name w:val="Основной текст"/>
    <w:basedOn w:val="862"/>
    <w:next w:val="883"/>
    <w:link w:val="884"/>
    <w:uiPriority w:val="99"/>
    <w:pPr>
      <w:jc w:val="center"/>
      <w:spacing w:after="420" w:line="240" w:lineRule="atLeast"/>
      <w:shd w:val="clear" w:color="auto" w:fill="ffffff"/>
      <w:widowControl w:val="off"/>
    </w:pPr>
    <w:rPr>
      <w:rFonts w:ascii="Times New Roman" w:hAnsi="Times New Roman"/>
      <w:sz w:val="26"/>
      <w:szCs w:val="26"/>
      <w:lang w:eastAsia="ru-RU"/>
    </w:rPr>
  </w:style>
  <w:style w:type="character" w:styleId="884">
    <w:name w:val="Основной текст Знак1"/>
    <w:next w:val="884"/>
    <w:link w:val="883"/>
    <w:uiPriority w:val="99"/>
    <w:rPr>
      <w:rFonts w:ascii="Times New Roman" w:hAnsi="Times New Roman"/>
      <w:sz w:val="26"/>
      <w:szCs w:val="26"/>
      <w:shd w:val="clear" w:color="auto" w:fill="ffffff"/>
    </w:rPr>
  </w:style>
  <w:style w:type="paragraph" w:styleId="885">
    <w:name w:val="Нижний колонтитул"/>
    <w:basedOn w:val="862"/>
    <w:next w:val="885"/>
    <w:link w:val="88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6">
    <w:name w:val="Нижний колонтитул Знак"/>
    <w:next w:val="886"/>
    <w:link w:val="885"/>
    <w:uiPriority w:val="99"/>
    <w:rPr>
      <w:lang w:eastAsia="en-US"/>
    </w:rPr>
  </w:style>
  <w:style w:type="paragraph" w:styleId="887">
    <w:name w:val="Обычный (веб)"/>
    <w:basedOn w:val="862"/>
    <w:next w:val="887"/>
    <w:link w:val="86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88">
    <w:name w:val="Стандартный HTML"/>
    <w:basedOn w:val="862"/>
    <w:next w:val="888"/>
    <w:link w:val="889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89">
    <w:name w:val="Стандартный HTML Знак"/>
    <w:next w:val="889"/>
    <w:link w:val="888"/>
    <w:uiPriority w:val="99"/>
    <w:rPr>
      <w:rFonts w:ascii="Courier New" w:hAnsi="Courier New" w:eastAsia="Times New Roman" w:cs="Courier New"/>
      <w:sz w:val="20"/>
      <w:szCs w:val="20"/>
    </w:rPr>
  </w:style>
  <w:style w:type="table" w:styleId="890">
    <w:name w:val="Сетка таблицы"/>
    <w:basedOn w:val="865"/>
    <w:next w:val="890"/>
    <w:link w:val="862"/>
    <w:uiPriority w:val="39"/>
    <w:rPr>
      <w:sz w:val="20"/>
      <w:szCs w:val="20"/>
    </w:rPr>
    <w:tblPr/>
  </w:style>
  <w:style w:type="paragraph" w:styleId="891">
    <w:name w:val="ConsPlusNonformat"/>
    <w:next w:val="891"/>
    <w:link w:val="862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92">
    <w:name w:val="ConsPlusNormal"/>
    <w:next w:val="892"/>
    <w:link w:val="862"/>
    <w:pPr>
      <w:ind w:firstLine="720"/>
    </w:pPr>
    <w:rPr>
      <w:rFonts w:ascii="Arial" w:hAnsi="Arial" w:cs="Arial"/>
      <w:lang w:val="ru-RU" w:eastAsia="ru-RU" w:bidi="ar-SA"/>
    </w:rPr>
  </w:style>
  <w:style w:type="paragraph" w:styleId="893">
    <w:name w:val="Абзац списка"/>
    <w:basedOn w:val="862"/>
    <w:next w:val="893"/>
    <w:link w:val="862"/>
    <w:uiPriority w:val="34"/>
    <w:qFormat/>
    <w:pPr>
      <w:contextualSpacing/>
      <w:ind w:left="720"/>
    </w:pPr>
  </w:style>
  <w:style w:type="paragraph" w:styleId="894">
    <w:name w:val="Без интервала"/>
    <w:next w:val="894"/>
    <w:link w:val="862"/>
    <w:uiPriority w:val="1"/>
    <w:qFormat/>
    <w:rPr>
      <w:sz w:val="22"/>
      <w:szCs w:val="22"/>
      <w:lang w:val="ru-RU" w:eastAsia="en-US" w:bidi="ar-SA"/>
    </w:rPr>
  </w:style>
  <w:style w:type="paragraph" w:styleId="895">
    <w:name w:val="ConsNonformat"/>
    <w:next w:val="895"/>
    <w:link w:val="86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896">
    <w:name w:val="Основной текст Знак"/>
    <w:next w:val="896"/>
    <w:link w:val="862"/>
    <w:uiPriority w:val="99"/>
    <w:semiHidden/>
    <w:rPr>
      <w:lang w:eastAsia="en-US"/>
    </w:rPr>
  </w:style>
  <w:style w:type="character" w:styleId="897">
    <w:name w:val="Font Style23"/>
    <w:next w:val="897"/>
    <w:link w:val="862"/>
    <w:uiPriority w:val="99"/>
    <w:rPr>
      <w:rFonts w:ascii="Times New Roman" w:hAnsi="Times New Roman" w:cs="Times New Roman"/>
      <w:b/>
      <w:bCs/>
      <w:sz w:val="26"/>
      <w:szCs w:val="26"/>
    </w:rPr>
  </w:style>
  <w:style w:type="paragraph" w:styleId="898">
    <w:name w:val="ConsPlusTitle"/>
    <w:next w:val="898"/>
    <w:link w:val="862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899">
    <w:name w:val="ConsPlusTitlePage"/>
    <w:next w:val="899"/>
    <w:link w:val="862"/>
    <w:pPr>
      <w:widowControl w:val="off"/>
    </w:pPr>
    <w:rPr>
      <w:rFonts w:ascii="Tahoma" w:hAnsi="Tahoma" w:eastAsia="Times New Roman" w:cs="Tahoma"/>
      <w:lang w:val="ru-RU" w:eastAsia="ru-RU" w:bidi="ar-SA"/>
    </w:rPr>
  </w:style>
  <w:style w:type="table" w:styleId="900">
    <w:name w:val="Сетка таблицы1"/>
    <w:basedOn w:val="865"/>
    <w:next w:val="900"/>
    <w:link w:val="862"/>
    <w:uiPriority w:val="39"/>
    <w:rPr>
      <w:lang w:eastAsia="en-US"/>
    </w:rPr>
    <w:tblPr/>
  </w:style>
  <w:style w:type="paragraph" w:styleId="901">
    <w:name w:val="Нормальный (таблица)"/>
    <w:basedOn w:val="862"/>
    <w:next w:val="862"/>
    <w:link w:val="862"/>
    <w:uiPriority w:val="99"/>
    <w:pPr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902">
    <w:name w:val="Прижатый влево"/>
    <w:basedOn w:val="862"/>
    <w:next w:val="862"/>
    <w:link w:val="862"/>
    <w:uiPriority w:val="99"/>
    <w:pPr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903">
    <w:name w:val="ConsTitle"/>
    <w:next w:val="903"/>
    <w:link w:val="862"/>
    <w:qFormat/>
    <w:pPr>
      <w:ind w:right="19772"/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character" w:styleId="904" w:default="1">
    <w:name w:val="Default Paragraph Font"/>
    <w:uiPriority w:val="1"/>
    <w:semiHidden/>
    <w:unhideWhenUsed/>
  </w:style>
  <w:style w:type="numbering" w:styleId="905" w:default="1">
    <w:name w:val="No List"/>
    <w:uiPriority w:val="99"/>
    <w:semiHidden/>
    <w:unhideWhenUsed/>
  </w:style>
  <w:style w:type="table" w:styleId="90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Мельничук Оксана Викторовна</dc:creator>
  <cp:lastModifiedBy>Mashburo</cp:lastModifiedBy>
  <cp:revision>8</cp:revision>
  <dcterms:created xsi:type="dcterms:W3CDTF">2022-09-20T07:33:00Z</dcterms:created>
  <dcterms:modified xsi:type="dcterms:W3CDTF">2025-12-17T10:47:14Z</dcterms:modified>
  <cp:version>983040</cp:version>
</cp:coreProperties>
</file>