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3" w:right="0" w:firstLine="0"/>
        <w:jc w:val="center"/>
        <w:spacing w:after="0" w:line="240" w:lineRule="auto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687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687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highlight w:val="white"/>
        </w:rPr>
      </w:pPr>
      <w:r>
        <w:rPr>
          <w:rFonts w:eastAsia="Times New Roman"/>
          <w:b/>
          <w:highlight w:val="white"/>
          <w:lang w:eastAsia="ru-RU"/>
        </w:rPr>
        <w:t xml:space="preserve">БЕЛОЯРСКИЙ РАЙОН</w:t>
      </w:r>
      <w:r>
        <w:rPr>
          <w:rFonts w:eastAsia="Times New Roman"/>
          <w:b/>
          <w:highlight w:val="white"/>
        </w:rPr>
      </w:r>
      <w:r>
        <w:rPr>
          <w:rFonts w:eastAsia="Times New Roman"/>
          <w:b/>
          <w:highlight w:val="white"/>
        </w:rPr>
      </w:r>
    </w:p>
    <w:p>
      <w:pPr>
        <w:ind w:left="283" w:right="0" w:firstLine="0"/>
        <w:jc w:val="center"/>
        <w:keepNext/>
        <w:spacing w:after="0" w:line="240" w:lineRule="auto"/>
        <w:rPr>
          <w:rFonts w:eastAsia="Times New Roman"/>
          <w:b/>
          <w:sz w:val="24"/>
          <w:szCs w:val="24"/>
          <w:highlight w:val="white"/>
        </w:rPr>
        <w:outlineLvl w:val="2"/>
      </w:pPr>
      <w:r>
        <w:rPr>
          <w:rFonts w:eastAsia="Times New Roman"/>
          <w:b/>
          <w:sz w:val="20"/>
          <w:szCs w:val="20"/>
          <w:highlight w:val="white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sz w:val="20"/>
          <w:szCs w:val="20"/>
          <w:highlight w:val="white"/>
        </w:rPr>
      </w:pPr>
      <w:r>
        <w:rPr>
          <w:rFonts w:eastAsia="Times New Roman"/>
          <w:b/>
          <w:sz w:val="20"/>
          <w:szCs w:val="20"/>
          <w:highlight w:val="white"/>
        </w:rPr>
      </w:r>
      <w:r>
        <w:rPr>
          <w:rFonts w:eastAsia="Times New Roman"/>
          <w:b/>
          <w:sz w:val="20"/>
          <w:szCs w:val="20"/>
          <w:highlight w:val="white"/>
        </w:rPr>
      </w:r>
      <w:r>
        <w:rPr>
          <w:rFonts w:eastAsia="Times New Roman"/>
          <w:b/>
          <w:sz w:val="20"/>
          <w:szCs w:val="20"/>
          <w:highlight w:val="white"/>
        </w:rPr>
      </w:r>
    </w:p>
    <w:p>
      <w:pPr>
        <w:ind w:left="283" w:right="0" w:firstLine="0"/>
        <w:jc w:val="center"/>
        <w:keepNext/>
        <w:spacing w:after="0" w:line="240" w:lineRule="auto"/>
        <w:rPr>
          <w:rFonts w:eastAsia="Times New Roman"/>
          <w:b/>
          <w:sz w:val="28"/>
          <w:szCs w:val="28"/>
          <w:highlight w:val="white"/>
        </w:rPr>
        <w:outlineLvl w:val="0"/>
      </w:pPr>
      <w:r>
        <w:rPr>
          <w:rFonts w:eastAsia="Times New Roman"/>
          <w:b/>
          <w:sz w:val="28"/>
          <w:szCs w:val="28"/>
          <w:highlight w:val="white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highlight w:val="white"/>
        </w:rPr>
      </w:r>
      <w:r>
        <w:rPr>
          <w:rFonts w:eastAsia="Times New Roman"/>
          <w:b/>
          <w:sz w:val="28"/>
          <w:szCs w:val="28"/>
          <w:highlight w:val="white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sz w:val="20"/>
          <w:szCs w:val="20"/>
          <w:highlight w:val="white"/>
        </w:rPr>
      </w:pPr>
      <w:r>
        <w:rPr>
          <w:rFonts w:eastAsia="Times New Roman"/>
          <w:b/>
          <w:sz w:val="20"/>
          <w:szCs w:val="20"/>
          <w:highlight w:val="white"/>
        </w:rPr>
      </w:r>
      <w:r>
        <w:rPr>
          <w:rFonts w:eastAsia="Times New Roman"/>
          <w:b/>
          <w:sz w:val="20"/>
          <w:szCs w:val="20"/>
          <w:highlight w:val="white"/>
        </w:rPr>
      </w:r>
      <w:r>
        <w:rPr>
          <w:rFonts w:eastAsia="Times New Roman"/>
          <w:b/>
          <w:sz w:val="20"/>
          <w:szCs w:val="20"/>
          <w:highlight w:val="white"/>
        </w:rPr>
      </w:r>
    </w:p>
    <w:p>
      <w:pPr>
        <w:pStyle w:val="684"/>
        <w:ind w:left="283" w:right="0" w:firstLine="0"/>
        <w:jc w:val="center"/>
        <w:spacing w:line="240" w:lineRule="auto"/>
        <w:rPr>
          <w:rFonts w:ascii="Times New Roman" w:hAnsi="Times New Roman"/>
          <w:b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b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b/>
          <w:color w:val="000000"/>
          <w:sz w:val="20"/>
          <w:szCs w:val="20"/>
          <w:highlight w:val="white"/>
        </w:rPr>
      </w:r>
    </w:p>
    <w:p>
      <w:pPr>
        <w:pStyle w:val="684"/>
        <w:ind w:left="283" w:right="0" w:firstLine="0"/>
        <w:jc w:val="center"/>
        <w:spacing w:line="24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left="283" w:right="0" w:firstLine="0"/>
        <w:jc w:val="left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от 29 декабря 2025 года                                                                                                             № 919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администрации Белоярского района от 5 декабря 2024 года № 851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left="283" w:right="0" w:firstLine="709"/>
        <w:jc w:val="both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283" w:righ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Внести в приложение «Муниципальная программа Белоярского района «Развитие малого и среднего предпринима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тельства и туризма» (далее – Программа) к постановлению администрации Белоярского района от 5 декабря 2024 года № 851 «Об утверждении муниципальной программы Белоярского района «Развитие малого и среднего предпринимательства и туризма» следующие изменения: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2"/>
        </w:numPr>
        <w:ind w:left="283" w:right="0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  <w:highlight w:val="white"/>
        </w:rPr>
        <w:t xml:space="preserve">раздела 1 «Основные положения» Паспорта муниципальной программы Белоярского района </w:t>
      </w:r>
      <w:r>
        <w:rPr>
          <w:sz w:val="24"/>
          <w:szCs w:val="24"/>
          <w:highlight w:val="white"/>
          <w:shd w:val="clear" w:color="auto" w:fill="ffffff"/>
          <w:lang w:eastAsia="zh-CN" w:bidi="ar"/>
        </w:rPr>
        <w:t xml:space="preserve">«Развитие малого и среднего предпринимательства и туризма»</w:t>
      </w:r>
      <w:r>
        <w:rPr>
          <w:sz w:val="24"/>
          <w:szCs w:val="24"/>
          <w:highlight w:val="white"/>
        </w:rPr>
        <w:t xml:space="preserve"> (далее – Паспорт муниципальной программы) изложить в следующей редакции: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0" w:firstLine="283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9780" w:type="dxa"/>
        <w:tblInd w:w="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6094"/>
        <w:gridCol w:w="3685"/>
      </w:tblGrid>
      <w:tr>
        <w:tblPrEx/>
        <w:trPr>
          <w:trHeight w:val="3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4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86 434,1</w:t>
            </w:r>
            <w:r>
              <w:rPr>
                <w:sz w:val="24"/>
                <w:szCs w:val="24"/>
                <w:highlight w:val="white"/>
              </w:rPr>
              <w:t xml:space="preserve"> тысяч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left="1069"/>
        <w:jc w:val="right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»;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02"/>
        <w:ind w:left="283" w:right="0"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2) </w:t>
      </w:r>
      <w:r>
        <w:rPr>
          <w:sz w:val="24"/>
          <w:szCs w:val="24"/>
          <w:highlight w:val="white"/>
        </w:rPr>
        <w:t xml:space="preserve">с</w:t>
      </w:r>
      <w:r>
        <w:rPr>
          <w:sz w:val="24"/>
          <w:szCs w:val="24"/>
          <w:highlight w:val="white"/>
        </w:rPr>
        <w:t xml:space="preserve">троку </w:t>
      </w:r>
      <w:r>
        <w:rPr>
          <w:sz w:val="24"/>
          <w:szCs w:val="24"/>
          <w:highlight w:val="white"/>
        </w:rPr>
        <w:t xml:space="preserve">2</w:t>
      </w:r>
      <w:r>
        <w:rPr>
          <w:color w:val="000000"/>
          <w:sz w:val="24"/>
          <w:szCs w:val="24"/>
          <w:highlight w:val="white"/>
        </w:rPr>
        <w:t xml:space="preserve"> раздела 2</w:t>
      </w:r>
      <w:r>
        <w:rPr>
          <w:color w:val="000000"/>
          <w:sz w:val="24"/>
          <w:szCs w:val="24"/>
          <w:highlight w:val="white"/>
        </w:rPr>
        <w:t xml:space="preserve"> «</w:t>
      </w:r>
      <w:r>
        <w:rPr>
          <w:rFonts w:eastAsia="Times New Roman"/>
          <w:sz w:val="24"/>
          <w:szCs w:val="24"/>
          <w:highlight w:val="white"/>
        </w:rPr>
        <w:t xml:space="preserve">Показатели муниципальной программы» Паспорта муниципальной программы изложить в следующей редакции: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02"/>
        <w:ind w:left="0" w:right="0" w:firstLine="283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«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W w:w="10771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533"/>
        <w:gridCol w:w="1167"/>
        <w:gridCol w:w="850"/>
        <w:gridCol w:w="709"/>
        <w:gridCol w:w="709"/>
        <w:gridCol w:w="709"/>
        <w:gridCol w:w="640"/>
        <w:gridCol w:w="576"/>
        <w:gridCol w:w="576"/>
        <w:gridCol w:w="576"/>
        <w:gridCol w:w="576"/>
        <w:gridCol w:w="1024"/>
        <w:gridCol w:w="1134"/>
        <w:gridCol w:w="992"/>
      </w:tblGrid>
      <w:tr>
        <w:tblPrEx/>
        <w:trPr>
          <w:trHeight w:val="404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№</w:t>
            </w: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 п/п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Наименование показателя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Единица измерения (по ОКЕИ) 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Базовое значение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53" w:type="dxa"/>
            <w:vAlign w:val="center"/>
            <w:textDirection w:val="lrTb"/>
            <w:noWrap w:val="false"/>
          </w:tcPr>
          <w:p>
            <w:pPr>
              <w:ind w:right="-53"/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Значение показателя по годам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Документ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Ответственный за достижение показателя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Связь с показателями национальных целей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  <w:highlight w:val="green"/>
              </w:rPr>
            </w:pPr>
            <w:r>
              <w:rPr>
                <w:rFonts w:eastAsia="Times New Roman"/>
                <w:sz w:val="18"/>
                <w:szCs w:val="18"/>
                <w:highlight w:val="green"/>
              </w:rPr>
            </w:r>
            <w:r>
              <w:rPr>
                <w:rFonts w:eastAsia="Times New Roman"/>
                <w:sz w:val="18"/>
                <w:szCs w:val="18"/>
                <w:highlight w:val="green"/>
              </w:rPr>
            </w:r>
            <w:r>
              <w:rPr>
                <w:rFonts w:eastAsia="Times New Roman"/>
                <w:sz w:val="18"/>
                <w:szCs w:val="18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  <w:highlight w:val="green"/>
              </w:rPr>
            </w:pPr>
            <w:r>
              <w:rPr>
                <w:rFonts w:eastAsia="Times New Roman"/>
                <w:sz w:val="18"/>
                <w:szCs w:val="18"/>
                <w:highlight w:val="green"/>
              </w:rPr>
            </w:r>
            <w:r>
              <w:rPr>
                <w:rFonts w:eastAsia="Times New Roman"/>
                <w:sz w:val="18"/>
                <w:szCs w:val="18"/>
                <w:highlight w:val="green"/>
              </w:rPr>
            </w:r>
            <w:r>
              <w:rPr>
                <w:rFonts w:eastAsia="Times New Roman"/>
                <w:sz w:val="18"/>
                <w:szCs w:val="18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  <w:highlight w:val="green"/>
              </w:rPr>
            </w:pPr>
            <w:r>
              <w:rPr>
                <w:rFonts w:eastAsia="Times New Roman"/>
                <w:sz w:val="18"/>
                <w:szCs w:val="18"/>
                <w:highlight w:val="green"/>
              </w:rPr>
            </w:r>
            <w:r>
              <w:rPr>
                <w:rFonts w:eastAsia="Times New Roman"/>
                <w:sz w:val="18"/>
                <w:szCs w:val="18"/>
                <w:highlight w:val="green"/>
              </w:rPr>
            </w:r>
            <w:r>
              <w:rPr>
                <w:rFonts w:eastAsia="Times New Roman"/>
                <w:sz w:val="18"/>
                <w:szCs w:val="18"/>
                <w:highlight w:val="gree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значение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год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2025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2026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2027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2028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2029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2030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1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2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3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4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5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6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7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8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9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10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11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12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13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14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Численность занятых в сфере малого и среднего предпринимате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ль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ства, включая индивидуальных предпринимателей и самозанятых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человек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3601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2023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3373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3380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3385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3390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3395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3400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Постановление Правительства Российской Федерации  от 17 декабря 2012 года № 1317 «О мерах по реализации Указа Президента Российской Федерации от 28 апреля 2008 года № 607 «Об оценке эффективности деятельности ор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ганов местного самоуправления муниципальных, городских округов и муниципальных районов» и подпункта «и» пункта 2 Указа Президента Российской Федерации от 7 мая 2012 года № 601 «Об основных направлениях совершенствования системы государственного управления»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УПСХиРП</w:t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</w:tr>
    </w:tbl>
    <w:p>
      <w:pPr>
        <w:pStyle w:val="702"/>
        <w:ind w:firstLine="567"/>
        <w:jc w:val="right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»;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02"/>
        <w:ind w:left="283" w:right="0"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3) </w:t>
      </w:r>
      <w:r>
        <w:rPr>
          <w:rFonts w:eastAsia="Times New Roman"/>
          <w:sz w:val="24"/>
          <w:szCs w:val="24"/>
          <w:highlight w:val="white"/>
        </w:rPr>
        <w:t xml:space="preserve">раздел 3</w:t>
      </w:r>
      <w:r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«Структура муниципальной программы» Паспорта муниципальной программы изложить в редакции согласно приложению 1 к настоящему постановлению;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702"/>
        <w:ind w:left="283" w:right="0" w:firstLine="709"/>
        <w:jc w:val="both"/>
        <w:rPr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4)</w:t>
      </w:r>
      <w:r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раздел 4</w:t>
      </w:r>
      <w:r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«Финансовое обеспечение муниципальной программы» Паспорта муниципальной программы изложить в редакции согласно приложению 2 к настоящему постановлению;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283" w:right="0" w:firstLine="709"/>
        <w:jc w:val="both"/>
        <w:spacing w:after="0" w:line="283" w:lineRule="atLeas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5) </w:t>
      </w:r>
      <w:r>
        <w:rPr>
          <w:sz w:val="24"/>
          <w:szCs w:val="24"/>
          <w:highlight w:val="white"/>
        </w:rPr>
        <w:t xml:space="preserve">раздел 4.1</w:t>
      </w:r>
      <w:bookmarkStart w:id="0" w:name="_GoBack"/>
      <w:r>
        <w:rPr>
          <w:highlight w:val="white"/>
        </w:rPr>
      </w:r>
      <w:bookmarkEnd w:id="0"/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  <w:t xml:space="preserve">Перечень мероприятий муниципальной программы</w:t>
      </w:r>
      <w:r>
        <w:rPr>
          <w:sz w:val="24"/>
          <w:szCs w:val="24"/>
          <w:highlight w:val="white"/>
        </w:rPr>
        <w:t xml:space="preserve">» Паспорта муниципальной программы изложить в редакции согласно приложению 3 к настоящему постановлению.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283" w:right="0" w:firstLine="709"/>
        <w:jc w:val="both"/>
        <w:spacing w:after="0" w:line="283" w:lineRule="atLeast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283" w:right="0" w:firstLine="709"/>
        <w:jc w:val="both"/>
        <w:spacing w:after="0" w:line="283" w:lineRule="atLeast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Настоящее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283" w:righ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Контроль за выполнением постановления возложить на заместителя главы Белоярского района 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Ващука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В.А.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left="283" w:right="0" w:firstLine="709"/>
        <w:jc w:val="both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eastAsia="Times New Roman"/>
          <w:sz w:val="24"/>
          <w:szCs w:val="20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720" w:right="720" w:bottom="720" w:left="1134" w:header="708" w:footer="708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highlight w:val="white"/>
          <w:lang w:eastAsia="ru-RU"/>
        </w:rPr>
        <w:t xml:space="preserve">Глава Белоярского района                                                                                             </w:t>
      </w:r>
      <w:r>
        <w:rPr>
          <w:rFonts w:eastAsia="Times New Roman"/>
          <w:sz w:val="24"/>
          <w:szCs w:val="20"/>
          <w:highlight w:val="white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highlight w:val="white"/>
        </w:rPr>
      </w:r>
      <w:r>
        <w:rPr>
          <w:rFonts w:eastAsia="Times New Roman"/>
          <w:sz w:val="24"/>
          <w:szCs w:val="20"/>
          <w:highlight w:val="white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Приложение 1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к постановлению администрации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 Белоярского района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от 29 декабря 2025 года № 919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92"/>
        <w:jc w:val="center"/>
        <w:rPr>
          <w:rFonts w:ascii="Times New Roman" w:hAnsi="Times New Roman" w:cs="Calibri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вносимые в раздел 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  <w:highlight w:val="white"/>
        </w:rPr>
      </w:r>
      <w:r>
        <w:rPr>
          <w:rFonts w:ascii="Times New Roman" w:hAnsi="Times New Roman" w:cs="Calibri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«Развитие малого и среднего предпринимательства и туризма»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684"/>
        <w:jc w:val="right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«3. </w:t>
      </w:r>
      <w:r>
        <w:rPr>
          <w:color w:val="000000"/>
          <w:sz w:val="24"/>
          <w:szCs w:val="24"/>
          <w:highlight w:val="white"/>
          <w:lang w:eastAsia="zh-CN" w:bidi="ar"/>
        </w:rPr>
        <w:t xml:space="preserve">Структура муниципальной программы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  <w:lang w:eastAsia="zh-CN" w:bidi="ar"/>
        </w:rPr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tbl>
      <w:tblPr>
        <w:tblW w:w="15600" w:type="dxa"/>
        <w:tblLayout w:type="fixed"/>
        <w:tblLook w:val="04A0" w:firstRow="1" w:lastRow="0" w:firstColumn="1" w:lastColumn="0" w:noHBand="0" w:noVBand="1"/>
      </w:tblPr>
      <w:tblGrid>
        <w:gridCol w:w="960"/>
        <w:gridCol w:w="2770"/>
        <w:gridCol w:w="7460"/>
        <w:gridCol w:w="4410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Задачи структурного элемента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Связь с показателями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Направление (подпрограмма) «Развитие малого и среднего предпринимательства в Белоярском районе»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16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1.1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Ответственный за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реализацию: 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УПСХиРП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1.1.1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Содействие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развитию  малого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 и среднего предпринимательства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br w:type="page" w:clear="all"/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Предоставление субсидии субъектам малого и среднего предпринимательства, осуществляющим социально значимые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(приоритетные) виды деятельности в Белоярском районе на возмещение части затрат на аренду (субаренду) нежилых помещений,  на приобретение оборудования (основных средств) и лицензионных программных продуктов, на оплату коммунальных услуг нежилых помещений, </w:t>
            </w:r>
            <w:r>
              <w:rPr>
                <w:rFonts w:eastAsia="Times New Roman"/>
                <w:color w:val="000000"/>
                <w:highlight w:val="white"/>
              </w:rPr>
              <w:t xml:space="preserve">на обязательную сертификацию произведенной продукции и (или) декларирование ее соответствия, на </w:t>
            </w:r>
            <w:r>
              <w:rPr>
                <w:rFonts w:eastAsia="Times New Roman"/>
                <w:color w:val="000000"/>
                <w:highlight w:val="white"/>
              </w:rPr>
              <w:t xml:space="preserve">приоб</w:t>
            </w:r>
            <w:r>
              <w:rPr>
                <w:rFonts w:eastAsia="Times New Roman"/>
                <w:color w:val="000000"/>
                <w:highlight w:val="white"/>
              </w:rPr>
              <w:t xml:space="preserve">ретение</w:t>
            </w:r>
            <w:r>
              <w:rPr>
                <w:rFonts w:eastAsia="Times New Roman"/>
                <w:color w:val="000000"/>
                <w:highlight w:val="white"/>
              </w:rPr>
              <w:t xml:space="preserve"> и (или) доставку муки для производства хлеба и хлебобулочных изделий,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на приобретение и (или) доставку кормов для сельскохозяйственных животных и птицы,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на государственную регистрацию, приобретение инвентаря производственного назначения, рекламу, выплаты по передаче прав на франшизу (паушальный взнос), ремонтные работы в нежилых помещениях, выполняемые при подготовке помещений к эксплуатации.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Предоставление субсидии субъектам малого и среднего предпринимательства (впервые зарегистрированным и действующим менее 1 года), осуществляющим социально значимые (приоритетные) виды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деятельности в Белоярском районе на возмещение части затрат на государственную регистраци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ю юридического лица и индивидуального предпринимателя, на аренду (субаренду) нежилых помещений,  на оплату коммунальных услуг нежилых помещений,  на приобретение основных средств (оборудование, оргтехника), на приобретение инвентаря производственного назна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чения, на рекламу,  на выплаты по передаче прав на франшизу (паушальный взнос), на ремонтные работы в нежилых помещениях, выполняемые при подготовке помещений к эксплуатации.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Организация и проведение мероприятий, направленных на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популяризацию деятельности в сфере социального предпринимательства, в том числе способствующих повышению информированности о социальном предпринимательстве, о существующих мерах и программах поддержки, об успешных практиках социального предпринимательства.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Количество субъектов малого и среднего предпринимательства - получателей финансовой поддержки.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br w:type="page" w:clear="all"/>
              <w:t xml:space="preserve">Количество субъектов малого и среднего предпринимательства, имеющих статус социального предприятия.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Количество сохраненных рабочих мест субъектами малого и среднего предпринимательства - получателями финансовой поддержки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1.2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Комплекс процессных мероприятий «Содействие развитию малого и среднего предпринимательства в Белоярском районе»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Ответственный за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реализацию: 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УПСХиРП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18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1.2.1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Содействие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развитию  малого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 и среднего предпринимательства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Предоставление субсидии в целях возмещения затрат субъектам малого и среднего предпринимательства в связи с оказанием услуг по обслуживанию пассажиров и содержанию пассажирской станции в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г.Белоярский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br/>
              <w:t xml:space="preserve">Организация и проведение мероприятий, направленных на популяризацию и пропаганду предпринимательской деятельности.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Предоставление </w:t>
            </w:r>
            <w:r>
              <w:rPr>
                <w:highlight w:val="white"/>
              </w:rPr>
              <w:t xml:space="preserve">информационно-консультационной поддержки по </w:t>
            </w:r>
            <w:r>
              <w:rPr>
                <w:highlight w:val="white"/>
              </w:rPr>
              <w:t xml:space="preserve">вопросам  создания</w:t>
            </w:r>
            <w:r>
              <w:rPr>
                <w:highlight w:val="white"/>
              </w:rPr>
              <w:t xml:space="preserve"> и ведения бизнеса,  в том числе с использованием Цифровой платформы МСП.РФ.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Количество субъектов малого и среднего предпринимательства и самозанятых граждан.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br/>
              <w:t xml:space="preserve">Численность занятых в сфере малого и среднего предпринимательства, включая индивидуальных предпринимателей и самозанятых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Направление (подпрограмма) </w:t>
            </w:r>
            <w:r>
              <w:rPr>
                <w:highlight w:val="white"/>
              </w:rPr>
              <w:t xml:space="preserve">«Развитие туризма в Белоярском районе»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2.1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Комплекс процессных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мероприятий  «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Создание условий для организации и осуществления эффективной туристской деятельности на территории Белоярского района»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От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ветственный за реализацию: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УПСХиРП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, Комитет муниципальной собственности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администрации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Белоярского района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15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2.1.1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Содействие устойчивому развитию и совершенствованию индустрии туризма на территории Белоярского района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Предоставление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района.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br/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Численность туристов, размещенных в коллективных средствах размещения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47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2.1.2.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277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Реализация мер по развитию приоритетных направлений развития туризма 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Продвижение </w:t>
            </w:r>
            <w:r>
              <w:rPr>
                <w:highlight w:val="white"/>
              </w:rPr>
              <w:t xml:space="preserve">туристских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ресурсов Белоярского района 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spacing w:after="0"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4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Численность туристов, размещенных в коллективных средствах размещения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67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2.1.3.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Реализация инициативных проектов граждан, направленных на повышение туристской привлекательности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  <w:lang w:eastAsia="ru-RU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Направление (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подпрограмма)  </w:t>
            </w:r>
            <w:r>
              <w:rPr>
                <w:highlight w:val="white"/>
              </w:rPr>
              <w:t xml:space="preserve">«</w:t>
            </w:r>
            <w:r>
              <w:rPr>
                <w:rFonts w:eastAsia="Times New Roman"/>
                <w:highlight w:val="white"/>
              </w:rPr>
              <w:t xml:space="preserve">Осуществление защиты прав потребителей </w:t>
            </w:r>
            <w:r>
              <w:rPr>
                <w:highlight w:val="white"/>
              </w:rPr>
              <w:t xml:space="preserve">в Белоярском районе»</w:t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3.1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Комплекс процессных мероприятий </w:t>
            </w:r>
            <w:r>
              <w:rPr>
                <w:color w:val="000000"/>
                <w:highlight w:val="white"/>
                <w:lang w:eastAsia="zh-CN" w:bidi="ar"/>
              </w:rPr>
              <w:t xml:space="preserve">«Создание системы защиты прав потребителей в Белоярском районе, направленной на минимизацию рисков нарушения законных прав и интересов потребителей»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Ответственный за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реализацию: 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УПСХиРП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16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3.1.1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Осуществление мероприятий по реализации, обеспечению и защите прав потребителей органами местного самоуправления Белоярского района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Оказание консультационной поддержки по вопросам защиты прав потребителей, в том числе по урегулированию потребительских споров в добровольном (досудебном и внесудебном) порядке.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br/>
            </w:r>
            <w:r>
              <w:rPr>
                <w:rFonts w:eastAsia="Times New Roman"/>
                <w:szCs w:val="24"/>
                <w:highlight w:val="white"/>
              </w:rPr>
              <w:t xml:space="preserve">Проведение мероприятий, направленных на правовое просвещение и правовое информирование потребителей, профилактику потребительских споров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br/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</w:tbl>
    <w:p>
      <w:pPr>
        <w:jc w:val="right"/>
        <w:spacing w:after="0" w:line="240" w:lineRule="auto"/>
        <w:rPr>
          <w:rFonts w:eastAsia="Times New Roman"/>
          <w:sz w:val="24"/>
          <w:szCs w:val="24"/>
          <w:highlight w:val="white"/>
        </w:rPr>
        <w:sectPr>
          <w:footnotePr/>
          <w:endnotePr/>
          <w:type w:val="nextPage"/>
          <w:pgSz w:w="16838" w:h="11906" w:orient="landscape"/>
          <w:pgMar w:top="993" w:right="720" w:bottom="720" w:left="720" w:header="709" w:footer="709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none"/>
        </w:rPr>
        <w:t xml:space="preserve">».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Приложение 2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к постановлению администрации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 Белоярского района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sz w:val="24"/>
          <w:szCs w:val="24"/>
          <w:highlight w:val="none"/>
          <w:lang w:eastAsia="ru-RU"/>
        </w:rPr>
      </w:pPr>
      <w:r>
        <w:rPr>
          <w:sz w:val="24"/>
          <w:szCs w:val="24"/>
          <w:highlight w:val="white"/>
          <w:lang w:eastAsia="ru-RU"/>
        </w:rPr>
        <w:t xml:space="preserve">от 29 декабря 2025 года № 919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none"/>
          <w:lang w:eastAsia="ru-RU"/>
        </w:rPr>
      </w:r>
      <w:r>
        <w:rPr>
          <w:sz w:val="24"/>
          <w:szCs w:val="24"/>
          <w:highlight w:val="none"/>
          <w:lang w:eastAsia="ru-RU"/>
        </w:rPr>
      </w:r>
    </w:p>
    <w:p>
      <w:pPr>
        <w:jc w:val="center"/>
        <w:spacing w:after="0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92"/>
        <w:jc w:val="center"/>
        <w:rPr>
          <w:rFonts w:ascii="Times New Roman" w:hAnsi="Times New Roman" w:cs="Calibri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  <w:highlight w:val="white"/>
        </w:rPr>
      </w:r>
      <w:r>
        <w:rPr>
          <w:rFonts w:ascii="Times New Roman" w:hAnsi="Times New Roman" w:cs="Calibri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«Развитие малого и среднего предпринимательства и туризма»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684"/>
        <w:jc w:val="right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«4. Финансовое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 обеспечение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муниципальной программы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W w:w="154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5430"/>
        <w:gridCol w:w="1133"/>
        <w:gridCol w:w="1134"/>
        <w:gridCol w:w="1134"/>
        <w:gridCol w:w="1417"/>
        <w:gridCol w:w="1276"/>
        <w:gridCol w:w="1417"/>
        <w:gridCol w:w="1559"/>
      </w:tblGrid>
      <w:tr>
        <w:tblPrEx/>
        <w:trPr>
          <w:trHeight w:val="285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N п/п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Объем финансового обеспечения по годам, тыс. рублей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35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2025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2026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2027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2028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2029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2030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Всего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 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Муниципальная программа «Развитие малого и среднего предпринимательства и туризма» (всего), в том числе: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22 472,9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4 789,3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7 310,0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17 287,3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17 287,3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17 287,3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86 434,1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19 957,8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19 146,6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1 463,0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3 983,7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13 961,0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13 961,0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13 961,0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66 476,3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Объем налоговых расходов Белоярского района (</w:t>
            </w:r>
            <w:r>
              <w:rPr>
                <w:sz w:val="20"/>
                <w:szCs w:val="20"/>
                <w:highlight w:val="white"/>
              </w:rPr>
              <w:t xml:space="preserve">справочно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87 327,0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21 008,4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19 957,8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1 050,6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03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1.1.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мероприятие «Финансовая поддержка субъектов малого и среднего предпринимательства (в том числе впервые зарегистрированным и действующим менее 1 года), осуществляющим социально значимые (приоритетные) виды деятельности в Белоярском районе»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20 408,4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19 387,8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1 020,6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1.2.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мероприятие «Развитие социального предпринимательства»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570,0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Комплекс процессных мероприятий «Содействие развитию малого и среднего предпринимательства в Белоярском районе» (всего),</w:t>
            </w:r>
            <w:r>
              <w:rPr>
                <w:sz w:val="20"/>
                <w:szCs w:val="20"/>
                <w:highlight w:val="white"/>
              </w:rPr>
              <w:br/>
              <w:t xml:space="preserve"> в том числе: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5 379,6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787,9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808,6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24 333,8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5 379,6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787,9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808,6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24 333,8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2.1.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мероприятие «Предоставление субсидий субъектам малого и среднего предпринимательства в целях возмещения затрат в связи с оказанием услуг по обслуживанию пассажиров и содержанию пассажирской станции в </w:t>
            </w:r>
            <w:r>
              <w:rPr>
                <w:sz w:val="20"/>
                <w:szCs w:val="20"/>
                <w:highlight w:val="white"/>
              </w:rPr>
              <w:t xml:space="preserve">г.Белоярский</w:t>
            </w:r>
            <w:r>
              <w:rPr>
                <w:sz w:val="20"/>
                <w:szCs w:val="20"/>
                <w:highlight w:val="white"/>
              </w:rPr>
              <w:t xml:space="preserve">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4 979,6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517,9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538,6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22 193,8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4 979,6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517,9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538,6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22 193,8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2.2.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мероприятие «Популяризация предпринимательства на территории Белоярского района»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270,0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270,0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2 140,0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270,0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270,0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2 140,0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Комплекс процессных мероприятий «Создание условий для организации и осуществления эффективной туристской деятельности на территории Белоярского района» (всего), в том числе: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13 591,9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41 091,9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13 591,9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41 091,9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0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3.1.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мероприятие «Предоставление субсидий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38 500,0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38 500,0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3.2.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мероприятие «Продвижение туристских ресурсов Белоярского района»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420,0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420,0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420,0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420,0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3.3.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мероприятие «Реализация инициативных проектов граждан, направленных на повышение туристской привлекательности Белоярского района»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2 171,9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2 171,9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2 171,9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2 171,9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Комплекс процессных мероприятий «Создание системы </w:t>
            </w:r>
            <w:r>
              <w:rPr>
                <w:sz w:val="20"/>
                <w:szCs w:val="20"/>
                <w:highlight w:val="white"/>
              </w:rPr>
              <w:t xml:space="preserve">защиты прав потребителей в Белоярском районе, направленной на минимизацию рисков нарушения законных прав и интересов потребителей»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».</w: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highlight w:val="white"/>
        </w:rPr>
        <w:sectPr>
          <w:footnotePr/>
          <w:endnotePr/>
          <w:type w:val="nextPage"/>
          <w:pgSz w:w="16838" w:h="11906" w:orient="landscape"/>
          <w:pgMar w:top="1276" w:right="720" w:bottom="720" w:left="720" w:header="709" w:footer="709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Приложение 3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к постановлению администрации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 Белоярского района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от 29 декабря 2025 года № 919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spacing w:after="0" w:afterAutospacing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 w:afterAutospacing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92"/>
        <w:jc w:val="center"/>
        <w:spacing w:line="240" w:lineRule="auto"/>
        <w:rPr>
          <w:rFonts w:ascii="Times New Roman" w:hAnsi="Times New Roman" w:cs="Calibri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вносимые в раздел 4.1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  <w:highlight w:val="white"/>
        </w:rPr>
      </w:r>
      <w:r>
        <w:rPr>
          <w:rFonts w:ascii="Times New Roman" w:hAnsi="Times New Roman" w:cs="Calibri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«Развитие малого и среднего предпринимательства и туризма»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«4.1. Перечень мероприятий муниципальной программы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14677" w:type="dxa"/>
        <w:tblInd w:w="4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5060"/>
        <w:gridCol w:w="7753"/>
      </w:tblGrid>
      <w:tr>
        <w:tblPrEx/>
        <w:trPr>
          <w:trHeight w:val="1269"/>
          <w:tblHeader/>
        </w:trPr>
        <w:tc>
          <w:tcPr>
            <w:tcW w:w="1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№ мероприятия в соответствии с разделом 4 паспорта муниципальной 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мероприятия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Содержание мероприятия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Финансовая поддержка субъектов малого и среднего предпринимательства (в том числе впервые зарегистрированным и действующим менее 1 года), осуществляющим социально значимые (приоритетные) виды деятельности в Белоярском районе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Предоставление финансовой поддержки субъектам МСП, осуществляющим социально значимые (приоритетные) виды деятельности в Белоярском районе осуществляется по одному или нескольким из следующих направлений по возмещению части затрат: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на аренду (субаренду) нежилых помещений;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на приобретение оборудования (основных средств) и лицензионных программных продуктов;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на оплату коммунальных услуг нежилых помещений;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на обязательную сертификацию произведенной продукции и (или) декларирование ее соответствия;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на приобретение и (или) доставку муки для производства хлеба и хлебобулочных изделий, 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на приобретение и (или) доставку кормов для сельскохозяйственных животных и птицы;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на государственную регистрацию, приобретение инвентаря производственного назначения, рекламу, выплаты по передаче прав на франшизу (паушальный взнос), ремонтные работы в нежилых помещениях, выполняемые при подготовке помещений к эксплуатации.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Направления по возмещению части затрат на территории Белоярского района, включенного в перечень районов Крайнего Севера и приравненных к ним </w:t>
            </w:r>
            <w:r>
              <w:rPr>
                <w:rFonts w:eastAsia="Times New Roman"/>
                <w:color w:val="000000"/>
                <w:highlight w:val="white"/>
              </w:rPr>
              <w:t xml:space="preserve">местностей с ограниченными сроками завоза грузов (продукции), утвержденный постановлением Правительства Российской Федерации от 23 мая 2000 года № 402: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на приобретение и (или) доставку кормов для сельскохозяйственных животных и птицы;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на приобретение и (или) доставку муки для производства хлеба и хлебобулочных изделий.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Предоставление субсидии </w:t>
            </w:r>
            <w:r>
              <w:rPr>
                <w:rFonts w:eastAsia="Times New Roman"/>
                <w:color w:val="000000"/>
                <w:highlight w:val="white"/>
              </w:rPr>
              <w:t xml:space="preserve">субъектам МСП, впервые зарегистрированным и действующим менее 1 года, осуществляющим социально значимые (приоритетные) виды деятельности в Белоярском районе, осуществляется по одному или нескольким из следующих направлений по возмещению части затрат: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spacing w:after="0" w:line="240" w:lineRule="auto"/>
              <w:rPr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на государственную регистрацию юридического лица и индивидуального предпринимателя;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на аренду (субаренду) нежилых помещений;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на оплату коммунальных услуг нежилых помещений;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на приобретение основных средств (оборудование, оргтехника);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на приобретение инвентаря производственного назначения;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на рекламу;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на выплаты по передаче прав на франшизу (паушальный взнос);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на ремонтные работы в нежилых помещениях, выполняемые при подготовке помещений к эксплуатации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tcW w:w="1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Развитие социального предпринимательства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W w:w="77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Изготовление и трансляция видеосюжетов (видеороликов) об успешных практиках социального предпринимательства;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Изготовление (приобретение)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предпринимательства;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 xml:space="preserve">Проведение мероприятий, на которых демонстрируются и распространяются товары (услуги) социальных предприятий (расходы на оплату аренды помещения и (или) оборудования, обеспечение охраны и безопасности, </w:t>
            </w:r>
            <w:r>
              <w:rPr>
                <w:rFonts w:eastAsia="Times New Roman"/>
                <w:color w:val="000000"/>
                <w:highlight w:val="white"/>
              </w:rPr>
              <w:t xml:space="preserve">коммунальных услуг, художественное оформление, рекламу, изготовление или приобретение стендов, витрин, стеллажей, прилавков и прочего оборудования, их перевозку, монтаж и демонтаж, уборку помещений)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237"/>
        </w:trPr>
        <w:tc>
          <w:tcPr>
            <w:tcW w:w="1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rFonts w:eastAsia="Times New Roman"/>
                <w:highlight w:val="white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затрат в связи с оказанием услуг по обслуживанию пассажиров и содержанию пассажирской станции в </w:t>
            </w:r>
            <w:r>
              <w:rPr>
                <w:rFonts w:eastAsia="Times New Roman"/>
                <w:highlight w:val="white"/>
                <w:lang w:eastAsia="ru-RU"/>
              </w:rPr>
              <w:t xml:space="preserve">г.Белоярский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5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Предоставление из бюджета Белоярского района субсидии в целях возмещения затрат в связи с оказанием услуг по обслуживанию пассажиров и содержанию пассажирской станции в </w:t>
            </w:r>
            <w:r>
              <w:rPr>
                <w:bCs/>
                <w:highlight w:val="white"/>
              </w:rPr>
              <w:t xml:space="preserve">г.Белоярский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12"/>
        </w:trPr>
        <w:tc>
          <w:tcPr>
            <w:tcW w:w="1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Популяризация предпринимательства на территории Белоярского района.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Предоставление информационно-консультационной поддержки по 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вопросам  создания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 и ведения бизнеса,  в том числе с использованием Цифровой платформы МСП.РФ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W w:w="77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 и проведение муниципального конкурса </w:t>
            </w:r>
            <w:r>
              <w:rPr>
                <w:highlight w:val="white"/>
              </w:rPr>
              <w:t xml:space="preserve">субъектов  предпринимательства</w:t>
            </w:r>
            <w:r>
              <w:rPr>
                <w:highlight w:val="white"/>
              </w:rPr>
              <w:t xml:space="preserve"> Белоярского района «Предприниматель года»;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Участие муниципального образования «Белоярский район» в </w:t>
            </w:r>
            <w:r>
              <w:rPr>
                <w:highlight w:val="white"/>
              </w:rPr>
              <w:t xml:space="preserve">выставочно</w:t>
            </w:r>
            <w:r>
              <w:rPr>
                <w:highlight w:val="white"/>
              </w:rPr>
              <w:t xml:space="preserve">-ярмарочной деятельности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Предоставление рекомендаций и информации по получению мер муниципальной и государственной поддержки, а также по иным вопросам ведения предпринимательской деятельности.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082"/>
        </w:trPr>
        <w:tc>
          <w:tcPr>
            <w:tcW w:w="1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Предоставление субсидий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Предоставление из бюджета Белоярского района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863"/>
        </w:trPr>
        <w:tc>
          <w:tcPr>
            <w:tcW w:w="186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highlight w:val="white"/>
              </w:rPr>
            </w:pPr>
            <w:r>
              <w:rPr>
                <w:highlight w:val="white"/>
              </w:rPr>
              <w:t xml:space="preserve">Продвижение туристских ресурсов</w:t>
            </w:r>
            <w:r>
              <w:rPr>
                <w:rFonts w:eastAsia="Times New Roman"/>
                <w:highlight w:val="white"/>
              </w:rPr>
              <w:t xml:space="preserve"> Белоярского района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tcW w:w="775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Разработка и публикация презентационных фильмов, видео – и промо роликов о т</w:t>
            </w:r>
            <w:r>
              <w:rPr>
                <w:highlight w:val="white"/>
              </w:rPr>
              <w:t xml:space="preserve">уристских</w:t>
            </w:r>
            <w:r>
              <w:rPr>
                <w:highlight w:val="white"/>
              </w:rPr>
              <w:t xml:space="preserve"> ресурсах Белоярского района в целях создания условия для развития туризма.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840"/>
        </w:trPr>
        <w:tc>
          <w:tcPr>
            <w:tcW w:w="1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3.3.</w:t>
            </w:r>
            <w:bookmarkStart w:id="1" w:name="undefined"/>
            <w:r>
              <w:rPr>
                <w:highlight w:val="white"/>
              </w:rPr>
            </w:r>
            <w:bookmarkEnd w:id="1"/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Реализация инициативных проектов граждан, направленных на повышение туристской привлекательности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Реализация инициативного проекта </w:t>
            </w:r>
            <w:r>
              <w:rPr>
                <w:highlight w:val="white"/>
              </w:rPr>
              <w:t xml:space="preserve">граждан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«Жаркая Арктика» в 2026 году.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869"/>
        </w:trPr>
        <w:tc>
          <w:tcPr>
            <w:tcW w:w="1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color w:val="000000"/>
                <w:highlight w:val="white"/>
                <w:lang w:eastAsia="zh-CN" w:bidi="ar"/>
              </w:rPr>
              <w:t xml:space="preserve">Создание системы защиты прав потребителей в Белоярском районе, направленной на минимизацию рисков нарушения законных прав и интересов потребителей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7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Рассмотрение обращений потребителей, консультирование их по вопросам защиты прав потребителей, оказание правовой помощи в разрешении потребительских споров в досудебном порядке;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Анализ обращений граждан по вопросам защиты прав потребителей, обобщение правоприменительной практики при осуществлении защиты прав потребителей;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Проведение адресной работы с изготовителями, продавцами, исполнителями, на деятельность которых поступают </w:t>
            </w:r>
            <w:r>
              <w:rPr>
                <w:highlight w:val="white"/>
              </w:rPr>
              <w:t xml:space="preserve">обращения  потребителей</w:t>
            </w:r>
            <w:r>
              <w:rPr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Подготовка тематических публикаций, ведение и поддержание в актуализированном состоянии раздела «Защита прав </w:t>
            </w:r>
            <w:r>
              <w:rPr>
                <w:highlight w:val="white"/>
              </w:rPr>
              <w:t xml:space="preserve">потребителей»  официального</w:t>
            </w:r>
            <w:r>
              <w:rPr>
                <w:highlight w:val="white"/>
              </w:rPr>
              <w:t xml:space="preserve"> сайта органов местного самоуправления Белоярского района;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Обеспечение рассмотрения вопросов по защите прав пот</w:t>
            </w:r>
            <w:r>
              <w:rPr>
                <w:highlight w:val="white"/>
              </w:rPr>
              <w:t xml:space="preserve">ребителей в различных сферах потребительского рынка товаров, работ и услуг на Координационном совете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Проведение мероприятий информационно-просветительского характера, </w:t>
            </w:r>
            <w:r>
              <w:rPr>
                <w:rFonts w:eastAsia="Times New Roman"/>
                <w:highlight w:val="white"/>
              </w:rPr>
              <w:t xml:space="preserve">направленных на просвещение и информирование населения Белоярского района в сфере защиты прав потребителей;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Информирование жителей Белоярского района о правах потребителей, механизмах защиты этих прав через средства массовой информации, группы и сообщества социальных сетей (подготовка тематических публикаций);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Разработка и распространение информационно-справочных материалов (памяток, </w:t>
            </w:r>
            <w:r>
              <w:rPr>
                <w:rFonts w:eastAsia="Times New Roman"/>
                <w:highlight w:val="white"/>
              </w:rPr>
              <w:t xml:space="preserve">лифлетов</w:t>
            </w:r>
            <w:r>
              <w:rPr>
                <w:rFonts w:eastAsia="Times New Roman"/>
                <w:highlight w:val="white"/>
              </w:rPr>
              <w:t xml:space="preserve">) для граждан по вопросам защиты прав потребителей.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jc w:val="right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».</w: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jc w:val="center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_______________________</w: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sectPr>
      <w:footnotePr/>
      <w:endnotePr/>
      <w:type w:val="nextPage"/>
      <w:pgSz w:w="16838" w:h="11906" w:orient="landscape"/>
      <w:pgMar w:top="1276" w:right="720" w:bottom="720" w:left="720" w:header="708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3">
    <w:name w:val="Heading 1"/>
    <w:basedOn w:val="682"/>
    <w:next w:val="682"/>
    <w:link w:val="883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684">
    <w:name w:val="Heading 2"/>
    <w:basedOn w:val="682"/>
    <w:next w:val="682"/>
    <w:link w:val="884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685">
    <w:name w:val="Heading 3"/>
    <w:basedOn w:val="682"/>
    <w:next w:val="682"/>
    <w:link w:val="885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686">
    <w:name w:val="Heading 4"/>
    <w:basedOn w:val="682"/>
    <w:next w:val="682"/>
    <w:link w:val="75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next w:val="682"/>
    <w:link w:val="75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682"/>
    <w:next w:val="682"/>
    <w:link w:val="75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9">
    <w:name w:val="Heading 7"/>
    <w:basedOn w:val="682"/>
    <w:next w:val="682"/>
    <w:link w:val="75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0">
    <w:name w:val="Heading 8"/>
    <w:basedOn w:val="682"/>
    <w:next w:val="682"/>
    <w:link w:val="76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1">
    <w:name w:val="Heading 9"/>
    <w:basedOn w:val="682"/>
    <w:next w:val="682"/>
    <w:link w:val="76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682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rPr>
      <w:sz w:val="22"/>
      <w:szCs w:val="22"/>
      <w:lang w:eastAsia="en-US"/>
    </w:rPr>
  </w:style>
  <w:style w:type="paragraph" w:styleId="703">
    <w:name w:val="Title"/>
    <w:basedOn w:val="682"/>
    <w:next w:val="682"/>
    <w:link w:val="762"/>
    <w:uiPriority w:val="10"/>
    <w:qFormat/>
    <w:pPr>
      <w:contextualSpacing/>
      <w:spacing w:before="300"/>
    </w:pPr>
    <w:rPr>
      <w:sz w:val="48"/>
      <w:szCs w:val="48"/>
    </w:rPr>
  </w:style>
  <w:style w:type="character" w:styleId="704" w:customStyle="1">
    <w:name w:val="Title Char"/>
    <w:uiPriority w:val="10"/>
    <w:rPr>
      <w:sz w:val="48"/>
      <w:szCs w:val="48"/>
    </w:rPr>
  </w:style>
  <w:style w:type="paragraph" w:styleId="705">
    <w:name w:val="Subtitle"/>
    <w:basedOn w:val="682"/>
    <w:next w:val="682"/>
    <w:link w:val="763"/>
    <w:uiPriority w:val="11"/>
    <w:qFormat/>
    <w:pPr>
      <w:spacing w:before="200"/>
    </w:pPr>
    <w:rPr>
      <w:sz w:val="24"/>
      <w:szCs w:val="24"/>
    </w:rPr>
  </w:style>
  <w:style w:type="character" w:styleId="706" w:customStyle="1">
    <w:name w:val="Subtitle Char"/>
    <w:uiPriority w:val="11"/>
    <w:rPr>
      <w:sz w:val="24"/>
      <w:szCs w:val="24"/>
    </w:rPr>
  </w:style>
  <w:style w:type="paragraph" w:styleId="707">
    <w:name w:val="Quote"/>
    <w:basedOn w:val="682"/>
    <w:next w:val="682"/>
    <w:link w:val="764"/>
    <w:uiPriority w:val="29"/>
    <w:qFormat/>
    <w:pPr>
      <w:ind w:left="720" w:right="720"/>
    </w:pPr>
    <w:rPr>
      <w:i/>
    </w:rPr>
  </w:style>
  <w:style w:type="character" w:styleId="708" w:customStyle="1">
    <w:name w:val="Quote Char"/>
    <w:uiPriority w:val="29"/>
    <w:rPr>
      <w:i/>
    </w:rPr>
  </w:style>
  <w:style w:type="paragraph" w:styleId="709">
    <w:name w:val="Intense Quote"/>
    <w:basedOn w:val="682"/>
    <w:next w:val="682"/>
    <w:link w:val="7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Intense Quote Char"/>
    <w:uiPriority w:val="30"/>
    <w:rPr>
      <w:i/>
    </w:rPr>
  </w:style>
  <w:style w:type="paragraph" w:styleId="711">
    <w:name w:val="Header"/>
    <w:basedOn w:val="682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12">
    <w:name w:val="Footer"/>
    <w:basedOn w:val="682"/>
    <w:link w:val="891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13">
    <w:name w:val="Caption"/>
    <w:basedOn w:val="682"/>
    <w:next w:val="682"/>
    <w:link w:val="768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14" w:customStyle="1">
    <w:name w:val="Caption Char"/>
    <w:uiPriority w:val="35"/>
    <w:rPr>
      <w:b/>
      <w:bCs/>
      <w:color w:val="4f81bd" w:themeColor="accent1"/>
      <w:sz w:val="18"/>
      <w:szCs w:val="18"/>
    </w:rPr>
  </w:style>
  <w:style w:type="table" w:styleId="715">
    <w:name w:val="Table Grid"/>
    <w:basedOn w:val="693"/>
    <w:uiPriority w:val="59"/>
    <w:tblPr/>
  </w:style>
  <w:style w:type="table" w:styleId="716">
    <w:name w:val="Plain Table 1"/>
    <w:basedOn w:val="693"/>
    <w:uiPriority w:val="59"/>
    <w:tblPr/>
  </w:style>
  <w:style w:type="table" w:styleId="717">
    <w:name w:val="Plain Table 2"/>
    <w:basedOn w:val="693"/>
    <w:uiPriority w:val="59"/>
    <w:tblPr/>
  </w:style>
  <w:style w:type="table" w:styleId="718">
    <w:name w:val="Plain Table 3"/>
    <w:basedOn w:val="693"/>
    <w:uiPriority w:val="99"/>
    <w:tblPr/>
  </w:style>
  <w:style w:type="table" w:styleId="719">
    <w:name w:val="Plain Table 4"/>
    <w:basedOn w:val="693"/>
    <w:uiPriority w:val="99"/>
    <w:tblPr/>
  </w:style>
  <w:style w:type="table" w:styleId="720">
    <w:name w:val="Plain Table 5"/>
    <w:basedOn w:val="693"/>
    <w:uiPriority w:val="99"/>
    <w:tblPr/>
  </w:style>
  <w:style w:type="table" w:styleId="721">
    <w:name w:val="Grid Table 1 Light"/>
    <w:basedOn w:val="693"/>
    <w:uiPriority w:val="99"/>
    <w:tblPr/>
  </w:style>
  <w:style w:type="table" w:styleId="722">
    <w:name w:val="Grid Table 2"/>
    <w:basedOn w:val="693"/>
    <w:uiPriority w:val="99"/>
    <w:tblPr/>
  </w:style>
  <w:style w:type="table" w:styleId="723">
    <w:name w:val="Grid Table 3"/>
    <w:basedOn w:val="693"/>
    <w:uiPriority w:val="99"/>
    <w:tblPr/>
  </w:style>
  <w:style w:type="table" w:styleId="724">
    <w:name w:val="Grid Table 4"/>
    <w:basedOn w:val="693"/>
    <w:uiPriority w:val="59"/>
    <w:tblPr/>
  </w:style>
  <w:style w:type="table" w:styleId="725">
    <w:name w:val="Grid Table 5 Dark"/>
    <w:basedOn w:val="693"/>
    <w:uiPriority w:val="99"/>
    <w:tblPr/>
  </w:style>
  <w:style w:type="table" w:styleId="726">
    <w:name w:val="Grid Table 6 Colorful"/>
    <w:basedOn w:val="693"/>
    <w:uiPriority w:val="99"/>
    <w:tblPr/>
  </w:style>
  <w:style w:type="table" w:styleId="727">
    <w:name w:val="Grid Table 7 Colorful"/>
    <w:basedOn w:val="693"/>
    <w:uiPriority w:val="99"/>
    <w:tblPr/>
  </w:style>
  <w:style w:type="table" w:styleId="728">
    <w:name w:val="List Table 1 Light"/>
    <w:basedOn w:val="693"/>
    <w:uiPriority w:val="99"/>
    <w:tblPr/>
  </w:style>
  <w:style w:type="table" w:styleId="729">
    <w:name w:val="List Table 2"/>
    <w:basedOn w:val="693"/>
    <w:uiPriority w:val="99"/>
    <w:tblPr/>
  </w:style>
  <w:style w:type="table" w:styleId="730">
    <w:name w:val="List Table 3"/>
    <w:basedOn w:val="693"/>
    <w:uiPriority w:val="99"/>
    <w:tblPr/>
  </w:style>
  <w:style w:type="table" w:styleId="731">
    <w:name w:val="List Table 4"/>
    <w:basedOn w:val="693"/>
    <w:uiPriority w:val="99"/>
    <w:tblPr/>
  </w:style>
  <w:style w:type="table" w:styleId="732">
    <w:name w:val="List Table 5 Dark"/>
    <w:basedOn w:val="693"/>
    <w:uiPriority w:val="99"/>
    <w:tblPr/>
  </w:style>
  <w:style w:type="table" w:styleId="733">
    <w:name w:val="List Table 6 Colorful"/>
    <w:basedOn w:val="693"/>
    <w:uiPriority w:val="99"/>
    <w:tblPr/>
  </w:style>
  <w:style w:type="table" w:styleId="734">
    <w:name w:val="List Table 7 Colorful"/>
    <w:basedOn w:val="693"/>
    <w:uiPriority w:val="99"/>
    <w:tblPr/>
  </w:style>
  <w:style w:type="character" w:styleId="735">
    <w:name w:val="Hyperlink"/>
    <w:uiPriority w:val="99"/>
    <w:unhideWhenUsed/>
    <w:rPr>
      <w:color w:val="0000ff"/>
      <w:u w:val="single"/>
    </w:rPr>
  </w:style>
  <w:style w:type="paragraph" w:styleId="736">
    <w:name w:val="footnote text"/>
    <w:basedOn w:val="682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737" w:customStyle="1">
    <w:name w:val="Footnote Text Char"/>
    <w:uiPriority w:val="99"/>
    <w:rPr>
      <w:sz w:val="18"/>
    </w:rPr>
  </w:style>
  <w:style w:type="character" w:styleId="738">
    <w:name w:val="footnote reference"/>
    <w:uiPriority w:val="99"/>
    <w:unhideWhenUsed/>
    <w:rPr>
      <w:vertAlign w:val="superscript"/>
    </w:rPr>
  </w:style>
  <w:style w:type="paragraph" w:styleId="739">
    <w:name w:val="endnote text"/>
    <w:basedOn w:val="682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740" w:customStyle="1">
    <w:name w:val="Endnote Text Char"/>
    <w:uiPriority w:val="99"/>
    <w:rPr>
      <w:sz w:val="20"/>
    </w:rPr>
  </w:style>
  <w:style w:type="character" w:styleId="741">
    <w:name w:val="endnote reference"/>
    <w:uiPriority w:val="99"/>
    <w:semiHidden/>
    <w:unhideWhenUsed/>
    <w:rPr>
      <w:vertAlign w:val="superscript"/>
    </w:rPr>
  </w:style>
  <w:style w:type="paragraph" w:styleId="742">
    <w:name w:val="toc 1"/>
    <w:basedOn w:val="682"/>
    <w:next w:val="682"/>
    <w:uiPriority w:val="39"/>
    <w:unhideWhenUsed/>
    <w:pPr>
      <w:spacing w:after="57"/>
    </w:pPr>
  </w:style>
  <w:style w:type="paragraph" w:styleId="743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744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745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746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747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748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749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750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751">
    <w:name w:val="TOC Heading"/>
    <w:uiPriority w:val="39"/>
    <w:unhideWhenUsed/>
    <w:rPr>
      <w:lang w:eastAsia="ru-RU"/>
    </w:rPr>
  </w:style>
  <w:style w:type="paragraph" w:styleId="752">
    <w:name w:val="table of figures"/>
    <w:basedOn w:val="682"/>
    <w:next w:val="682"/>
    <w:uiPriority w:val="99"/>
    <w:unhideWhenUsed/>
    <w:pPr>
      <w:spacing w:after="0"/>
    </w:pPr>
  </w:style>
  <w:style w:type="character" w:styleId="75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4" w:customStyle="1">
    <w:name w:val="Heading 2 Char"/>
    <w:uiPriority w:val="9"/>
    <w:rPr>
      <w:rFonts w:ascii="Arial" w:hAnsi="Arial" w:eastAsia="Arial" w:cs="Arial"/>
      <w:sz w:val="34"/>
    </w:rPr>
  </w:style>
  <w:style w:type="character" w:styleId="75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Заголовок 4 Знак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Заголовок 5 Знак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Заголовок 6 Знак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Заголовок 7 Знак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Заголовок 8 Знак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Заголовок 9 Знак"/>
    <w:link w:val="691"/>
    <w:uiPriority w:val="9"/>
    <w:rPr>
      <w:rFonts w:ascii="Arial" w:hAnsi="Arial" w:eastAsia="Arial" w:cs="Arial"/>
      <w:i/>
      <w:iCs/>
      <w:sz w:val="21"/>
      <w:szCs w:val="21"/>
    </w:rPr>
  </w:style>
  <w:style w:type="character" w:styleId="762" w:customStyle="1">
    <w:name w:val="Заголовок Знак"/>
    <w:link w:val="703"/>
    <w:uiPriority w:val="10"/>
    <w:rPr>
      <w:sz w:val="48"/>
      <w:szCs w:val="48"/>
    </w:rPr>
  </w:style>
  <w:style w:type="character" w:styleId="763" w:customStyle="1">
    <w:name w:val="Подзаголовок Знак"/>
    <w:link w:val="705"/>
    <w:uiPriority w:val="11"/>
    <w:rPr>
      <w:sz w:val="24"/>
      <w:szCs w:val="24"/>
    </w:rPr>
  </w:style>
  <w:style w:type="character" w:styleId="764" w:customStyle="1">
    <w:name w:val="Цитата 2 Знак"/>
    <w:link w:val="707"/>
    <w:uiPriority w:val="29"/>
    <w:rPr>
      <w:i/>
    </w:rPr>
  </w:style>
  <w:style w:type="character" w:styleId="765" w:customStyle="1">
    <w:name w:val="Выделенная цитата Знак"/>
    <w:link w:val="709"/>
    <w:uiPriority w:val="30"/>
    <w:rPr>
      <w:i/>
    </w:rPr>
  </w:style>
  <w:style w:type="character" w:styleId="766" w:customStyle="1">
    <w:name w:val="Header Char"/>
    <w:basedOn w:val="692"/>
    <w:uiPriority w:val="99"/>
  </w:style>
  <w:style w:type="character" w:styleId="767" w:customStyle="1">
    <w:name w:val="Footer Char"/>
    <w:basedOn w:val="692"/>
    <w:uiPriority w:val="99"/>
  </w:style>
  <w:style w:type="character" w:styleId="768" w:customStyle="1">
    <w:name w:val="Название объекта Знак"/>
    <w:link w:val="713"/>
    <w:uiPriority w:val="35"/>
    <w:rPr>
      <w:b/>
      <w:bCs/>
      <w:color w:val="4f81bd"/>
      <w:sz w:val="18"/>
      <w:szCs w:val="18"/>
    </w:rPr>
  </w:style>
  <w:style w:type="table" w:styleId="769" w:customStyle="1">
    <w:name w:val="Table Grid Light"/>
    <w:basedOn w:val="693"/>
    <w:uiPriority w:val="59"/>
    <w:tblPr/>
  </w:style>
  <w:style w:type="table" w:styleId="770" w:customStyle="1">
    <w:name w:val="Grid Table 1 Light - Accent 1"/>
    <w:basedOn w:val="693"/>
    <w:uiPriority w:val="99"/>
    <w:tblPr/>
  </w:style>
  <w:style w:type="table" w:styleId="771" w:customStyle="1">
    <w:name w:val="Grid Table 1 Light - Accent 2"/>
    <w:basedOn w:val="693"/>
    <w:uiPriority w:val="99"/>
    <w:tblPr/>
  </w:style>
  <w:style w:type="table" w:styleId="772" w:customStyle="1">
    <w:name w:val="Grid Table 1 Light - Accent 3"/>
    <w:basedOn w:val="693"/>
    <w:uiPriority w:val="99"/>
    <w:tblPr/>
  </w:style>
  <w:style w:type="table" w:styleId="773" w:customStyle="1">
    <w:name w:val="Grid Table 1 Light - Accent 4"/>
    <w:basedOn w:val="693"/>
    <w:uiPriority w:val="99"/>
    <w:tblPr/>
  </w:style>
  <w:style w:type="table" w:styleId="774" w:customStyle="1">
    <w:name w:val="Grid Table 1 Light - Accent 5"/>
    <w:basedOn w:val="693"/>
    <w:uiPriority w:val="99"/>
    <w:tblPr/>
  </w:style>
  <w:style w:type="table" w:styleId="775" w:customStyle="1">
    <w:name w:val="Grid Table 1 Light - Accent 6"/>
    <w:basedOn w:val="693"/>
    <w:uiPriority w:val="99"/>
    <w:tblPr/>
  </w:style>
  <w:style w:type="table" w:styleId="776" w:customStyle="1">
    <w:name w:val="Grid Table 2 - Accent 1"/>
    <w:basedOn w:val="693"/>
    <w:uiPriority w:val="99"/>
    <w:tblPr/>
  </w:style>
  <w:style w:type="table" w:styleId="777" w:customStyle="1">
    <w:name w:val="Grid Table 2 - Accent 2"/>
    <w:basedOn w:val="693"/>
    <w:uiPriority w:val="99"/>
    <w:tblPr/>
  </w:style>
  <w:style w:type="table" w:styleId="778" w:customStyle="1">
    <w:name w:val="Grid Table 2 - Accent 3"/>
    <w:basedOn w:val="693"/>
    <w:uiPriority w:val="99"/>
    <w:tblPr/>
  </w:style>
  <w:style w:type="table" w:styleId="779" w:customStyle="1">
    <w:name w:val="Grid Table 2 - Accent 4"/>
    <w:basedOn w:val="693"/>
    <w:uiPriority w:val="99"/>
    <w:tblPr/>
  </w:style>
  <w:style w:type="table" w:styleId="780" w:customStyle="1">
    <w:name w:val="Grid Table 2 - Accent 5"/>
    <w:basedOn w:val="693"/>
    <w:uiPriority w:val="99"/>
    <w:tblPr/>
  </w:style>
  <w:style w:type="table" w:styleId="781" w:customStyle="1">
    <w:name w:val="Grid Table 2 - Accent 6"/>
    <w:basedOn w:val="693"/>
    <w:uiPriority w:val="99"/>
    <w:tblPr/>
  </w:style>
  <w:style w:type="table" w:styleId="782" w:customStyle="1">
    <w:name w:val="Grid Table 3 - Accent 1"/>
    <w:basedOn w:val="693"/>
    <w:uiPriority w:val="99"/>
    <w:tblPr/>
  </w:style>
  <w:style w:type="table" w:styleId="783" w:customStyle="1">
    <w:name w:val="Grid Table 3 - Accent 2"/>
    <w:basedOn w:val="693"/>
    <w:uiPriority w:val="99"/>
    <w:tblPr/>
  </w:style>
  <w:style w:type="table" w:styleId="784" w:customStyle="1">
    <w:name w:val="Grid Table 3 - Accent 3"/>
    <w:basedOn w:val="693"/>
    <w:uiPriority w:val="99"/>
    <w:tblPr/>
  </w:style>
  <w:style w:type="table" w:styleId="785" w:customStyle="1">
    <w:name w:val="Grid Table 3 - Accent 4"/>
    <w:basedOn w:val="693"/>
    <w:uiPriority w:val="99"/>
    <w:tblPr/>
  </w:style>
  <w:style w:type="table" w:styleId="786" w:customStyle="1">
    <w:name w:val="Grid Table 3 - Accent 5"/>
    <w:basedOn w:val="693"/>
    <w:uiPriority w:val="99"/>
    <w:tblPr/>
  </w:style>
  <w:style w:type="table" w:styleId="787" w:customStyle="1">
    <w:name w:val="Grid Table 3 - Accent 6"/>
    <w:basedOn w:val="693"/>
    <w:uiPriority w:val="99"/>
    <w:tblPr/>
  </w:style>
  <w:style w:type="table" w:styleId="788" w:customStyle="1">
    <w:name w:val="Grid Table 4 - Accent 1"/>
    <w:basedOn w:val="693"/>
    <w:uiPriority w:val="59"/>
    <w:tblPr/>
  </w:style>
  <w:style w:type="table" w:styleId="789" w:customStyle="1">
    <w:name w:val="Grid Table 4 - Accent 2"/>
    <w:basedOn w:val="693"/>
    <w:uiPriority w:val="59"/>
    <w:tblPr/>
  </w:style>
  <w:style w:type="table" w:styleId="790" w:customStyle="1">
    <w:name w:val="Grid Table 4 - Accent 3"/>
    <w:basedOn w:val="693"/>
    <w:uiPriority w:val="59"/>
    <w:tblPr/>
  </w:style>
  <w:style w:type="table" w:styleId="791" w:customStyle="1">
    <w:name w:val="Grid Table 4 - Accent 4"/>
    <w:basedOn w:val="693"/>
    <w:uiPriority w:val="59"/>
    <w:tblPr/>
  </w:style>
  <w:style w:type="table" w:styleId="792" w:customStyle="1">
    <w:name w:val="Grid Table 4 - Accent 5"/>
    <w:basedOn w:val="693"/>
    <w:uiPriority w:val="59"/>
    <w:tblPr/>
  </w:style>
  <w:style w:type="table" w:styleId="793" w:customStyle="1">
    <w:name w:val="Grid Table 4 - Accent 6"/>
    <w:basedOn w:val="693"/>
    <w:uiPriority w:val="59"/>
    <w:tblPr/>
  </w:style>
  <w:style w:type="table" w:styleId="794" w:customStyle="1">
    <w:name w:val="Grid Table 5 Dark- Accent 1"/>
    <w:basedOn w:val="693"/>
    <w:uiPriority w:val="99"/>
    <w:tblPr/>
  </w:style>
  <w:style w:type="table" w:styleId="795" w:customStyle="1">
    <w:name w:val="Grid Table 5 Dark - Accent 2"/>
    <w:basedOn w:val="693"/>
    <w:uiPriority w:val="99"/>
    <w:tblPr/>
  </w:style>
  <w:style w:type="table" w:styleId="796" w:customStyle="1">
    <w:name w:val="Grid Table 5 Dark - Accent 3"/>
    <w:basedOn w:val="693"/>
    <w:uiPriority w:val="99"/>
    <w:tblPr/>
  </w:style>
  <w:style w:type="table" w:styleId="797" w:customStyle="1">
    <w:name w:val="Grid Table 5 Dark- Accent 4"/>
    <w:basedOn w:val="693"/>
    <w:uiPriority w:val="99"/>
    <w:tblPr/>
  </w:style>
  <w:style w:type="table" w:styleId="798" w:customStyle="1">
    <w:name w:val="Grid Table 5 Dark - Accent 5"/>
    <w:basedOn w:val="693"/>
    <w:uiPriority w:val="99"/>
    <w:tblPr/>
  </w:style>
  <w:style w:type="table" w:styleId="799" w:customStyle="1">
    <w:name w:val="Grid Table 5 Dark - Accent 6"/>
    <w:basedOn w:val="693"/>
    <w:uiPriority w:val="99"/>
    <w:tblPr/>
  </w:style>
  <w:style w:type="table" w:styleId="800" w:customStyle="1">
    <w:name w:val="Grid Table 6 Colorful - Accent 1"/>
    <w:basedOn w:val="693"/>
    <w:uiPriority w:val="99"/>
    <w:tblPr/>
  </w:style>
  <w:style w:type="table" w:styleId="801" w:customStyle="1">
    <w:name w:val="Grid Table 6 Colorful - Accent 2"/>
    <w:basedOn w:val="693"/>
    <w:uiPriority w:val="99"/>
    <w:tblPr/>
  </w:style>
  <w:style w:type="table" w:styleId="802" w:customStyle="1">
    <w:name w:val="Grid Table 6 Colorful - Accent 3"/>
    <w:basedOn w:val="693"/>
    <w:uiPriority w:val="99"/>
    <w:tblPr/>
  </w:style>
  <w:style w:type="table" w:styleId="803" w:customStyle="1">
    <w:name w:val="Grid Table 6 Colorful - Accent 4"/>
    <w:basedOn w:val="693"/>
    <w:uiPriority w:val="99"/>
    <w:tblPr/>
  </w:style>
  <w:style w:type="table" w:styleId="804" w:customStyle="1">
    <w:name w:val="Grid Table 6 Colorful - Accent 5"/>
    <w:basedOn w:val="693"/>
    <w:uiPriority w:val="99"/>
    <w:tblPr/>
  </w:style>
  <w:style w:type="table" w:styleId="805" w:customStyle="1">
    <w:name w:val="Grid Table 6 Colorful - Accent 6"/>
    <w:basedOn w:val="693"/>
    <w:uiPriority w:val="99"/>
    <w:tblPr/>
  </w:style>
  <w:style w:type="table" w:styleId="806" w:customStyle="1">
    <w:name w:val="Grid Table 7 Colorful - Accent 1"/>
    <w:basedOn w:val="693"/>
    <w:uiPriority w:val="99"/>
    <w:tblPr/>
  </w:style>
  <w:style w:type="table" w:styleId="807" w:customStyle="1">
    <w:name w:val="Grid Table 7 Colorful - Accent 2"/>
    <w:basedOn w:val="693"/>
    <w:uiPriority w:val="99"/>
    <w:tblPr/>
  </w:style>
  <w:style w:type="table" w:styleId="808" w:customStyle="1">
    <w:name w:val="Grid Table 7 Colorful - Accent 3"/>
    <w:basedOn w:val="693"/>
    <w:uiPriority w:val="99"/>
    <w:tblPr/>
  </w:style>
  <w:style w:type="table" w:styleId="809" w:customStyle="1">
    <w:name w:val="Grid Table 7 Colorful - Accent 4"/>
    <w:basedOn w:val="693"/>
    <w:uiPriority w:val="99"/>
    <w:tblPr/>
  </w:style>
  <w:style w:type="table" w:styleId="810" w:customStyle="1">
    <w:name w:val="Grid Table 7 Colorful - Accent 5"/>
    <w:basedOn w:val="693"/>
    <w:uiPriority w:val="99"/>
    <w:tblPr/>
  </w:style>
  <w:style w:type="table" w:styleId="811" w:customStyle="1">
    <w:name w:val="Grid Table 7 Colorful - Accent 6"/>
    <w:basedOn w:val="693"/>
    <w:uiPriority w:val="99"/>
    <w:tblPr/>
  </w:style>
  <w:style w:type="table" w:styleId="812" w:customStyle="1">
    <w:name w:val="List Table 1 Light - Accent 1"/>
    <w:basedOn w:val="693"/>
    <w:uiPriority w:val="99"/>
    <w:tblPr/>
  </w:style>
  <w:style w:type="table" w:styleId="813" w:customStyle="1">
    <w:name w:val="List Table 1 Light - Accent 2"/>
    <w:basedOn w:val="693"/>
    <w:uiPriority w:val="99"/>
    <w:tblPr/>
  </w:style>
  <w:style w:type="table" w:styleId="814" w:customStyle="1">
    <w:name w:val="List Table 1 Light - Accent 3"/>
    <w:basedOn w:val="693"/>
    <w:uiPriority w:val="99"/>
    <w:tblPr/>
  </w:style>
  <w:style w:type="table" w:styleId="815" w:customStyle="1">
    <w:name w:val="List Table 1 Light - Accent 4"/>
    <w:basedOn w:val="693"/>
    <w:uiPriority w:val="99"/>
    <w:tblPr/>
  </w:style>
  <w:style w:type="table" w:styleId="816" w:customStyle="1">
    <w:name w:val="List Table 1 Light - Accent 5"/>
    <w:basedOn w:val="693"/>
    <w:uiPriority w:val="99"/>
    <w:tblPr/>
  </w:style>
  <w:style w:type="table" w:styleId="817" w:customStyle="1">
    <w:name w:val="List Table 1 Light - Accent 6"/>
    <w:basedOn w:val="693"/>
    <w:uiPriority w:val="99"/>
    <w:tblPr/>
  </w:style>
  <w:style w:type="table" w:styleId="818" w:customStyle="1">
    <w:name w:val="List Table 2 - Accent 1"/>
    <w:basedOn w:val="693"/>
    <w:uiPriority w:val="99"/>
    <w:tblPr/>
  </w:style>
  <w:style w:type="table" w:styleId="819" w:customStyle="1">
    <w:name w:val="List Table 2 - Accent 2"/>
    <w:basedOn w:val="693"/>
    <w:uiPriority w:val="99"/>
    <w:tblPr/>
  </w:style>
  <w:style w:type="table" w:styleId="820" w:customStyle="1">
    <w:name w:val="List Table 2 - Accent 3"/>
    <w:basedOn w:val="693"/>
    <w:uiPriority w:val="99"/>
    <w:tblPr/>
  </w:style>
  <w:style w:type="table" w:styleId="821" w:customStyle="1">
    <w:name w:val="List Table 2 - Accent 4"/>
    <w:basedOn w:val="693"/>
    <w:uiPriority w:val="99"/>
    <w:tblPr/>
  </w:style>
  <w:style w:type="table" w:styleId="822" w:customStyle="1">
    <w:name w:val="List Table 2 - Accent 5"/>
    <w:basedOn w:val="693"/>
    <w:uiPriority w:val="99"/>
    <w:tblPr/>
  </w:style>
  <w:style w:type="table" w:styleId="823" w:customStyle="1">
    <w:name w:val="List Table 2 - Accent 6"/>
    <w:basedOn w:val="693"/>
    <w:uiPriority w:val="99"/>
    <w:tblPr/>
  </w:style>
  <w:style w:type="table" w:styleId="824" w:customStyle="1">
    <w:name w:val="List Table 3 - Accent 1"/>
    <w:basedOn w:val="693"/>
    <w:uiPriority w:val="99"/>
    <w:tblPr/>
  </w:style>
  <w:style w:type="table" w:styleId="825" w:customStyle="1">
    <w:name w:val="List Table 3 - Accent 2"/>
    <w:basedOn w:val="693"/>
    <w:uiPriority w:val="99"/>
    <w:tblPr/>
  </w:style>
  <w:style w:type="table" w:styleId="826" w:customStyle="1">
    <w:name w:val="List Table 3 - Accent 3"/>
    <w:basedOn w:val="693"/>
    <w:uiPriority w:val="99"/>
    <w:tblPr/>
  </w:style>
  <w:style w:type="table" w:styleId="827" w:customStyle="1">
    <w:name w:val="List Table 3 - Accent 4"/>
    <w:basedOn w:val="693"/>
    <w:uiPriority w:val="99"/>
    <w:tblPr/>
  </w:style>
  <w:style w:type="table" w:styleId="828" w:customStyle="1">
    <w:name w:val="List Table 3 - Accent 5"/>
    <w:basedOn w:val="693"/>
    <w:uiPriority w:val="99"/>
    <w:tblPr/>
  </w:style>
  <w:style w:type="table" w:styleId="829" w:customStyle="1">
    <w:name w:val="List Table 3 - Accent 6"/>
    <w:basedOn w:val="693"/>
    <w:uiPriority w:val="99"/>
    <w:tblPr/>
  </w:style>
  <w:style w:type="table" w:styleId="830" w:customStyle="1">
    <w:name w:val="List Table 4 - Accent 1"/>
    <w:basedOn w:val="693"/>
    <w:uiPriority w:val="99"/>
    <w:tblPr/>
  </w:style>
  <w:style w:type="table" w:styleId="831" w:customStyle="1">
    <w:name w:val="List Table 4 - Accent 2"/>
    <w:basedOn w:val="693"/>
    <w:uiPriority w:val="99"/>
    <w:tblPr/>
  </w:style>
  <w:style w:type="table" w:styleId="832" w:customStyle="1">
    <w:name w:val="List Table 4 - Accent 3"/>
    <w:basedOn w:val="693"/>
    <w:uiPriority w:val="99"/>
    <w:tblPr/>
  </w:style>
  <w:style w:type="table" w:styleId="833" w:customStyle="1">
    <w:name w:val="List Table 4 - Accent 4"/>
    <w:basedOn w:val="693"/>
    <w:uiPriority w:val="99"/>
    <w:tblPr/>
  </w:style>
  <w:style w:type="table" w:styleId="834" w:customStyle="1">
    <w:name w:val="List Table 4 - Accent 5"/>
    <w:basedOn w:val="693"/>
    <w:uiPriority w:val="99"/>
    <w:tblPr/>
  </w:style>
  <w:style w:type="table" w:styleId="835" w:customStyle="1">
    <w:name w:val="List Table 4 - Accent 6"/>
    <w:basedOn w:val="693"/>
    <w:uiPriority w:val="99"/>
    <w:tblPr/>
  </w:style>
  <w:style w:type="table" w:styleId="836" w:customStyle="1">
    <w:name w:val="List Table 5 Dark - Accent 1"/>
    <w:basedOn w:val="693"/>
    <w:uiPriority w:val="99"/>
    <w:tblPr/>
  </w:style>
  <w:style w:type="table" w:styleId="837" w:customStyle="1">
    <w:name w:val="List Table 5 Dark - Accent 2"/>
    <w:basedOn w:val="693"/>
    <w:uiPriority w:val="99"/>
    <w:tblPr/>
  </w:style>
  <w:style w:type="table" w:styleId="838" w:customStyle="1">
    <w:name w:val="List Table 5 Dark - Accent 3"/>
    <w:basedOn w:val="693"/>
    <w:uiPriority w:val="99"/>
    <w:tblPr/>
  </w:style>
  <w:style w:type="table" w:styleId="839" w:customStyle="1">
    <w:name w:val="List Table 5 Dark - Accent 4"/>
    <w:basedOn w:val="693"/>
    <w:uiPriority w:val="99"/>
    <w:tblPr/>
  </w:style>
  <w:style w:type="table" w:styleId="840" w:customStyle="1">
    <w:name w:val="List Table 5 Dark - Accent 5"/>
    <w:basedOn w:val="693"/>
    <w:uiPriority w:val="99"/>
    <w:tblPr/>
  </w:style>
  <w:style w:type="table" w:styleId="841" w:customStyle="1">
    <w:name w:val="List Table 5 Dark - Accent 6"/>
    <w:basedOn w:val="693"/>
    <w:uiPriority w:val="99"/>
    <w:tblPr/>
  </w:style>
  <w:style w:type="table" w:styleId="842" w:customStyle="1">
    <w:name w:val="List Table 6 Colorful - Accent 1"/>
    <w:basedOn w:val="693"/>
    <w:uiPriority w:val="99"/>
    <w:tblPr/>
  </w:style>
  <w:style w:type="table" w:styleId="843" w:customStyle="1">
    <w:name w:val="List Table 6 Colorful - Accent 2"/>
    <w:basedOn w:val="693"/>
    <w:uiPriority w:val="99"/>
    <w:tblPr/>
  </w:style>
  <w:style w:type="table" w:styleId="844" w:customStyle="1">
    <w:name w:val="List Table 6 Colorful - Accent 3"/>
    <w:basedOn w:val="693"/>
    <w:uiPriority w:val="99"/>
    <w:tblPr/>
  </w:style>
  <w:style w:type="table" w:styleId="845" w:customStyle="1">
    <w:name w:val="List Table 6 Colorful - Accent 4"/>
    <w:basedOn w:val="693"/>
    <w:uiPriority w:val="99"/>
    <w:tblPr/>
  </w:style>
  <w:style w:type="table" w:styleId="846" w:customStyle="1">
    <w:name w:val="List Table 6 Colorful - Accent 5"/>
    <w:basedOn w:val="693"/>
    <w:uiPriority w:val="99"/>
    <w:tblPr/>
  </w:style>
  <w:style w:type="table" w:styleId="847" w:customStyle="1">
    <w:name w:val="List Table 6 Colorful - Accent 6"/>
    <w:basedOn w:val="693"/>
    <w:uiPriority w:val="99"/>
    <w:tblPr/>
  </w:style>
  <w:style w:type="table" w:styleId="848" w:customStyle="1">
    <w:name w:val="List Table 7 Colorful - Accent 1"/>
    <w:basedOn w:val="693"/>
    <w:uiPriority w:val="99"/>
    <w:tblPr/>
  </w:style>
  <w:style w:type="table" w:styleId="849" w:customStyle="1">
    <w:name w:val="List Table 7 Colorful - Accent 2"/>
    <w:basedOn w:val="693"/>
    <w:uiPriority w:val="99"/>
    <w:tblPr/>
  </w:style>
  <w:style w:type="table" w:styleId="850" w:customStyle="1">
    <w:name w:val="List Table 7 Colorful - Accent 3"/>
    <w:basedOn w:val="693"/>
    <w:uiPriority w:val="99"/>
    <w:tblPr/>
  </w:style>
  <w:style w:type="table" w:styleId="851" w:customStyle="1">
    <w:name w:val="List Table 7 Colorful - Accent 4"/>
    <w:basedOn w:val="693"/>
    <w:uiPriority w:val="99"/>
    <w:tblPr/>
  </w:style>
  <w:style w:type="table" w:styleId="852" w:customStyle="1">
    <w:name w:val="List Table 7 Colorful - Accent 5"/>
    <w:basedOn w:val="693"/>
    <w:uiPriority w:val="99"/>
    <w:tblPr/>
  </w:style>
  <w:style w:type="table" w:styleId="853" w:customStyle="1">
    <w:name w:val="List Table 7 Colorful - Accent 6"/>
    <w:basedOn w:val="693"/>
    <w:uiPriority w:val="99"/>
    <w:tblPr/>
  </w:style>
  <w:style w:type="table" w:styleId="854" w:customStyle="1">
    <w:name w:val="Lined - Accent"/>
    <w:basedOn w:val="693"/>
    <w:uiPriority w:val="99"/>
    <w:rPr>
      <w:color w:val="404040"/>
    </w:rPr>
    <w:tblPr/>
  </w:style>
  <w:style w:type="table" w:styleId="855" w:customStyle="1">
    <w:name w:val="Lined - Accent 1"/>
    <w:basedOn w:val="693"/>
    <w:uiPriority w:val="99"/>
    <w:rPr>
      <w:color w:val="404040"/>
    </w:rPr>
    <w:tblPr/>
  </w:style>
  <w:style w:type="table" w:styleId="856" w:customStyle="1">
    <w:name w:val="Lined - Accent 2"/>
    <w:basedOn w:val="693"/>
    <w:uiPriority w:val="99"/>
    <w:rPr>
      <w:color w:val="404040"/>
    </w:rPr>
    <w:tblPr/>
  </w:style>
  <w:style w:type="table" w:styleId="857" w:customStyle="1">
    <w:name w:val="Lined - Accent 3"/>
    <w:basedOn w:val="693"/>
    <w:uiPriority w:val="99"/>
    <w:rPr>
      <w:color w:val="404040"/>
    </w:rPr>
    <w:tblPr/>
  </w:style>
  <w:style w:type="table" w:styleId="858" w:customStyle="1">
    <w:name w:val="Lined - Accent 4"/>
    <w:basedOn w:val="693"/>
    <w:uiPriority w:val="99"/>
    <w:rPr>
      <w:color w:val="404040"/>
    </w:rPr>
    <w:tblPr/>
  </w:style>
  <w:style w:type="table" w:styleId="859" w:customStyle="1">
    <w:name w:val="Lined - Accent 5"/>
    <w:basedOn w:val="693"/>
    <w:uiPriority w:val="99"/>
    <w:rPr>
      <w:color w:val="404040"/>
    </w:rPr>
    <w:tblPr/>
  </w:style>
  <w:style w:type="table" w:styleId="860" w:customStyle="1">
    <w:name w:val="Lined - Accent 6"/>
    <w:basedOn w:val="693"/>
    <w:uiPriority w:val="99"/>
    <w:rPr>
      <w:color w:val="404040"/>
    </w:rPr>
    <w:tblPr/>
  </w:style>
  <w:style w:type="table" w:styleId="861" w:customStyle="1">
    <w:name w:val="Bordered &amp; Lined - Accent"/>
    <w:basedOn w:val="693"/>
    <w:uiPriority w:val="99"/>
    <w:rPr>
      <w:color w:val="404040"/>
    </w:rPr>
    <w:tblPr/>
  </w:style>
  <w:style w:type="table" w:styleId="862" w:customStyle="1">
    <w:name w:val="Bordered &amp; Lined - Accent 1"/>
    <w:basedOn w:val="693"/>
    <w:uiPriority w:val="99"/>
    <w:rPr>
      <w:color w:val="404040"/>
    </w:rPr>
    <w:tblPr/>
  </w:style>
  <w:style w:type="table" w:styleId="863" w:customStyle="1">
    <w:name w:val="Bordered &amp; Lined - Accent 2"/>
    <w:basedOn w:val="693"/>
    <w:uiPriority w:val="99"/>
    <w:rPr>
      <w:color w:val="404040"/>
    </w:rPr>
    <w:tblPr/>
  </w:style>
  <w:style w:type="table" w:styleId="864" w:customStyle="1">
    <w:name w:val="Bordered &amp; Lined - Accent 3"/>
    <w:basedOn w:val="693"/>
    <w:uiPriority w:val="99"/>
    <w:rPr>
      <w:color w:val="404040"/>
    </w:rPr>
    <w:tblPr/>
  </w:style>
  <w:style w:type="table" w:styleId="865" w:customStyle="1">
    <w:name w:val="Bordered &amp; Lined - Accent 4"/>
    <w:basedOn w:val="693"/>
    <w:uiPriority w:val="99"/>
    <w:rPr>
      <w:color w:val="404040"/>
    </w:rPr>
    <w:tblPr/>
  </w:style>
  <w:style w:type="table" w:styleId="866" w:customStyle="1">
    <w:name w:val="Bordered &amp; Lined - Accent 5"/>
    <w:basedOn w:val="693"/>
    <w:uiPriority w:val="99"/>
    <w:rPr>
      <w:color w:val="404040"/>
    </w:rPr>
    <w:tblPr/>
  </w:style>
  <w:style w:type="table" w:styleId="867" w:customStyle="1">
    <w:name w:val="Bordered &amp; Lined - Accent 6"/>
    <w:basedOn w:val="693"/>
    <w:uiPriority w:val="99"/>
    <w:rPr>
      <w:color w:val="404040"/>
    </w:rPr>
    <w:tblPr/>
  </w:style>
  <w:style w:type="table" w:styleId="868" w:customStyle="1">
    <w:name w:val="Bordered"/>
    <w:basedOn w:val="693"/>
    <w:uiPriority w:val="99"/>
    <w:tblPr/>
  </w:style>
  <w:style w:type="table" w:styleId="869" w:customStyle="1">
    <w:name w:val="Bordered - Accent 1"/>
    <w:basedOn w:val="693"/>
    <w:uiPriority w:val="99"/>
    <w:tblPr/>
  </w:style>
  <w:style w:type="table" w:styleId="870" w:customStyle="1">
    <w:name w:val="Bordered - Accent 2"/>
    <w:basedOn w:val="693"/>
    <w:uiPriority w:val="99"/>
    <w:tblPr/>
  </w:style>
  <w:style w:type="table" w:styleId="871" w:customStyle="1">
    <w:name w:val="Bordered - Accent 3"/>
    <w:basedOn w:val="693"/>
    <w:uiPriority w:val="99"/>
    <w:tblPr/>
  </w:style>
  <w:style w:type="table" w:styleId="872" w:customStyle="1">
    <w:name w:val="Bordered - Accent 4"/>
    <w:basedOn w:val="693"/>
    <w:uiPriority w:val="99"/>
    <w:tblPr/>
  </w:style>
  <w:style w:type="table" w:styleId="873" w:customStyle="1">
    <w:name w:val="Bordered - Accent 5"/>
    <w:basedOn w:val="693"/>
    <w:uiPriority w:val="99"/>
    <w:tblPr/>
  </w:style>
  <w:style w:type="table" w:styleId="874" w:customStyle="1">
    <w:name w:val="Bordered - Accent 6"/>
    <w:basedOn w:val="693"/>
    <w:uiPriority w:val="99"/>
    <w:tblPr/>
  </w:style>
  <w:style w:type="character" w:styleId="875" w:customStyle="1">
    <w:name w:val="Текст сноски Знак"/>
    <w:link w:val="736"/>
    <w:uiPriority w:val="99"/>
    <w:rPr>
      <w:sz w:val="18"/>
    </w:rPr>
  </w:style>
  <w:style w:type="character" w:styleId="876" w:customStyle="1">
    <w:name w:val="Текст концевой сноски Знак"/>
    <w:link w:val="739"/>
    <w:uiPriority w:val="99"/>
    <w:rPr>
      <w:sz w:val="20"/>
    </w:rPr>
  </w:style>
  <w:style w:type="character" w:styleId="877">
    <w:name w:val="annotation reference"/>
    <w:uiPriority w:val="99"/>
    <w:unhideWhenUsed/>
    <w:rPr>
      <w:sz w:val="16"/>
      <w:szCs w:val="16"/>
    </w:rPr>
  </w:style>
  <w:style w:type="paragraph" w:styleId="878">
    <w:name w:val="Balloon Text"/>
    <w:basedOn w:val="682"/>
    <w:link w:val="886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79">
    <w:name w:val="Body Text Indent 3"/>
    <w:basedOn w:val="682"/>
    <w:link w:val="887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80">
    <w:name w:val="annotation text"/>
    <w:basedOn w:val="682"/>
    <w:link w:val="888"/>
    <w:uiPriority w:val="99"/>
    <w:unhideWhenUsed/>
    <w:pPr>
      <w:spacing w:line="240" w:lineRule="auto"/>
    </w:pPr>
    <w:rPr>
      <w:sz w:val="20"/>
      <w:szCs w:val="20"/>
    </w:rPr>
  </w:style>
  <w:style w:type="paragraph" w:styleId="881">
    <w:name w:val="annotation subject"/>
    <w:basedOn w:val="880"/>
    <w:next w:val="880"/>
    <w:link w:val="889"/>
    <w:uiPriority w:val="99"/>
    <w:unhideWhenUsed/>
    <w:rPr>
      <w:b/>
      <w:bCs/>
    </w:rPr>
  </w:style>
  <w:style w:type="paragraph" w:styleId="882" w:customStyle="1">
    <w:name w:val="Обычный (веб)"/>
    <w:basedOn w:val="682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83" w:customStyle="1">
    <w:name w:val="Заголовок 1 Знак"/>
    <w:link w:val="683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84" w:customStyle="1">
    <w:name w:val="Заголовок 2 Знак"/>
    <w:link w:val="684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85" w:customStyle="1">
    <w:name w:val="Заголовок 3 Знак"/>
    <w:link w:val="685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86" w:customStyle="1">
    <w:name w:val="Текст выноски Знак"/>
    <w:link w:val="878"/>
    <w:uiPriority w:val="99"/>
    <w:semiHidden/>
    <w:rPr>
      <w:rFonts w:ascii="Tahoma" w:hAnsi="Tahoma" w:cs="Tahoma"/>
      <w:sz w:val="16"/>
      <w:szCs w:val="16"/>
    </w:rPr>
  </w:style>
  <w:style w:type="character" w:styleId="887" w:customStyle="1">
    <w:name w:val="Основной текст с отступом 3 Знак"/>
    <w:link w:val="879"/>
    <w:rPr>
      <w:rFonts w:eastAsia="Times New Roman"/>
      <w:sz w:val="24"/>
    </w:rPr>
  </w:style>
  <w:style w:type="character" w:styleId="888" w:customStyle="1">
    <w:name w:val="Текст примечания Знак"/>
    <w:link w:val="880"/>
    <w:uiPriority w:val="99"/>
    <w:semiHidden/>
    <w:rPr>
      <w:sz w:val="20"/>
      <w:szCs w:val="20"/>
    </w:rPr>
  </w:style>
  <w:style w:type="character" w:styleId="889" w:customStyle="1">
    <w:name w:val="Тема примечания Знак"/>
    <w:link w:val="881"/>
    <w:uiPriority w:val="99"/>
    <w:semiHidden/>
    <w:rPr>
      <w:b/>
      <w:bCs/>
      <w:sz w:val="20"/>
      <w:szCs w:val="20"/>
    </w:rPr>
  </w:style>
  <w:style w:type="character" w:styleId="890" w:customStyle="1">
    <w:name w:val="Верхний колонтитул Знак"/>
    <w:link w:val="711"/>
    <w:uiPriority w:val="99"/>
    <w:rPr>
      <w:sz w:val="22"/>
      <w:szCs w:val="22"/>
      <w:lang w:eastAsia="en-US"/>
    </w:rPr>
  </w:style>
  <w:style w:type="character" w:styleId="891" w:customStyle="1">
    <w:name w:val="Нижний колонтитул Знак"/>
    <w:link w:val="712"/>
    <w:uiPriority w:val="99"/>
    <w:rPr>
      <w:sz w:val="22"/>
      <w:szCs w:val="22"/>
      <w:lang w:eastAsia="en-US"/>
    </w:rPr>
  </w:style>
  <w:style w:type="paragraph" w:styleId="892" w:customStyle="1">
    <w:name w:val="ConsPlusNormal"/>
    <w:link w:val="898"/>
    <w:qFormat/>
    <w:pPr>
      <w:widowControl w:val="off"/>
    </w:pPr>
    <w:rPr>
      <w:rFonts w:ascii="Arial" w:hAnsi="Arial" w:eastAsia="Times New Roman" w:cs="Arial"/>
      <w:lang w:eastAsia="ru-RU"/>
    </w:rPr>
  </w:style>
  <w:style w:type="paragraph" w:styleId="893" w:customStyle="1">
    <w:name w:val="ConsPlusTitle"/>
    <w:pPr>
      <w:widowControl w:val="off"/>
    </w:pPr>
    <w:rPr>
      <w:rFonts w:ascii="Arial" w:hAnsi="Arial" w:eastAsia="Times New Roman" w:cs="Arial"/>
      <w:b/>
      <w:lang w:eastAsia="ru-RU"/>
    </w:rPr>
  </w:style>
  <w:style w:type="paragraph" w:styleId="894" w:customStyle="1">
    <w:name w:val="StGen0"/>
    <w:uiPriority w:val="99"/>
    <w:semiHidden/>
    <w:rPr>
      <w:sz w:val="22"/>
      <w:szCs w:val="22"/>
      <w:lang w:eastAsia="en-US"/>
    </w:rPr>
  </w:style>
  <w:style w:type="character" w:styleId="895" w:customStyle="1">
    <w:name w:val="font21"/>
    <w:rPr>
      <w:rFonts w:ascii="Times New Roman" w:hAnsi="Times New Roman" w:cs="Times New Roman"/>
      <w:color w:val="000000"/>
      <w:u w:val="none"/>
    </w:rPr>
  </w:style>
  <w:style w:type="character" w:styleId="896" w:customStyle="1">
    <w:name w:val="font41"/>
    <w:rPr>
      <w:rFonts w:ascii="Times New Roman" w:hAnsi="Times New Roman" w:cs="Times New Roman"/>
      <w:color w:val="000000"/>
      <w:u w:val="none"/>
    </w:rPr>
  </w:style>
  <w:style w:type="character" w:styleId="897" w:customStyle="1">
    <w:name w:val="font11"/>
    <w:rPr>
      <w:rFonts w:ascii="Times New Roman" w:hAnsi="Times New Roman" w:cs="Times New Roman"/>
      <w:color w:val="000000"/>
      <w:u w:val="none"/>
    </w:rPr>
  </w:style>
  <w:style w:type="character" w:styleId="898" w:customStyle="1">
    <w:name w:val="ConsPlusNormal Знак"/>
    <w:link w:val="892"/>
    <w:rPr>
      <w:rFonts w:ascii="Arial" w:hAnsi="Arial" w:eastAsia="Times New Roman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Голубкова Елена Валентиновна</dc:creator>
  <cp:lastModifiedBy>Mashburo</cp:lastModifiedBy>
  <cp:revision>8</cp:revision>
  <dcterms:created xsi:type="dcterms:W3CDTF">2025-12-17T10:31:00Z</dcterms:created>
  <dcterms:modified xsi:type="dcterms:W3CDTF">2025-12-29T04:40:56Z</dcterms:modified>
  <cp:version>1048576</cp:version>
</cp:coreProperties>
</file>