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-114299</wp:posOffset>
                </wp:positionV>
                <wp:extent cx="669290" cy="88074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6929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1;o:allowoverlap:true;o:allowincell:true;mso-position-horizontal-relative:text;margin-left:207.00pt;mso-position-horizontal:absolute;mso-position-vertical-relative:text;margin-top:-9.00pt;mso-position-vertical:absolute;width:52.70pt;height:69.35pt;mso-wrap-distance-left:9.00pt;mso-wrap-distance-top:0.00pt;mso-wrap-distance-right:9.00pt;mso-wrap-distance-bottom:0.00pt;" stroked="f">
                <v:path textboxrect="0,0,0,0"/>
                <w10:wrap type="square"/>
                <v:imagedata r:id="rId8" o:title=""/>
              </v:shape>
            </w:pict>
          </mc:Fallback>
        </mc:AlternateContent>
      </w:r>
      <w:r/>
    </w:p>
    <w:p>
      <w:pPr>
        <w:jc w:val="left"/>
      </w:pPr>
      <w:r/>
      <w:r/>
    </w:p>
    <w:p>
      <w:pPr>
        <w:jc w:val="left"/>
      </w:pPr>
      <w:r/>
      <w:r/>
    </w:p>
    <w:p>
      <w:pPr>
        <w:pStyle w:val="689"/>
        <w:jc w:val="left"/>
      </w:pPr>
      <w:r/>
      <w:r/>
    </w:p>
    <w:p>
      <w:pPr>
        <w:pStyle w:val="689"/>
        <w:jc w:val="left"/>
      </w:pPr>
      <w:r/>
      <w:r/>
    </w:p>
    <w:p>
      <w:pPr>
        <w:pStyle w:val="654"/>
        <w:jc w:val="center"/>
        <w:rPr>
          <w:b w:val="0"/>
          <w:sz w:val="22"/>
        </w:rPr>
      </w:pPr>
      <w:r>
        <w:rPr>
          <w:sz w:val="22"/>
        </w:rPr>
        <w:t xml:space="preserve">БЕЛОЯРСКИЙ  РАЙОН</w:t>
      </w:r>
      <w:r>
        <w:rPr>
          <w:b w:val="0"/>
          <w:sz w:val="22"/>
          <w:u w:val="single"/>
        </w:rPr>
      </w:r>
      <w:r>
        <w:rPr>
          <w:b w:val="0"/>
          <w:sz w:val="22"/>
        </w:rPr>
      </w:r>
    </w:p>
    <w:p>
      <w:pPr>
        <w:pStyle w:val="689"/>
        <w:jc w:val="center"/>
      </w:pPr>
      <w:r>
        <w:t xml:space="preserve">ХАНТЫ-МАНСИЙСКИЙ АВТОНОМНЫЙ ОКРУГ - ЮГРА</w:t>
      </w:r>
      <w:r/>
    </w:p>
    <w:p>
      <w:pPr>
        <w:jc w:val="center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jc w:val="center"/>
        <w:rPr>
          <w:b/>
          <w:sz w:val="14"/>
        </w:rPr>
      </w:pPr>
      <w:r>
        <w:rPr>
          <w:b/>
          <w:sz w:val="14"/>
        </w:rPr>
      </w:r>
      <w:r>
        <w:rPr>
          <w:b/>
          <w:sz w:val="14"/>
        </w:rPr>
      </w:r>
    </w:p>
    <w:p>
      <w:pPr>
        <w:pStyle w:val="659"/>
        <w:jc w:val="center"/>
        <w:rPr>
          <w:sz w:val="28"/>
        </w:rPr>
      </w:pPr>
      <w:r>
        <w:rPr>
          <w:sz w:val="28"/>
        </w:rPr>
        <w:t xml:space="preserve">АДМИНИСТРАЦИЯ БЕЛОЯРСКОГО РАЙОНА</w:t>
      </w:r>
      <w:r>
        <w:rPr>
          <w:sz w:val="28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pStyle w:val="655"/>
        <w:jc w:val="center"/>
      </w:pPr>
      <w:r>
        <w:t xml:space="preserve">ПОСТАНОВЛЕНИЕ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</w:pPr>
      <w:r>
        <w:t xml:space="preserve">от 29 декабря </w:t>
      </w:r>
      <w:r>
        <w:t xml:space="preserve">2025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</w:t>
      </w:r>
      <w:r>
        <w:tab/>
        <w:t xml:space="preserve">   № 918</w: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ind w:firstLine="540"/>
        <w:jc w:val="center"/>
        <w:widowControl w:val="off"/>
        <w:rPr>
          <w:b/>
        </w:rPr>
      </w:pPr>
      <w:r>
        <w:rPr>
          <w:b/>
        </w:rPr>
        <w:t xml:space="preserve">О внесении изменения в приложение к постановлению администрации Белоярского района от 14 июня 2023 года № 390</w:t>
      </w:r>
      <w:r>
        <w:rPr>
          <w:b/>
        </w:rPr>
      </w:r>
    </w:p>
    <w:p>
      <w:pPr>
        <w:ind w:left="0" w:right="0" w:firstLine="0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</w:pPr>
      <w:r/>
      <w:r/>
    </w:p>
    <w:p>
      <w:pPr>
        <w:jc w:val="center"/>
      </w:pPr>
      <w:r/>
      <w:bookmarkStart w:id="0" w:name="_GoBack"/>
      <w:r/>
      <w:bookmarkEnd w:id="0"/>
      <w:r/>
      <w:r/>
    </w:p>
    <w:p>
      <w:pPr>
        <w:ind w:firstLine="720"/>
        <w:jc w:val="both"/>
        <w:outlineLvl w:val="0"/>
      </w:pPr>
      <w:r>
        <w:t xml:space="preserve">П о с т а н о в л я ю: </w:t>
      </w:r>
      <w:r/>
    </w:p>
    <w:p>
      <w:pPr>
        <w:ind w:firstLine="708"/>
        <w:jc w:val="both"/>
      </w:pPr>
      <w:r>
        <w:t xml:space="preserve">1. Внести в приложение «Тарифы на услуги, предоставляемые муниципальным унитарным предприятием Белоярского района «Белоярские коммунальные системы» к постановлению администрации Белоярского района от 14 июня 2023 года № 390 </w:t>
      </w:r>
      <w:r>
        <w:t xml:space="preserve">           </w:t>
      </w:r>
      <w:r>
        <w:t xml:space="preserve">«Об установлении тарифов на усл</w:t>
      </w:r>
      <w:r>
        <w:t xml:space="preserve">уги, предоставляемые муниципальным унитарным предприятием Белоярского района «Белоярские коммунальные системы» изменение, изложив его в редакции, согласно приложению к настоящему постановлению.</w:t>
      </w:r>
      <w:r/>
    </w:p>
    <w:p>
      <w:pPr>
        <w:ind w:firstLine="708"/>
        <w:jc w:val="both"/>
      </w:pPr>
      <w:r>
        <w:t xml:space="preserve">2. Опубликовать настоящее </w:t>
      </w:r>
      <w:r>
        <w:t xml:space="preserve">постановление в газете «Белоярские </w:t>
      </w:r>
      <w:r>
        <w:t xml:space="preserve">вести. Официальный </w:t>
      </w:r>
      <w:r>
        <w:t xml:space="preserve">выпуск».</w:t>
      </w:r>
      <w:r/>
    </w:p>
    <w:p>
      <w:pPr>
        <w:ind w:firstLine="709"/>
        <w:jc w:val="both"/>
      </w:pPr>
      <w:r>
        <w:t xml:space="preserve">3. Настоящее постановление вступает в силу после его официального опубликования.</w:t>
      </w:r>
      <w:r/>
    </w:p>
    <w:p>
      <w:pPr>
        <w:ind w:left="0" w:right="0" w:firstLine="0"/>
        <w:jc w:val="both"/>
      </w:pPr>
      <w:r/>
      <w:r/>
    </w:p>
    <w:p>
      <w:r/>
      <w:r/>
    </w:p>
    <w:p>
      <w:r/>
      <w:r/>
    </w:p>
    <w:p>
      <w:r>
        <w:t xml:space="preserve">Глава </w:t>
      </w:r>
      <w:r>
        <w:t xml:space="preserve">Белоярского района                                                                              </w:t>
      </w:r>
      <w:r>
        <w:t xml:space="preserve">      </w:t>
      </w:r>
      <w:r>
        <w:t xml:space="preserve">  С.П.Маненков</w:t>
      </w:r>
      <w:r/>
    </w:p>
    <w:p>
      <w:pPr>
        <w:ind w:left="0" w:right="0" w:firstLine="0"/>
        <w:jc w:val="left"/>
      </w:pPr>
      <w:r/>
      <w:r/>
    </w:p>
    <w:p>
      <w:pPr>
        <w:ind w:left="0" w:right="0" w:firstLine="0"/>
        <w:jc w:val="left"/>
      </w:pPr>
      <w:r/>
      <w:r/>
    </w:p>
    <w:p>
      <w:pPr>
        <w:ind w:left="0" w:right="0" w:firstLine="0"/>
        <w:jc w:val="left"/>
      </w:pPr>
      <w:r/>
      <w:r/>
    </w:p>
    <w:p>
      <w:pPr>
        <w:ind w:left="0" w:right="0" w:firstLine="0"/>
        <w:jc w:val="left"/>
      </w:pPr>
      <w:r/>
      <w:r/>
    </w:p>
    <w:p>
      <w:pPr>
        <w:ind w:left="0" w:right="0" w:firstLine="0"/>
        <w:jc w:val="left"/>
      </w:pPr>
      <w:r/>
      <w:r/>
    </w:p>
    <w:p>
      <w:pPr>
        <w:ind w:left="0" w:right="0" w:firstLine="0"/>
        <w:jc w:val="left"/>
      </w:pPr>
      <w:r/>
      <w:r/>
    </w:p>
    <w:p>
      <w:pPr>
        <w:ind w:left="0" w:right="0" w:firstLine="0"/>
        <w:jc w:val="left"/>
      </w:pPr>
      <w:r/>
      <w:r/>
    </w:p>
    <w:p>
      <w:pPr>
        <w:ind w:left="0" w:right="0" w:firstLine="0"/>
        <w:jc w:val="left"/>
      </w:pPr>
      <w:r/>
      <w:r/>
    </w:p>
    <w:p>
      <w:pPr>
        <w:ind w:left="0" w:right="0" w:firstLine="0"/>
        <w:jc w:val="left"/>
      </w:pPr>
      <w:r/>
      <w:r/>
    </w:p>
    <w:p>
      <w:pPr>
        <w:ind w:left="0" w:right="0" w:firstLine="0"/>
        <w:jc w:val="left"/>
      </w:pPr>
      <w:r/>
      <w:r/>
    </w:p>
    <w:p>
      <w:pPr>
        <w:ind w:left="0" w:right="0" w:firstLine="0"/>
        <w:jc w:val="left"/>
      </w:pPr>
      <w:r/>
      <w:r/>
    </w:p>
    <w:p>
      <w:pPr>
        <w:ind w:left="0" w:right="0" w:firstLine="0"/>
        <w:jc w:val="left"/>
      </w:pPr>
      <w:r/>
      <w:r/>
    </w:p>
    <w:p>
      <w:pPr>
        <w:ind w:left="0" w:right="0" w:firstLine="0"/>
        <w:jc w:val="left"/>
      </w:pPr>
      <w:r/>
      <w:r/>
    </w:p>
    <w:p>
      <w:pPr>
        <w:ind w:left="0" w:right="0" w:firstLine="0"/>
        <w:jc w:val="left"/>
      </w:pPr>
      <w:r/>
      <w:r/>
    </w:p>
    <w:p>
      <w:r/>
      <w:r/>
    </w:p>
    <w:p>
      <w:pPr>
        <w:ind w:firstLine="5580"/>
        <w:jc w:val="center"/>
      </w:pPr>
      <w:r>
        <w:t xml:space="preserve">ПРИЛОЖЕНИЕ  </w:t>
      </w:r>
      <w:r/>
    </w:p>
    <w:p>
      <w:pPr>
        <w:ind w:firstLine="5580"/>
        <w:jc w:val="center"/>
      </w:pPr>
      <w:r>
        <w:t xml:space="preserve">к </w:t>
      </w:r>
      <w:r>
        <w:t xml:space="preserve">постановлению администрации  </w:t>
      </w:r>
      <w:r/>
    </w:p>
    <w:p>
      <w:pPr>
        <w:ind w:firstLine="5580"/>
        <w:jc w:val="center"/>
      </w:pPr>
      <w:r>
        <w:t xml:space="preserve">Белоярского </w:t>
      </w:r>
      <w:r>
        <w:t xml:space="preserve">района</w:t>
      </w:r>
      <w:r/>
    </w:p>
    <w:p>
      <w:pPr>
        <w:ind w:firstLine="5580"/>
        <w:jc w:val="center"/>
      </w:pPr>
      <w:r>
        <w:t xml:space="preserve">от 29 декабря 2025 года </w:t>
      </w:r>
      <w:r>
        <w:t xml:space="preserve">№ 918</w:t>
      </w:r>
      <w:r/>
    </w:p>
    <w:p>
      <w:pPr>
        <w:ind w:firstLine="5580"/>
        <w:jc w:val="center"/>
      </w:pPr>
      <w:r/>
      <w:r/>
    </w:p>
    <w:p>
      <w:pPr>
        <w:ind w:firstLine="5580"/>
        <w:jc w:val="center"/>
      </w:pPr>
      <w:r>
        <w:t xml:space="preserve">ПРИЛОЖЕНИЕ </w:t>
      </w:r>
      <w:r/>
    </w:p>
    <w:p>
      <w:pPr>
        <w:ind w:firstLine="5580"/>
        <w:jc w:val="center"/>
      </w:pPr>
      <w:r>
        <w:t xml:space="preserve"> к постано</w:t>
      </w:r>
      <w:r>
        <w:t xml:space="preserve">влению администрации</w:t>
      </w:r>
      <w:r/>
    </w:p>
    <w:p>
      <w:pPr>
        <w:ind w:firstLine="5580"/>
        <w:jc w:val="center"/>
      </w:pPr>
      <w:r>
        <w:t xml:space="preserve">Белоярского района</w:t>
      </w:r>
      <w:r/>
    </w:p>
    <w:p>
      <w:r>
        <w:t xml:space="preserve">                                                                                                     от 14 июня 2023 года № 390 </w:t>
      </w:r>
      <w:r/>
    </w:p>
    <w:p>
      <w:r/>
      <w:r/>
    </w:p>
    <w:p>
      <w:r/>
      <w:r/>
    </w:p>
    <w:p>
      <w:pPr>
        <w:jc w:val="center"/>
        <w:rPr>
          <w:b/>
        </w:rPr>
      </w:pPr>
      <w:r>
        <w:rPr>
          <w:b/>
        </w:rPr>
        <w:t xml:space="preserve">Т</w:t>
      </w:r>
      <w:r>
        <w:rPr>
          <w:b/>
        </w:rPr>
        <w:t xml:space="preserve"> </w:t>
      </w:r>
      <w:r>
        <w:rPr>
          <w:b/>
        </w:rPr>
        <w:t xml:space="preserve">А</w:t>
      </w:r>
      <w:r>
        <w:rPr>
          <w:b/>
        </w:rPr>
        <w:t xml:space="preserve"> </w:t>
      </w:r>
      <w:r>
        <w:rPr>
          <w:b/>
        </w:rPr>
        <w:t xml:space="preserve">Р</w:t>
      </w:r>
      <w:r>
        <w:rPr>
          <w:b/>
        </w:rPr>
        <w:t xml:space="preserve"> </w:t>
      </w:r>
      <w:r>
        <w:rPr>
          <w:b/>
        </w:rPr>
        <w:t xml:space="preserve">И</w:t>
      </w:r>
      <w:r>
        <w:rPr>
          <w:b/>
        </w:rPr>
        <w:t xml:space="preserve"> </w:t>
      </w:r>
      <w:r>
        <w:rPr>
          <w:b/>
        </w:rPr>
        <w:t xml:space="preserve">Ф</w:t>
      </w:r>
      <w:r>
        <w:rPr>
          <w:b/>
        </w:rPr>
        <w:t xml:space="preserve"> </w:t>
      </w:r>
      <w:r>
        <w:rPr>
          <w:b/>
        </w:rPr>
        <w:t xml:space="preserve">Ы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на услуги, предоставляемые муниципальным унитарным предприятием Белоярского района «Белоярские коммунальные системы»</w:t>
      </w:r>
      <w:r>
        <w:rPr>
          <w:b/>
        </w:rPr>
      </w: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W w:w="9946" w:type="dxa"/>
        <w:tblInd w:w="-15" w:type="dxa"/>
        <w:tblLook w:val="04A0" w:firstRow="1" w:lastRow="0" w:firstColumn="1" w:lastColumn="0" w:noHBand="0" w:noVBand="1"/>
      </w:tblPr>
      <w:tblGrid>
        <w:gridCol w:w="766"/>
        <w:gridCol w:w="5778"/>
        <w:gridCol w:w="992"/>
        <w:gridCol w:w="1203"/>
        <w:gridCol w:w="1207"/>
      </w:tblGrid>
      <w:tr>
        <w:tblPrEx/>
        <w:trPr>
          <w:trHeight w:val="76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Ед. изм.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Стоимость услуг (руб.) без НДС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Стоимость услуг (руб.) с НДС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5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bottom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bottom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Услуги по обеспечению работоспособности инженерных сетей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22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/>
                <w:bCs/>
                <w:sz w:val="20"/>
                <w:szCs w:val="20"/>
              </w:rPr>
              <w:t xml:space="preserve">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Отключение (подключение) водоснабжения и теплоснабжения (без учета объема слива и заполнения рабочей среды)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bottom"/>
            <w:textDirection w:val="lrTb"/>
            <w:noWrap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 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bottom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запорной арматуры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1 086,75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1 325,84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вырезки - врезки полипропиленовой трубы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2 429,72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2 964,26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вырезки - врезки металлической трубы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7 445,40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9 083,38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9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Отключение и подключение водоснабжения и теплоснабжения (без учета объема слива и заполнения рабочей среды) для ИЖС: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запорной арматуры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2 173,50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2 651,67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вырезки - врезки полипропиленовой трубы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2 763,75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3 371,78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вырезки - врезки металлической трубы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2 350,79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2 867,96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9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Отключение и подключение водоснабжения и теплоснабжения (без учета объема слива и заполнения рабочей среды) для ИП и ЮЛ: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запорной арматуры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2 173,50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2 651,67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вырезки - врезки полипропиленовой трубы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3 951,27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4 820,55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помощью вырезки - врезки металлической трубы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11 773,25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14 363,36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1.4.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Ограничение или возобновление режима потребления коммунальной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ограничение режима потребления коммунальной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заявка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745,22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909,16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режима потребления коммунальной услуги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заявка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700,36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854,44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1.5.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Промывка и опрессовка системы теплоснабжения в здании 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промывка системы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2 881,89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3 515,90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bottom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опрессовка системы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объект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4 622,19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5 639,07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Услуги по обслуживанию приборов учета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4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Работы по сервисному обслуживанию узла учета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1 327,01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1 618,95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Работы по техническому обслуживанию ед. узла учета с преобразователями расхода D=20-40 мм.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4 274,47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5 214,85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Работы по техническому обслуживанию ед. узла учета с преобразователями расхода D=50-100 мм.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4 939,92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6 026,70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2.4.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Работы по техническому обслуживанию прибора узла учета с преобразователем расхода  D=20-50 мм.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    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2 276,15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2 776,90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69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2.5.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Контрольный съем показаний с прибора учета (вычислителя) энергетических ресурсов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    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689,33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840,99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48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2.6.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Контрольный съем показаний со счетчика крыльчатый, турбинный D=15-100 мм.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    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573,42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699,57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3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2.7.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Дистанционный съем показаний с прибора учета (вычислителя) ежемесячно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    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272,52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332,47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2.8.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Первичная установка индивидуальных внутриквартирных приборов учета холодной (горячей) воды условным D=15-20 мм. с фильтром на металлическом трубопроводе с учетом стоимости материалов исполнителя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    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2 910,50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3 550,80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2.9.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Первичная установка индивидуальных внутриквартирных приборов учета холодной (горячей) воды условным D=15-20 мм. с фильтром на пластиковом трубопроводе с учетом стоимости материалов исполнителя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2 541,89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3 101,10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2.10.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Замена прибора учета воды условным D=15-25 мм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    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959,81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1 170,96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2.11.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Замена прибора учета воды условным D=32-150 мм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    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1 037,08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1 265,24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2.12.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Демонтаж, монтаж и подготовка приборов узла учета на поверку D=20-40 мм. для ИП и ЮЛ, в т.ч.: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4 799,86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5 855,84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демонтаж приборов для поверки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2 110,14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2 574,37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2.12.2.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монтаж или демонтаж имитатора расходомера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289,79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353,55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2.12.3.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приборов для калибровки и поверки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289,79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353,55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монтаж приборов после поверки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2 110,14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2 574,37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2.13.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Демонтаж, монтаж и подготовка приборов узла учета на поверку D=50-100 мм.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5 572,64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6 798,64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демонтаж приборов для поверки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2 496,53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3 045,77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2.13.2.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монтаж или демонтаж имитатора расходомера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289,79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353,55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2.13.3.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приборов для калибровки и поверки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289,79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353,55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монтаж приборов после поверки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2 496,53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3 045,77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2.14.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Замена прибора учета тепловой энергии для населения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    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1 562,75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1 906,56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2.15.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Повторная установка пломб (без учета их количества) на счетчик, фильтр, кран, вентиль, задвижку (с учетом автотранспорта)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931,65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1 136,61</w:t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2.16.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Повторная установка пломб (без учета их количества) на счетчик, фильтр, кран, вентиль, задвижку (без учета автотранспорта)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257,59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314,26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2.17.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Стоимость выезда мастера </w:t>
            </w:r>
            <w:r>
              <w:rPr>
                <w:b/>
                <w:bCs/>
                <w:sz w:val="20"/>
                <w:szCs w:val="20"/>
              </w:rPr>
              <w:t xml:space="preserve">группы эксплуатации и обслуживания приборов</w:t>
            </w:r>
            <w:r>
              <w:rPr>
                <w:b/>
                <w:bCs/>
                <w:sz w:val="20"/>
                <w:szCs w:val="20"/>
              </w:rPr>
              <w:t xml:space="preserve"> в пределах города на объект дл</w:t>
            </w:r>
            <w:r>
              <w:rPr>
                <w:b/>
                <w:bCs/>
                <w:sz w:val="20"/>
                <w:szCs w:val="20"/>
              </w:rPr>
              <w:t xml:space="preserve">я консультации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учета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1 047,56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1 278,03</w:t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>
        <w:t xml:space="preserve">_____________________</w:t>
      </w:r>
      <w:r/>
    </w:p>
    <w:sectPr>
      <w:footnotePr/>
      <w:endnotePr/>
      <w:type w:val="nextPage"/>
      <w:pgSz w:w="11906" w:h="16838" w:orient="portrait"/>
      <w:pgMar w:top="1134" w:right="991" w:bottom="1134" w:left="1559" w:header="72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5">
    <w:name w:val="Footer Char"/>
    <w:basedOn w:val="663"/>
    <w:link w:val="687"/>
    <w:uiPriority w:val="99"/>
  </w:style>
  <w:style w:type="character" w:styleId="47">
    <w:name w:val="Caption Char"/>
    <w:basedOn w:val="663"/>
    <w:link w:val="68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  <w:rPr>
      <w:sz w:val="24"/>
      <w:szCs w:val="24"/>
    </w:rPr>
  </w:style>
  <w:style w:type="paragraph" w:styleId="654">
    <w:name w:val="Heading 1"/>
    <w:basedOn w:val="653"/>
    <w:next w:val="653"/>
    <w:link w:val="666"/>
    <w:qFormat/>
    <w:pPr>
      <w:jc w:val="center"/>
      <w:keepNext/>
      <w:outlineLvl w:val="0"/>
    </w:pPr>
    <w:rPr>
      <w:b/>
      <w:sz w:val="20"/>
      <w:szCs w:val="20"/>
    </w:rPr>
  </w:style>
  <w:style w:type="paragraph" w:styleId="655">
    <w:name w:val="Heading 2"/>
    <w:basedOn w:val="653"/>
    <w:next w:val="653"/>
    <w:link w:val="667"/>
    <w:qFormat/>
    <w:pPr>
      <w:jc w:val="center"/>
      <w:keepNext/>
      <w:outlineLvl w:val="1"/>
    </w:pPr>
    <w:rPr>
      <w:b/>
      <w:sz w:val="28"/>
      <w:szCs w:val="20"/>
    </w:rPr>
  </w:style>
  <w:style w:type="paragraph" w:styleId="656">
    <w:name w:val="Heading 3"/>
    <w:basedOn w:val="653"/>
    <w:next w:val="653"/>
    <w:link w:val="668"/>
    <w:qFormat/>
    <w:pPr>
      <w:jc w:val="center"/>
      <w:keepNext/>
      <w:outlineLvl w:val="2"/>
    </w:pPr>
    <w:rPr>
      <w:b/>
      <w:szCs w:val="2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9">
    <w:name w:val="Heading 6"/>
    <w:basedOn w:val="653"/>
    <w:next w:val="653"/>
    <w:link w:val="671"/>
    <w:qFormat/>
    <w:pPr>
      <w:jc w:val="center"/>
      <w:keepNext/>
      <w:outlineLvl w:val="5"/>
    </w:pPr>
    <w:rPr>
      <w:b/>
      <w:sz w:val="26"/>
      <w:szCs w:val="20"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</w:style>
  <w:style w:type="character" w:styleId="680" w:customStyle="1">
    <w:name w:val="Подзаголовок Знак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link w:val="685"/>
    <w:uiPriority w:val="99"/>
  </w:style>
  <w:style w:type="paragraph" w:styleId="687">
    <w:name w:val="Footer"/>
    <w:basedOn w:val="653"/>
    <w:link w:val="68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8" w:customStyle="1">
    <w:name w:val="Нижний колонтитул Знак"/>
    <w:link w:val="687"/>
    <w:uiPriority w:val="99"/>
  </w:style>
  <w:style w:type="paragraph" w:styleId="689">
    <w:name w:val="Caption"/>
    <w:basedOn w:val="653"/>
    <w:next w:val="653"/>
    <w:link w:val="690"/>
    <w:qFormat/>
    <w:pPr>
      <w:jc w:val="center"/>
    </w:pPr>
    <w:rPr>
      <w:b/>
      <w:sz w:val="20"/>
      <w:szCs w:val="20"/>
    </w:rPr>
  </w:style>
  <w:style w:type="character" w:styleId="690" w:customStyle="1">
    <w:name w:val="Название объекта Знак"/>
    <w:link w:val="689"/>
    <w:uiPriority w:val="35"/>
    <w:rPr>
      <w:b/>
      <w:bCs/>
      <w:color w:val="4f81bd"/>
      <w:sz w:val="18"/>
      <w:szCs w:val="18"/>
    </w:rPr>
  </w:style>
  <w:style w:type="table" w:styleId="691">
    <w:name w:val="Table Grid"/>
    <w:basedOn w:val="664"/>
    <w:tblPr/>
  </w:style>
  <w:style w:type="table" w:styleId="692" w:customStyle="1">
    <w:name w:val="Table Grid Light"/>
    <w:uiPriority w:val="59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2"/>
    <w:uiPriority w:val="59"/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>
    <w:name w:val="Grid Table 4"/>
    <w:uiPriority w:val="59"/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3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List Table 3"/>
    <w:uiPriority w:val="99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List Table 4"/>
    <w:uiPriority w:val="99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17">
    <w:name w:val="Hyperlink"/>
    <w:uiPriority w:val="99"/>
    <w:unhideWhenUsed/>
    <w:rPr>
      <w:color w:val="0000ff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</w:style>
  <w:style w:type="paragraph" w:styleId="835">
    <w:name w:val="Balloon Text"/>
    <w:basedOn w:val="653"/>
    <w:semiHidden/>
    <w:rPr>
      <w:rFonts w:ascii="Tahoma" w:hAnsi="Tahoma" w:cs="Tahoma"/>
      <w:sz w:val="16"/>
      <w:szCs w:val="16"/>
    </w:rPr>
  </w:style>
  <w:style w:type="paragraph" w:styleId="836">
    <w:name w:val="Body Text 2"/>
    <w:basedOn w:val="653"/>
    <w:pPr>
      <w:jc w:val="center"/>
    </w:pPr>
    <w:rPr>
      <w:b/>
    </w:rPr>
  </w:style>
  <w:style w:type="paragraph" w:styleId="837">
    <w:name w:val="Body Text Indent 2"/>
    <w:basedOn w:val="653"/>
    <w:pPr>
      <w:ind w:firstLine="720"/>
      <w:jc w:val="both"/>
      <w:tabs>
        <w:tab w:val="left" w:pos="8364" w:leader="none"/>
      </w:tabs>
    </w:pPr>
    <w:rPr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the Unde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Гри</dc:creator>
  <cp:lastModifiedBy>Mashburo</cp:lastModifiedBy>
  <cp:revision>7</cp:revision>
  <dcterms:created xsi:type="dcterms:W3CDTF">2005-12-12T07:44:00Z</dcterms:created>
  <dcterms:modified xsi:type="dcterms:W3CDTF">2025-12-29T04:35:18Z</dcterms:modified>
</cp:coreProperties>
</file>