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lang w:eastAsia="ru-RU"/>
        </w:rPr>
        <w:outlineLvl w:val="1"/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Batang"/>
          <w:sz w:val="24"/>
          <w:szCs w:val="24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left="0" w:right="0" w:firstLine="0"/>
        <w:jc w:val="center"/>
        <w:spacing w:after="0" w:line="240" w:lineRule="auto"/>
        <w:rPr>
          <w:rFonts w:ascii="Times New Roman" w:hAnsi="Times New Roman" w:eastAsia="Batang"/>
          <w:sz w:val="24"/>
          <w:szCs w:val="24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от 26 декабря 2025 года                                                                                                               № 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897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left="0" w:right="1" w:firstLine="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847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69"/>
        <w:ind w:left="0" w:righ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  п о с т а н о в л я ю: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9"/>
        <w:ind w:left="0" w:righ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 (далее – муниципальная программа) 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Белоярского района от </w:t>
      </w:r>
      <w:r>
        <w:rPr>
          <w:rFonts w:ascii="Times New Roman" w:hAnsi="Times New Roman"/>
          <w:sz w:val="24"/>
          <w:szCs w:val="24"/>
          <w:lang w:eastAsia="ru-RU"/>
        </w:rPr>
        <w:t xml:space="preserve">5 декабря 2024 года № 847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(далее – Паспорт муниципальной программы) изложить в следующей редакции: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2"/>
        <w:gridCol w:w="2440"/>
        <w:gridCol w:w="2631"/>
      </w:tblGrid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2" w:type="dxa"/>
            <w:vAlign w:val="bottom"/>
            <w:textDirection w:val="lrTb"/>
            <w:noWrap/>
          </w:tcPr>
          <w:p>
            <w:pPr>
              <w:pStyle w:val="85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1" w:type="dxa"/>
            <w:vAlign w:val="center"/>
            <w:textDirection w:val="lrTb"/>
            <w:noWrap/>
          </w:tcPr>
          <w:p>
            <w:pPr>
              <w:pStyle w:val="85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269 555,8 т</w:t>
            </w:r>
            <w:r>
              <w:rPr>
                <w:rFonts w:ascii="Times New Roman" w:hAnsi="Times New Roman"/>
                <w:sz w:val="24"/>
                <w:szCs w:val="24"/>
                <w:lang w:val="en-US" w:eastAsia="zh-CN" w:bidi="ar"/>
              </w:rPr>
              <w:t xml:space="preserve">ыс</w:t>
            </w:r>
            <w:r>
              <w:rPr>
                <w:rFonts w:ascii="Times New Roman" w:hAnsi="Times New Roman"/>
                <w:sz w:val="24"/>
                <w:szCs w:val="24"/>
                <w:lang w:eastAsia="zh-CN" w:bidi="ar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 w:eastAsia="zh-CN" w:bidi="ar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50"/>
        <w:ind w:left="0" w:right="0"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Batang"/>
          <w:bCs/>
          <w:sz w:val="24"/>
          <w:szCs w:val="24"/>
          <w:lang w:eastAsia="ko-KR"/>
        </w:rPr>
        <w:t xml:space="preserve">2) раздел 4 «</w:t>
      </w:r>
      <w:r>
        <w:rPr>
          <w:rFonts w:ascii="Times New Roman" w:hAnsi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Паспорта муниципальной программы изложить в редакции согласно приложению 1 к настоящему постановлению.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6"/>
        <w:ind w:left="0" w:right="0" w:firstLine="709"/>
        <w:jc w:val="both"/>
        <w:spacing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Гайворонского А.В.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ind w:left="0" w:right="0" w:firstLine="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660"/>
        <w:rPr>
          <w:rFonts w:ascii="Times New Roman" w:hAnsi="Times New Roman" w:eastAsia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709" w:right="849" w:bottom="1134" w:left="1276" w:header="340" w:footer="34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5812" w:type="dxa"/>
        <w:tblInd w:w="90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26 декабря 2025 года № 897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0"/>
        <w:jc w:val="right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З М Е Н Е Н И Я,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вносимые в раздел 4 Паспорта  муниципальной программы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«4. Финансовое обеспечение муниципальной программы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706"/>
        <w:tblW w:w="0" w:type="auto"/>
        <w:tblInd w:w="-91" w:type="dxa"/>
        <w:tblLayout w:type="fixed"/>
        <w:tblLook w:val="04A0" w:firstRow="1" w:lastRow="0" w:firstColumn="1" w:lastColumn="0" w:noHBand="0" w:noVBand="1"/>
      </w:tblPr>
      <w:tblGrid>
        <w:gridCol w:w="761"/>
        <w:gridCol w:w="7130"/>
        <w:gridCol w:w="945"/>
        <w:gridCol w:w="945"/>
        <w:gridCol w:w="945"/>
        <w:gridCol w:w="945"/>
        <w:gridCol w:w="945"/>
        <w:gridCol w:w="945"/>
        <w:gridCol w:w="1095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6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«Управление муниципальным имуществом Белоярского района»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68 034,1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42 935,7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269 555,8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6 921,9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9 979,5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61 112,2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39 878,1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39 646,5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259 576,3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Региональный проект "Национальная система пространственных данных"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2 643,5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3 360,0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6 003,5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2 405,5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5 463,1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238,0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302,4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540,4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"Выполнение комплексных кадастровых работ"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2 643,5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3 360,0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6 003,5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2 405,5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3 057,6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5 463,1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238,0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302,4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540,4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tabs>
                <w:tab w:val="left" w:pos="436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center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"Реализация инициативных проектов в сфере благоустройства городского поселения Белоярский"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6 452,0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4 516,4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1 935,6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"Управление и распоряжение муниципальным имуществом"</w:t>
              <w:br/>
              <w:t xml:space="preserve">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25 708,2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8 721,5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69 598,9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25 708,2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8 721,5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8 792,3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69 598,9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"Управление и распоряжение земельными участками, находящимися в муниципальной собственности"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312,0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52,0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312,0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"Обеспечение функций управления муниципальным имуществом"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30" w:type="dxa"/>
            <w:vAlign w:val="bottom"/>
            <w:textDirection w:val="lrTb"/>
            <w:noWrap w:val="false"/>
          </w:tcPr>
          <w:p>
            <w:pPr>
              <w:jc w:val="left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33 178,4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30 802,2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  <w:spacing w:after="142" w:afterAutospacing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187 189,4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0"/>
        <w:ind w:firstLine="54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 xml:space="preserve">__________________</w:t>
      </w:r>
      <w:r>
        <w:rPr>
          <w:rFonts w:ascii="Times New Roman" w:hAnsi="Times New Roman" w:eastAsia="Times New Roman"/>
          <w:sz w:val="24"/>
          <w:szCs w:val="24"/>
          <w:highlight w:val="none"/>
          <w:lang w:val="en-US" w:eastAsia="ru-RU"/>
        </w:rPr>
      </w:r>
    </w:p>
    <w:sectPr>
      <w:footnotePr/>
      <w:endnotePr/>
      <w:type w:val="nextPage"/>
      <w:pgSz w:w="16838" w:h="11906" w:orient="landscape"/>
      <w:pgMar w:top="567" w:right="709" w:bottom="1133" w:left="1134" w:header="340" w:footer="34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906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tabs>
        <w:tab w:val="center" w:pos="4677" w:leader="none"/>
        <w:tab w:val="right" w:pos="9355" w:leader="none"/>
      </w:tabs>
    </w:pPr>
    <w:r/>
    <w:r>
      <w:instrText xml:space="preserve">PAGE   \* MERGEFORMAT</w:instrText>
    </w:r>
    <w:r/>
    <w:r/>
  </w:p>
  <w:p>
    <w:pPr>
      <w:pStyle w:val="862"/>
      <w:tabs>
        <w:tab w:val="center" w:pos="4677" w:leader="none"/>
        <w:tab w:val="right" w:pos="9355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unhideWhenUsed/>
    <w:tblPr/>
  </w:style>
  <w:style w:type="character" w:styleId="853">
    <w:name w:val="Просмотренная гиперссылка"/>
    <w:next w:val="853"/>
    <w:link w:val="850"/>
    <w:uiPriority w:val="99"/>
    <w:unhideWhenUsed/>
    <w:rPr>
      <w:color w:val="800080"/>
      <w:u w:val="single"/>
    </w:rPr>
  </w:style>
  <w:style w:type="character" w:styleId="854">
    <w:name w:val="Знак примечания"/>
    <w:next w:val="854"/>
    <w:link w:val="850"/>
    <w:uiPriority w:val="99"/>
    <w:unhideWhenUsed/>
    <w:rPr>
      <w:sz w:val="16"/>
      <w:szCs w:val="16"/>
    </w:rPr>
  </w:style>
  <w:style w:type="character" w:styleId="855">
    <w:name w:val="Гиперссылка"/>
    <w:next w:val="855"/>
    <w:link w:val="850"/>
    <w:uiPriority w:val="99"/>
    <w:unhideWhenUsed/>
    <w:rPr>
      <w:color w:val="0000ff"/>
      <w:u w:val="single"/>
    </w:rPr>
  </w:style>
  <w:style w:type="paragraph" w:styleId="856">
    <w:name w:val="Текст выноски"/>
    <w:basedOn w:val="850"/>
    <w:next w:val="856"/>
    <w:link w:val="85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Текст примечания"/>
    <w:basedOn w:val="850"/>
    <w:next w:val="858"/>
    <w:link w:val="859"/>
    <w:uiPriority w:val="99"/>
    <w:unhideWhenUsed/>
    <w:pPr>
      <w:spacing w:line="240" w:lineRule="auto"/>
    </w:pPr>
    <w:rPr>
      <w:sz w:val="20"/>
      <w:szCs w:val="20"/>
    </w:rPr>
  </w:style>
  <w:style w:type="character" w:styleId="859">
    <w:name w:val="Текст примечания Знак"/>
    <w:next w:val="859"/>
    <w:link w:val="858"/>
    <w:uiPriority w:val="99"/>
    <w:semiHidden/>
    <w:rPr>
      <w:sz w:val="20"/>
      <w:szCs w:val="20"/>
    </w:rPr>
  </w:style>
  <w:style w:type="paragraph" w:styleId="860">
    <w:name w:val="Тема примечания"/>
    <w:basedOn w:val="858"/>
    <w:next w:val="858"/>
    <w:link w:val="861"/>
    <w:uiPriority w:val="99"/>
    <w:unhideWhenUsed/>
    <w:rPr>
      <w:b/>
      <w:bCs/>
    </w:rPr>
  </w:style>
  <w:style w:type="character" w:styleId="861">
    <w:name w:val="Тема примечания Знак"/>
    <w:next w:val="861"/>
    <w:link w:val="860"/>
    <w:uiPriority w:val="99"/>
    <w:semiHidden/>
    <w:rPr>
      <w:b/>
      <w:bCs/>
      <w:sz w:val="20"/>
      <w:szCs w:val="20"/>
    </w:rPr>
  </w:style>
  <w:style w:type="paragraph" w:styleId="862">
    <w:name w:val="Верхний колонтитул"/>
    <w:basedOn w:val="850"/>
    <w:next w:val="86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</w:style>
  <w:style w:type="paragraph" w:styleId="864">
    <w:name w:val="Нижний колонтитул"/>
    <w:basedOn w:val="850"/>
    <w:next w:val="86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</w:style>
  <w:style w:type="paragraph" w:styleId="866">
    <w:name w:val="ConsPlusNormal"/>
    <w:next w:val="866"/>
    <w:link w:val="867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67">
    <w:name w:val="ConsPlusNormal Знак"/>
    <w:next w:val="867"/>
    <w:link w:val="866"/>
    <w:rPr>
      <w:rFonts w:ascii="Calibri" w:hAnsi="Calibri" w:eastAsia="Times New Roman" w:cs="Calibri"/>
      <w:szCs w:val="20"/>
      <w:lang w:eastAsia="ru-RU"/>
    </w:rPr>
  </w:style>
  <w:style w:type="paragraph" w:styleId="868">
    <w:name w:val="ConsPlusTitle"/>
    <w:next w:val="868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69">
    <w:name w:val="Без интервала"/>
    <w:next w:val="869"/>
    <w:link w:val="850"/>
    <w:uiPriority w:val="1"/>
    <w:qFormat/>
    <w:rPr>
      <w:sz w:val="22"/>
      <w:szCs w:val="22"/>
      <w:lang w:val="ru-RU" w:eastAsia="en-US" w:bidi="ar-SA"/>
    </w:rPr>
  </w:style>
  <w:style w:type="paragraph" w:styleId="870">
    <w:name w:val="font5"/>
    <w:basedOn w:val="850"/>
    <w:next w:val="87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1">
    <w:name w:val="font6"/>
    <w:basedOn w:val="850"/>
    <w:next w:val="871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2">
    <w:name w:val="font7"/>
    <w:basedOn w:val="850"/>
    <w:next w:val="872"/>
    <w:link w:val="85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3">
    <w:name w:val="xl66"/>
    <w:basedOn w:val="850"/>
    <w:next w:val="87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4">
    <w:name w:val="xl67"/>
    <w:basedOn w:val="850"/>
    <w:next w:val="87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5">
    <w:name w:val="xl68"/>
    <w:basedOn w:val="850"/>
    <w:next w:val="875"/>
    <w:link w:val="85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xl69"/>
    <w:basedOn w:val="850"/>
    <w:next w:val="876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7">
    <w:name w:val="xl70"/>
    <w:basedOn w:val="850"/>
    <w:next w:val="87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8">
    <w:name w:val="xl71"/>
    <w:basedOn w:val="850"/>
    <w:next w:val="87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72"/>
    <w:basedOn w:val="850"/>
    <w:next w:val="879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0">
    <w:name w:val="xl73"/>
    <w:basedOn w:val="850"/>
    <w:next w:val="880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1">
    <w:name w:val="xl74"/>
    <w:basedOn w:val="850"/>
    <w:next w:val="88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2">
    <w:name w:val="xl75"/>
    <w:basedOn w:val="850"/>
    <w:next w:val="88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3">
    <w:name w:val="xl76"/>
    <w:basedOn w:val="850"/>
    <w:next w:val="88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4">
    <w:name w:val="xl77"/>
    <w:basedOn w:val="850"/>
    <w:next w:val="88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5">
    <w:name w:val="xl78"/>
    <w:basedOn w:val="850"/>
    <w:next w:val="88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6">
    <w:name w:val="xl79"/>
    <w:basedOn w:val="850"/>
    <w:next w:val="88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7">
    <w:name w:val="xl80"/>
    <w:basedOn w:val="850"/>
    <w:next w:val="88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8">
    <w:name w:val="xl81"/>
    <w:basedOn w:val="850"/>
    <w:next w:val="888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9">
    <w:name w:val="xl82"/>
    <w:basedOn w:val="850"/>
    <w:next w:val="88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0">
    <w:name w:val="xl83"/>
    <w:basedOn w:val="850"/>
    <w:next w:val="89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xl84"/>
    <w:basedOn w:val="850"/>
    <w:next w:val="89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2">
    <w:name w:val="xl85"/>
    <w:basedOn w:val="850"/>
    <w:next w:val="89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3">
    <w:name w:val="xl86"/>
    <w:basedOn w:val="850"/>
    <w:next w:val="89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4">
    <w:name w:val="xl87"/>
    <w:basedOn w:val="850"/>
    <w:next w:val="89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5">
    <w:name w:val="xl88"/>
    <w:basedOn w:val="850"/>
    <w:next w:val="89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89"/>
    <w:basedOn w:val="850"/>
    <w:next w:val="89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90"/>
    <w:basedOn w:val="850"/>
    <w:next w:val="89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91"/>
    <w:basedOn w:val="850"/>
    <w:next w:val="89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92"/>
    <w:basedOn w:val="850"/>
    <w:next w:val="899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0">
    <w:name w:val="xl93"/>
    <w:basedOn w:val="850"/>
    <w:next w:val="90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1">
    <w:name w:val="xl94"/>
    <w:basedOn w:val="850"/>
    <w:next w:val="90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>
    <w:name w:val="xl95"/>
    <w:basedOn w:val="850"/>
    <w:next w:val="90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3">
    <w:name w:val="xl96"/>
    <w:basedOn w:val="850"/>
    <w:next w:val="90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97"/>
    <w:basedOn w:val="850"/>
    <w:next w:val="90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98"/>
    <w:basedOn w:val="850"/>
    <w:next w:val="90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99"/>
    <w:basedOn w:val="850"/>
    <w:next w:val="90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100"/>
    <w:basedOn w:val="850"/>
    <w:next w:val="907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101"/>
    <w:basedOn w:val="850"/>
    <w:next w:val="90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9">
    <w:name w:val="xl102"/>
    <w:basedOn w:val="850"/>
    <w:next w:val="909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103"/>
    <w:basedOn w:val="850"/>
    <w:next w:val="91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1">
    <w:name w:val="xl104"/>
    <w:basedOn w:val="850"/>
    <w:next w:val="91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105"/>
    <w:basedOn w:val="850"/>
    <w:next w:val="91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106"/>
    <w:basedOn w:val="850"/>
    <w:next w:val="91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107"/>
    <w:basedOn w:val="850"/>
    <w:next w:val="91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8"/>
    <w:basedOn w:val="850"/>
    <w:next w:val="91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109"/>
    <w:basedOn w:val="850"/>
    <w:next w:val="91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10"/>
    <w:basedOn w:val="850"/>
    <w:next w:val="91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8">
    <w:name w:val="xl111"/>
    <w:basedOn w:val="850"/>
    <w:next w:val="91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9">
    <w:name w:val="xl112"/>
    <w:basedOn w:val="850"/>
    <w:next w:val="91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0">
    <w:name w:val="xl113"/>
    <w:basedOn w:val="850"/>
    <w:next w:val="92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1">
    <w:name w:val="xl114"/>
    <w:basedOn w:val="850"/>
    <w:next w:val="92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2">
    <w:name w:val="xl115"/>
    <w:basedOn w:val="850"/>
    <w:next w:val="922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116"/>
    <w:basedOn w:val="850"/>
    <w:next w:val="92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>
    <w:name w:val="xl117"/>
    <w:basedOn w:val="850"/>
    <w:next w:val="92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118"/>
    <w:basedOn w:val="850"/>
    <w:next w:val="92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>
    <w:name w:val="xl119"/>
    <w:basedOn w:val="850"/>
    <w:next w:val="92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7">
    <w:name w:val="xl120"/>
    <w:basedOn w:val="850"/>
    <w:next w:val="92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8">
    <w:name w:val="xl121"/>
    <w:basedOn w:val="850"/>
    <w:next w:val="92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9">
    <w:name w:val="xl122"/>
    <w:basedOn w:val="850"/>
    <w:next w:val="92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23"/>
    <w:basedOn w:val="850"/>
    <w:next w:val="93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24"/>
    <w:basedOn w:val="850"/>
    <w:next w:val="931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>
    <w:name w:val="xl125"/>
    <w:basedOn w:val="850"/>
    <w:next w:val="93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3">
    <w:name w:val="xl126"/>
    <w:basedOn w:val="850"/>
    <w:next w:val="93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4">
    <w:name w:val="xl127"/>
    <w:basedOn w:val="850"/>
    <w:next w:val="93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5">
    <w:name w:val="xl128"/>
    <w:basedOn w:val="850"/>
    <w:next w:val="93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29"/>
    <w:basedOn w:val="850"/>
    <w:next w:val="93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7">
    <w:name w:val="xl130"/>
    <w:basedOn w:val="850"/>
    <w:next w:val="93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8">
    <w:name w:val="xl131"/>
    <w:basedOn w:val="850"/>
    <w:next w:val="93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9">
    <w:name w:val="xl132"/>
    <w:basedOn w:val="850"/>
    <w:next w:val="939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xl133"/>
    <w:basedOn w:val="850"/>
    <w:next w:val="94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34"/>
    <w:basedOn w:val="850"/>
    <w:next w:val="94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35"/>
    <w:basedOn w:val="850"/>
    <w:next w:val="94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36"/>
    <w:basedOn w:val="850"/>
    <w:next w:val="943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37"/>
    <w:basedOn w:val="850"/>
    <w:next w:val="94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>
    <w:name w:val="xl138"/>
    <w:basedOn w:val="850"/>
    <w:next w:val="94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>
    <w:name w:val="xl139"/>
    <w:basedOn w:val="850"/>
    <w:next w:val="94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7">
    <w:name w:val="xl140"/>
    <w:basedOn w:val="850"/>
    <w:next w:val="94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41"/>
    <w:basedOn w:val="850"/>
    <w:next w:val="948"/>
    <w:link w:val="85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42"/>
    <w:basedOn w:val="850"/>
    <w:next w:val="94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>
    <w:name w:val="xl143"/>
    <w:basedOn w:val="850"/>
    <w:next w:val="95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44"/>
    <w:basedOn w:val="850"/>
    <w:next w:val="95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xl145"/>
    <w:basedOn w:val="850"/>
    <w:next w:val="95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>
    <w:name w:val="xl146"/>
    <w:basedOn w:val="850"/>
    <w:next w:val="95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47"/>
    <w:basedOn w:val="850"/>
    <w:next w:val="95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xl148"/>
    <w:basedOn w:val="850"/>
    <w:next w:val="95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xl149"/>
    <w:basedOn w:val="850"/>
    <w:next w:val="95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50"/>
    <w:basedOn w:val="850"/>
    <w:next w:val="95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>
    <w:name w:val="xl151"/>
    <w:basedOn w:val="850"/>
    <w:next w:val="95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52"/>
    <w:basedOn w:val="850"/>
    <w:next w:val="959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0">
    <w:name w:val="xl153"/>
    <w:basedOn w:val="850"/>
    <w:next w:val="960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1">
    <w:name w:val="xl154"/>
    <w:basedOn w:val="850"/>
    <w:next w:val="96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55"/>
    <w:basedOn w:val="850"/>
    <w:next w:val="96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6"/>
    <w:basedOn w:val="850"/>
    <w:next w:val="96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7"/>
    <w:basedOn w:val="850"/>
    <w:next w:val="964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58"/>
    <w:basedOn w:val="850"/>
    <w:next w:val="96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>
    <w:name w:val="xl159"/>
    <w:basedOn w:val="850"/>
    <w:next w:val="96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7">
    <w:name w:val="xl160"/>
    <w:basedOn w:val="850"/>
    <w:next w:val="96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61"/>
    <w:basedOn w:val="850"/>
    <w:next w:val="96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9">
    <w:name w:val="xl162"/>
    <w:basedOn w:val="850"/>
    <w:next w:val="96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0">
    <w:name w:val="xl163"/>
    <w:basedOn w:val="850"/>
    <w:next w:val="970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1">
    <w:name w:val="xl164"/>
    <w:basedOn w:val="850"/>
    <w:next w:val="97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5"/>
    <w:basedOn w:val="850"/>
    <w:next w:val="97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3">
    <w:name w:val="xl166"/>
    <w:basedOn w:val="850"/>
    <w:next w:val="973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7"/>
    <w:basedOn w:val="850"/>
    <w:next w:val="974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75">
    <w:name w:val="font21"/>
    <w:next w:val="975"/>
    <w:link w:val="850"/>
    <w:rPr>
      <w:rFonts w:ascii="Times New Roman" w:hAnsi="Times New Roman" w:cs="Times New Roman"/>
      <w:color w:val="000000"/>
      <w:u w:val="none"/>
    </w:rPr>
  </w:style>
  <w:style w:type="character" w:styleId="976">
    <w:name w:val="font01"/>
    <w:next w:val="976"/>
    <w:link w:val="850"/>
    <w:rPr>
      <w:rFonts w:ascii="Times New Roman" w:hAnsi="Times New Roman" w:cs="Times New Roman"/>
      <w:color w:val="000000"/>
      <w:u w:val="none"/>
    </w:rPr>
  </w:style>
  <w:style w:type="character" w:styleId="977">
    <w:name w:val="font51"/>
    <w:next w:val="977"/>
    <w:link w:val="850"/>
    <w:rPr>
      <w:rFonts w:ascii="Calibri" w:hAnsi="Calibri" w:cs="Calibri"/>
      <w:color w:val="000000"/>
      <w:u w:val="none"/>
    </w:rPr>
  </w:style>
  <w:style w:type="character" w:styleId="978">
    <w:name w:val="font61"/>
    <w:next w:val="978"/>
    <w:link w:val="850"/>
    <w:rPr>
      <w:rFonts w:ascii="Times New Roman" w:hAnsi="Times New Roman" w:cs="Times New Roman"/>
      <w:color w:val="000000"/>
      <w:u w:val="none"/>
    </w:rPr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11</cp:revision>
  <dcterms:created xsi:type="dcterms:W3CDTF">2025-04-22T11:03:00Z</dcterms:created>
  <dcterms:modified xsi:type="dcterms:W3CDTF">2025-12-26T04:14:34Z</dcterms:modified>
</cp:coreProperties>
</file>