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rPr>
      </w:pPr>
      <w:r>
        <w:rPr>
          <w:b/>
          <w:lang/>
        </w:rPr>
        <w:drawing>
          <wp:inline distT="0" distB="0" distL="114300" distR="114300">
            <wp:extent cx="647700" cy="884555"/>
            <wp:effectExtent l="0" t="0" r="0" b="10795"/>
            <wp:docPr id="2" name="Изображение 1" descr="Описание: 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Изображение 1" descr="Описание: Gerb_New"/>
                    <pic:cNvPicPr>
                      <a:picLocks noChangeAspect="1"/>
                    </pic:cNvPicPr>
                  </pic:nvPicPr>
                  <pic:blipFill>
                    <a:blip r:embed="rId5"/>
                    <a:stretch>
                      <a:fillRect/>
                    </a:stretch>
                  </pic:blipFill>
                  <pic:spPr>
                    <a:xfrm>
                      <a:off x="0" y="0"/>
                      <a:ext cx="647700" cy="884555"/>
                    </a:xfrm>
                    <a:prstGeom prst="rect">
                      <a:avLst/>
                    </a:prstGeom>
                    <a:noFill/>
                    <a:ln>
                      <a:noFill/>
                    </a:ln>
                  </pic:spPr>
                </pic:pic>
              </a:graphicData>
            </a:graphic>
          </wp:inline>
        </w:drawing>
      </w:r>
    </w:p>
    <w:p>
      <w:pPr>
        <w:jc w:val="center"/>
        <w:rPr>
          <w:b/>
          <w:sz w:val="22"/>
          <w:szCs w:val="22"/>
        </w:rPr>
      </w:pPr>
    </w:p>
    <w:p>
      <w:pPr>
        <w:jc w:val="center"/>
        <w:rPr>
          <w:b/>
          <w:sz w:val="22"/>
          <w:szCs w:val="22"/>
        </w:rPr>
      </w:pPr>
      <w:r>
        <w:rPr>
          <w:b/>
          <w:sz w:val="22"/>
          <w:szCs w:val="22"/>
        </w:rPr>
        <w:t>БЕЛОЯРСКИЙ РАЙОН</w:t>
      </w:r>
    </w:p>
    <w:p>
      <w:pPr>
        <w:jc w:val="center"/>
        <w:rPr>
          <w:b/>
          <w:sz w:val="20"/>
          <w:szCs w:val="20"/>
        </w:rPr>
      </w:pPr>
      <w:r>
        <w:rPr>
          <w:b/>
          <w:sz w:val="20"/>
          <w:szCs w:val="20"/>
        </w:rPr>
        <w:t>ХАНТЫ-МАНСИЙСКИЙ АВТОНОМНЫЙ ОКРУГ - ЮГРА</w:t>
      </w:r>
    </w:p>
    <w:p>
      <w:pPr>
        <w:jc w:val="center"/>
        <w:rPr>
          <w:b/>
        </w:rPr>
      </w:pPr>
    </w:p>
    <w:p>
      <w:pPr>
        <w:jc w:val="center"/>
        <w:rPr>
          <w:b/>
        </w:rPr>
      </w:pPr>
    </w:p>
    <w:p>
      <w:pPr>
        <w:tabs>
          <w:tab w:val="center" w:pos="4960"/>
          <w:tab w:val="right" w:pos="9921"/>
        </w:tabs>
        <w:rPr>
          <w:b/>
        </w:rPr>
      </w:pPr>
      <w:r>
        <w:rPr>
          <w:b/>
        </w:rPr>
        <w:tab/>
      </w:r>
      <w:r>
        <w:rPr>
          <w:b/>
          <w:sz w:val="28"/>
          <w:szCs w:val="28"/>
        </w:rPr>
        <w:t>АДМИНИСТРАЦИЯ БЕЛОЯРСКОГО РАЙОНА</w:t>
      </w:r>
    </w:p>
    <w:p>
      <w:pPr>
        <w:jc w:val="center"/>
        <w:rPr>
          <w:b/>
        </w:rPr>
      </w:pPr>
    </w:p>
    <w:p>
      <w:pPr>
        <w:jc w:val="center"/>
        <w:rPr>
          <w:b/>
        </w:rPr>
      </w:pPr>
    </w:p>
    <w:p>
      <w:pPr>
        <w:jc w:val="center"/>
        <w:rPr>
          <w:b/>
        </w:rPr>
      </w:pPr>
      <w:r>
        <w:rPr>
          <w:b/>
          <w:sz w:val="28"/>
        </w:rPr>
        <w:t>ПОСТАНОВЛЕНИЕ</w:t>
      </w:r>
    </w:p>
    <w:p>
      <w:pPr>
        <w:jc w:val="center"/>
      </w:pPr>
    </w:p>
    <w:p>
      <w:pPr>
        <w:jc w:val="center"/>
      </w:pPr>
    </w:p>
    <w:p>
      <w:pPr>
        <w:pStyle w:val="16"/>
        <w:ind w:firstLine="0"/>
        <w:rPr>
          <w:sz w:val="24"/>
          <w:szCs w:val="24"/>
        </w:rPr>
      </w:pPr>
      <w:r>
        <w:rPr>
          <w:sz w:val="24"/>
          <w:szCs w:val="24"/>
        </w:rPr>
        <w:t>от 12 сентября 2022 года</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 xml:space="preserve">                                      № 838</w:t>
      </w:r>
    </w:p>
    <w:p/>
    <w:p>
      <w:pPr>
        <w:jc w:val="center"/>
        <w:rPr>
          <w:b/>
        </w:rPr>
      </w:pPr>
    </w:p>
    <w:p>
      <w:pPr>
        <w:pStyle w:val="67"/>
        <w:contextualSpacing/>
        <w:jc w:val="center"/>
        <w:rPr>
          <w:b/>
          <w:bCs/>
        </w:rPr>
      </w:pPr>
      <w:r>
        <w:rPr>
          <w:b/>
        </w:rPr>
        <w:t>Об утверждении а</w:t>
      </w:r>
      <w:r>
        <w:rPr>
          <w:b/>
          <w:bCs/>
        </w:rPr>
        <w:t xml:space="preserve">дминистративного регламента предоставления муниципальной услуги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w:t>
      </w:r>
    </w:p>
    <w:p/>
    <w:p/>
    <w:p/>
    <w:p>
      <w:pPr>
        <w:autoSpaceDE w:val="0"/>
        <w:autoSpaceDN w:val="0"/>
        <w:adjustRightInd w:val="0"/>
        <w:ind w:firstLine="709"/>
        <w:jc w:val="both"/>
      </w:pPr>
      <w:r>
        <w:t xml:space="preserve">В соответствии с федеральными законами от 6 октября 2003 года № 131-ФЗ        «Об общих принципах организации местного самоуправления в Российской Федерации», </w:t>
      </w:r>
      <w:bookmarkStart w:id="2" w:name="_GoBack"/>
      <w:r>
        <w:t xml:space="preserve">от 27 июля 2010 года № 210-ФЗ «Об организации предоставления государственных и </w:t>
      </w:r>
      <w:bookmarkEnd w:id="2"/>
      <w:r>
        <w:t>муниципальных услуг», распоряжением Правительства Ханты-Мансийского автономного округа – Югры от 8 октября 2021 года № 566-рп «О мерах по увеличению доли массовых социально значимых услуг, доступных в электронном виде в Ханты-Мансийском автономном округе – Югре», постановлением администрации Белоярского района от       30 сентября 2010 года № 1381 «О Порядке разработки и утверждения административных регламентов предоставления муниципальных услуг»</w:t>
      </w:r>
      <w:r>
        <w:rPr>
          <w:rFonts w:eastAsia="Calibri"/>
          <w:bCs/>
          <w:iCs/>
        </w:rPr>
        <w:t xml:space="preserve"> </w:t>
      </w:r>
      <w:r>
        <w:t>п о с т а н о в л я ю:</w:t>
      </w:r>
    </w:p>
    <w:p>
      <w:pPr>
        <w:autoSpaceDE w:val="0"/>
        <w:autoSpaceDN w:val="0"/>
        <w:adjustRightInd w:val="0"/>
        <w:ind w:firstLine="708"/>
        <w:jc w:val="both"/>
      </w:pPr>
      <w:r>
        <w:t>1. Утвердить прилагаемый административный регламент предоставления муниципальной услуги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p>
    <w:p>
      <w:pPr>
        <w:autoSpaceDE w:val="0"/>
        <w:autoSpaceDN w:val="0"/>
        <w:adjustRightInd w:val="0"/>
        <w:ind w:firstLine="708"/>
        <w:jc w:val="both"/>
        <w:outlineLvl w:val="0"/>
      </w:pPr>
      <w:r>
        <w:t>2. Опубликовать настоящее постановление в газете «Белоярские вести. Официальный выпуск».</w:t>
      </w:r>
    </w:p>
    <w:p>
      <w:pPr>
        <w:ind w:firstLine="708"/>
        <w:jc w:val="both"/>
      </w:pPr>
      <w:r>
        <w:t>3. Настоящее постановление вступает в силу после его официального опубликования.</w:t>
      </w:r>
    </w:p>
    <w:p>
      <w:pPr>
        <w:ind w:firstLine="708"/>
        <w:jc w:val="both"/>
      </w:pPr>
      <w:r>
        <w:t xml:space="preserve">4. Контроль за выполнением постановления возложить на заместителя главы Белоярского района Ващука В.А. </w:t>
      </w:r>
    </w:p>
    <w:p/>
    <w:p/>
    <w:p/>
    <w:p>
      <w:r>
        <w:t>Глава Белоярского района</w:t>
      </w:r>
      <w:r>
        <w:tab/>
      </w:r>
      <w:r>
        <w:tab/>
      </w:r>
      <w:r>
        <w:tab/>
      </w:r>
      <w:r>
        <w:tab/>
      </w:r>
      <w:r>
        <w:tab/>
      </w:r>
      <w:r>
        <w:tab/>
      </w:r>
      <w:r>
        <w:tab/>
      </w:r>
      <w:r>
        <w:t xml:space="preserve">             С.П.Маненков</w:t>
      </w:r>
    </w:p>
    <w:p/>
    <w:p/>
    <w:p/>
    <w:p/>
    <w:p/>
    <w:p>
      <w:pPr>
        <w:jc w:val="right"/>
      </w:pPr>
      <w:r>
        <w:t xml:space="preserve">УТВЕРЖДЁН </w:t>
      </w:r>
    </w:p>
    <w:p>
      <w:pPr>
        <w:jc w:val="right"/>
      </w:pPr>
      <w:r>
        <w:t xml:space="preserve">постановлением администрации </w:t>
      </w:r>
    </w:p>
    <w:p>
      <w:pPr>
        <w:jc w:val="right"/>
      </w:pPr>
      <w:r>
        <w:t>Белоярского района</w:t>
      </w:r>
    </w:p>
    <w:p>
      <w:pPr>
        <w:jc w:val="right"/>
      </w:pPr>
      <w:r>
        <w:t>от 12 сентября 2022 года № 838</w:t>
      </w:r>
    </w:p>
    <w:p>
      <w:pPr>
        <w:jc w:val="right"/>
      </w:pPr>
    </w:p>
    <w:p>
      <w:pPr>
        <w:jc w:val="right"/>
      </w:pPr>
    </w:p>
    <w:p>
      <w:pPr>
        <w:jc w:val="right"/>
      </w:pPr>
    </w:p>
    <w:p>
      <w:pPr>
        <w:pStyle w:val="67"/>
        <w:contextualSpacing/>
        <w:jc w:val="center"/>
        <w:rPr>
          <w:b/>
          <w:bCs/>
        </w:rPr>
      </w:pPr>
      <w:r>
        <w:rPr>
          <w:b/>
          <w:bCs/>
        </w:rPr>
        <w:t xml:space="preserve">Административный регламент предоставления муниципальной услуги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w:t>
      </w:r>
    </w:p>
    <w:p>
      <w:pPr>
        <w:pStyle w:val="67"/>
        <w:contextualSpacing/>
        <w:jc w:val="center"/>
        <w:rPr>
          <w:i/>
          <w:iCs/>
        </w:rPr>
      </w:pPr>
    </w:p>
    <w:p>
      <w:pPr>
        <w:pStyle w:val="67"/>
        <w:ind w:firstLine="708"/>
        <w:contextualSpacing/>
        <w:jc w:val="center"/>
        <w:rPr>
          <w:b/>
          <w:bCs/>
        </w:rPr>
      </w:pPr>
      <w:r>
        <w:rPr>
          <w:b/>
          <w:bCs/>
        </w:rPr>
        <w:t>I. Общие положения</w:t>
      </w:r>
    </w:p>
    <w:p>
      <w:pPr>
        <w:pStyle w:val="67"/>
        <w:ind w:firstLine="708"/>
        <w:contextualSpacing/>
        <w:jc w:val="center"/>
        <w:rPr>
          <w:b/>
          <w:bCs/>
        </w:rPr>
      </w:pPr>
    </w:p>
    <w:p>
      <w:pPr>
        <w:pStyle w:val="67"/>
        <w:numPr>
          <w:ilvl w:val="1"/>
          <w:numId w:val="1"/>
        </w:numPr>
        <w:contextualSpacing/>
        <w:jc w:val="center"/>
        <w:rPr>
          <w:b/>
          <w:bCs/>
        </w:rPr>
      </w:pPr>
      <w:r>
        <w:rPr>
          <w:b/>
          <w:bCs/>
        </w:rPr>
        <w:t xml:space="preserve"> Предмет регулирования Административного регламента</w:t>
      </w:r>
    </w:p>
    <w:p>
      <w:pPr>
        <w:pStyle w:val="67"/>
        <w:ind w:firstLine="708"/>
        <w:contextualSpacing/>
        <w:jc w:val="both"/>
        <w:rPr>
          <w:b/>
          <w:bCs/>
        </w:rPr>
      </w:pPr>
    </w:p>
    <w:p>
      <w:pPr>
        <w:pStyle w:val="67"/>
        <w:ind w:firstLine="708"/>
        <w:contextualSpacing/>
        <w:jc w:val="both"/>
      </w:pPr>
      <w:r>
        <w:t>Административный регламент предоставления муниципальной услуги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(далее – Административный регламент, муниципальная услуга)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администрации Белоярского района, а также порядок взаимодействия с заявителем, органами власти и организациями при предоставлении муниципальной услуги.</w:t>
      </w:r>
    </w:p>
    <w:p>
      <w:pPr>
        <w:pStyle w:val="67"/>
        <w:ind w:firstLine="708"/>
        <w:contextualSpacing/>
        <w:jc w:val="both"/>
      </w:pPr>
      <w:r>
        <w:t>Административный регламент распространяется на правоотношения по перераспределению земель и (или) земельных участков, находящихся в муниципальной собственности Белоярского района, а также земельные участки, государственная собственность на которые не разграничена, расположенные на межселенной территории Белоярского района и на территориях сельских поселений в границах Белоярского района.</w:t>
      </w:r>
    </w:p>
    <w:p>
      <w:pPr>
        <w:pStyle w:val="67"/>
        <w:ind w:firstLine="708"/>
        <w:contextualSpacing/>
        <w:jc w:val="both"/>
        <w:rPr>
          <w:i/>
          <w:iCs/>
        </w:rPr>
      </w:pPr>
    </w:p>
    <w:p>
      <w:pPr>
        <w:pStyle w:val="67"/>
        <w:numPr>
          <w:ilvl w:val="1"/>
          <w:numId w:val="2"/>
        </w:numPr>
        <w:contextualSpacing/>
        <w:jc w:val="center"/>
        <w:rPr>
          <w:b/>
          <w:bCs/>
        </w:rPr>
      </w:pPr>
      <w:r>
        <w:rPr>
          <w:b/>
          <w:bCs/>
        </w:rPr>
        <w:t xml:space="preserve"> Круг Заявителей</w:t>
      </w:r>
    </w:p>
    <w:p>
      <w:pPr>
        <w:pStyle w:val="67"/>
        <w:ind w:firstLine="708"/>
        <w:contextualSpacing/>
        <w:jc w:val="center"/>
        <w:rPr>
          <w:b/>
          <w:bCs/>
        </w:rPr>
      </w:pPr>
    </w:p>
    <w:p>
      <w:pPr>
        <w:pStyle w:val="67"/>
        <w:ind w:firstLine="708"/>
        <w:contextualSpacing/>
        <w:jc w:val="both"/>
      </w:pPr>
      <w:r>
        <w:t xml:space="preserve">Заявителями на получение муниципальной услуги являются физические и юридические лица, являющиеся собственниками земельных участков (далее – Заявитель). </w:t>
      </w:r>
    </w:p>
    <w:p>
      <w:pPr>
        <w:autoSpaceDE w:val="0"/>
        <w:autoSpaceDN w:val="0"/>
        <w:adjustRightInd w:val="0"/>
        <w:ind w:firstLine="709"/>
        <w:jc w:val="both"/>
        <w:rPr>
          <w:rFonts w:eastAsia="Calibri"/>
        </w:rPr>
      </w:pPr>
      <w:r>
        <w:rPr>
          <w:rFonts w:eastAsia="Calibri"/>
        </w:rPr>
        <w:t>От имени Заявителя могут выступать лица, уполномоченные на представление интересов Заявителя в соответствии с законодательством Российской Федерации.</w:t>
      </w:r>
    </w:p>
    <w:p>
      <w:pPr>
        <w:pStyle w:val="67"/>
        <w:ind w:firstLine="708"/>
        <w:contextualSpacing/>
        <w:jc w:val="both"/>
      </w:pPr>
      <w:r>
        <w:t xml:space="preserve"> </w:t>
      </w:r>
    </w:p>
    <w:p>
      <w:pPr>
        <w:pStyle w:val="67"/>
        <w:ind w:firstLine="708"/>
        <w:contextualSpacing/>
        <w:jc w:val="both"/>
      </w:pPr>
    </w:p>
    <w:p>
      <w:pPr>
        <w:pStyle w:val="67"/>
        <w:numPr>
          <w:ilvl w:val="1"/>
          <w:numId w:val="2"/>
        </w:numPr>
        <w:contextualSpacing/>
        <w:jc w:val="center"/>
        <w:rPr>
          <w:b/>
          <w:bCs/>
        </w:rPr>
      </w:pPr>
      <w:r>
        <w:rPr>
          <w:b/>
          <w:bCs/>
        </w:rPr>
        <w:t xml:space="preserve"> Требования к порядку информирования о правилах предоставления муниципальной услуги</w:t>
      </w:r>
    </w:p>
    <w:p>
      <w:pPr>
        <w:pStyle w:val="67"/>
        <w:ind w:firstLine="708"/>
        <w:contextualSpacing/>
        <w:jc w:val="both"/>
        <w:rPr>
          <w:b/>
          <w:bCs/>
        </w:rPr>
      </w:pPr>
    </w:p>
    <w:p>
      <w:pPr>
        <w:autoSpaceDE w:val="0"/>
        <w:autoSpaceDN w:val="0"/>
        <w:adjustRightInd w:val="0"/>
        <w:ind w:firstLine="708"/>
        <w:jc w:val="both"/>
        <w:rPr>
          <w:rFonts w:eastAsia="Calibri"/>
        </w:rPr>
      </w:pPr>
      <w:r>
        <w:t xml:space="preserve">1.3.1. </w:t>
      </w:r>
      <w:r>
        <w:rPr>
          <w:rFonts w:eastAsia="Calibri"/>
        </w:rPr>
        <w:t>Информация о месте нахождения, справочных телефонах, графике работы, адресах электронной почты органа,  предоставляющего муниципальную услугу:</w:t>
      </w:r>
    </w:p>
    <w:p>
      <w:pPr>
        <w:ind w:firstLine="708"/>
        <w:jc w:val="both"/>
      </w:pPr>
      <w:r>
        <w:t>Комитет муниципальной собственности администрации Белоярского района (далее - Уполномоченный орган).</w:t>
      </w:r>
    </w:p>
    <w:p>
      <w:pPr>
        <w:ind w:firstLine="708"/>
        <w:jc w:val="both"/>
      </w:pPr>
      <w:r>
        <w:t>Адрес: 628162, Тюменская область, Ханты-Мансийский автономный округ - Югра, город Белоярский, улица Центральная, 11, 2 этаж.</w:t>
      </w:r>
    </w:p>
    <w:p>
      <w:pPr>
        <w:ind w:firstLine="708"/>
        <w:jc w:val="both"/>
      </w:pPr>
      <w:r>
        <w:t>Контактные телефоны: 8(34670) 2-18-35, 2-18-56.</w:t>
      </w:r>
    </w:p>
    <w:p>
      <w:pPr>
        <w:ind w:firstLine="708"/>
        <w:jc w:val="both"/>
      </w:pPr>
      <w:r>
        <w:t>Адрес официального сайта органов местного самоуправления Белоярского района www.admbel.ru.</w:t>
      </w:r>
    </w:p>
    <w:p>
      <w:pPr>
        <w:ind w:firstLine="708"/>
        <w:jc w:val="both"/>
      </w:pPr>
      <w:r>
        <w:t xml:space="preserve">Электронная почта: </w:t>
      </w:r>
      <w:r>
        <w:fldChar w:fldCharType="begin"/>
      </w:r>
      <w:r>
        <w:instrText xml:space="preserve"> HYPERLINK "mailto:TrofimovAV@admbel.ru" </w:instrText>
      </w:r>
      <w:r>
        <w:fldChar w:fldCharType="separate"/>
      </w:r>
      <w:r>
        <w:t>TrofimovAV@admbel.ru</w:t>
      </w:r>
      <w:r>
        <w:fldChar w:fldCharType="end"/>
      </w:r>
      <w:r>
        <w:t xml:space="preserve">, </w:t>
      </w:r>
      <w:r>
        <w:rPr>
          <w:lang w:val="en-US"/>
        </w:rPr>
        <w:t>MartynovIV</w:t>
      </w:r>
      <w:r>
        <w:t>@</w:t>
      </w:r>
      <w:r>
        <w:rPr>
          <w:lang w:val="en-US"/>
        </w:rPr>
        <w:t>admbel</w:t>
      </w:r>
      <w:r>
        <w:t>.</w:t>
      </w:r>
      <w:r>
        <w:rPr>
          <w:lang w:val="en-US"/>
        </w:rPr>
        <w:t>ru</w:t>
      </w:r>
      <w:r>
        <w:t>.</w:t>
      </w:r>
    </w:p>
    <w:p>
      <w:pPr>
        <w:ind w:firstLine="708"/>
        <w:jc w:val="both"/>
      </w:pPr>
      <w:r>
        <w:t>График работы:</w:t>
      </w:r>
    </w:p>
    <w:p>
      <w:pPr>
        <w:ind w:firstLine="708"/>
        <w:jc w:val="both"/>
      </w:pPr>
      <w:r>
        <w:t>- Понедельник - пятница с 9-00 до 18-00 час.;</w:t>
      </w:r>
    </w:p>
    <w:p>
      <w:pPr>
        <w:ind w:firstLine="708"/>
        <w:jc w:val="both"/>
      </w:pPr>
      <w:r>
        <w:t>- Перерыв с 13-00 до 14-00 час.;</w:t>
      </w:r>
    </w:p>
    <w:p>
      <w:pPr>
        <w:ind w:firstLine="708"/>
        <w:jc w:val="both"/>
      </w:pPr>
      <w:r>
        <w:t>- Выходные дни - суббота, воскресенье.</w:t>
      </w:r>
    </w:p>
    <w:p>
      <w:pPr>
        <w:autoSpaceDE w:val="0"/>
        <w:autoSpaceDN w:val="0"/>
        <w:adjustRightInd w:val="0"/>
        <w:ind w:firstLine="709"/>
        <w:jc w:val="both"/>
        <w:rPr>
          <w:rFonts w:eastAsia="Calibri"/>
        </w:rPr>
      </w:pPr>
      <w:r>
        <w:t xml:space="preserve">1.3.2. </w:t>
      </w:r>
      <w:r>
        <w:rPr>
          <w:rFonts w:eastAsia="Calibri"/>
        </w:rPr>
        <w:t>Способы получения информации о месте нахождения, справочных телефонах, графике работы автономного учреждения Ханты-Мансийского автономного округа - Югры «Многофункциональный центр предоставления государственных и муниципальных услуг Югры» (далее – МФЦ, многофункциональный центр).</w:t>
      </w:r>
    </w:p>
    <w:p>
      <w:pPr>
        <w:autoSpaceDE w:val="0"/>
        <w:autoSpaceDN w:val="0"/>
        <w:adjustRightInd w:val="0"/>
        <w:ind w:firstLine="709"/>
        <w:jc w:val="both"/>
        <w:rPr>
          <w:rFonts w:eastAsia="Calibri"/>
        </w:rPr>
      </w:pPr>
      <w:r>
        <w:rPr>
          <w:rFonts w:eastAsia="Calibri"/>
        </w:rPr>
        <w:t>Место нахождения: Тюменская область, Ханты-Мансийский автономный округ - Югра, г. Белоярский, 1 микрорайон, дом 15/1, первый этаж.</w:t>
      </w:r>
    </w:p>
    <w:p>
      <w:pPr>
        <w:autoSpaceDE w:val="0"/>
        <w:autoSpaceDN w:val="0"/>
        <w:adjustRightInd w:val="0"/>
        <w:ind w:firstLine="709"/>
        <w:jc w:val="both"/>
        <w:rPr>
          <w:rFonts w:eastAsia="Calibri"/>
        </w:rPr>
      </w:pPr>
      <w:r>
        <w:rPr>
          <w:rFonts w:eastAsia="Calibri"/>
        </w:rPr>
        <w:t>Контактные телефоны: 8 (34670) 22-500.</w:t>
      </w:r>
    </w:p>
    <w:p>
      <w:pPr>
        <w:autoSpaceDE w:val="0"/>
        <w:autoSpaceDN w:val="0"/>
        <w:adjustRightInd w:val="0"/>
        <w:ind w:firstLine="709"/>
        <w:jc w:val="both"/>
        <w:rPr>
          <w:rFonts w:eastAsia="Calibri"/>
        </w:rPr>
      </w:pPr>
      <w:r>
        <w:rPr>
          <w:rFonts w:eastAsia="Calibri"/>
        </w:rPr>
        <w:t>Телефон Центра телефонного обслуживания (консультирование по вопросам предоставления муниципальной услуги) 8-800-101-0001 (звонок с городского телефона бесплатный).</w:t>
      </w:r>
    </w:p>
    <w:p>
      <w:pPr>
        <w:autoSpaceDE w:val="0"/>
        <w:autoSpaceDN w:val="0"/>
        <w:adjustRightInd w:val="0"/>
        <w:ind w:firstLine="709"/>
        <w:jc w:val="both"/>
        <w:rPr>
          <w:rFonts w:eastAsia="Calibri"/>
        </w:rPr>
      </w:pPr>
      <w:r>
        <w:rPr>
          <w:rFonts w:eastAsia="Calibri"/>
        </w:rPr>
        <w:t>Адрес официального сайта: https://mfc.admhmao.ru/.</w:t>
      </w:r>
    </w:p>
    <w:p>
      <w:pPr>
        <w:autoSpaceDE w:val="0"/>
        <w:autoSpaceDN w:val="0"/>
        <w:adjustRightInd w:val="0"/>
        <w:ind w:firstLine="709"/>
        <w:jc w:val="both"/>
        <w:rPr>
          <w:rFonts w:eastAsia="Calibri"/>
        </w:rPr>
      </w:pPr>
      <w:r>
        <w:rPr>
          <w:rFonts w:eastAsia="Calibri"/>
        </w:rPr>
        <w:t>Электронная почта e-mail: mfc@admbel.ru.</w:t>
      </w:r>
    </w:p>
    <w:p>
      <w:pPr>
        <w:autoSpaceDE w:val="0"/>
        <w:autoSpaceDN w:val="0"/>
        <w:adjustRightInd w:val="0"/>
        <w:ind w:firstLine="709"/>
        <w:jc w:val="both"/>
        <w:rPr>
          <w:rFonts w:eastAsia="Calibri"/>
        </w:rPr>
      </w:pPr>
      <w:r>
        <w:rPr>
          <w:rFonts w:eastAsia="Calibri"/>
        </w:rPr>
        <w:t>График работы:</w:t>
      </w:r>
    </w:p>
    <w:p>
      <w:pPr>
        <w:autoSpaceDE w:val="0"/>
        <w:autoSpaceDN w:val="0"/>
        <w:adjustRightInd w:val="0"/>
        <w:ind w:firstLine="709"/>
        <w:jc w:val="both"/>
        <w:rPr>
          <w:rFonts w:eastAsia="Calibri"/>
        </w:rPr>
      </w:pPr>
      <w:r>
        <w:rPr>
          <w:rFonts w:eastAsia="Calibri"/>
        </w:rPr>
        <w:t>- Понедельник - неприемный день;</w:t>
      </w:r>
    </w:p>
    <w:p>
      <w:pPr>
        <w:autoSpaceDE w:val="0"/>
        <w:autoSpaceDN w:val="0"/>
        <w:adjustRightInd w:val="0"/>
        <w:ind w:firstLine="709"/>
        <w:jc w:val="both"/>
        <w:rPr>
          <w:rFonts w:eastAsia="Calibri"/>
        </w:rPr>
      </w:pPr>
      <w:r>
        <w:rPr>
          <w:rFonts w:eastAsia="Calibri"/>
        </w:rPr>
        <w:t xml:space="preserve"> -Вторник - пятница с 9-00 до 20-00 час. (без перерыва);</w:t>
      </w:r>
    </w:p>
    <w:p>
      <w:pPr>
        <w:autoSpaceDE w:val="0"/>
        <w:autoSpaceDN w:val="0"/>
        <w:adjustRightInd w:val="0"/>
        <w:ind w:firstLine="709"/>
        <w:jc w:val="both"/>
        <w:rPr>
          <w:rFonts w:eastAsia="Calibri"/>
        </w:rPr>
      </w:pPr>
      <w:r>
        <w:rPr>
          <w:rFonts w:eastAsia="Calibri"/>
        </w:rPr>
        <w:t>- Суббота - с 9.00 - 16.00 час. (без перерыва);</w:t>
      </w:r>
    </w:p>
    <w:p>
      <w:pPr>
        <w:autoSpaceDE w:val="0"/>
        <w:autoSpaceDN w:val="0"/>
        <w:adjustRightInd w:val="0"/>
        <w:ind w:firstLine="709"/>
        <w:jc w:val="both"/>
        <w:rPr>
          <w:rFonts w:eastAsia="Calibri"/>
        </w:rPr>
      </w:pPr>
      <w:r>
        <w:rPr>
          <w:rFonts w:eastAsia="Calibri"/>
        </w:rPr>
        <w:t>- Выходной день - воскресенье.</w:t>
      </w:r>
    </w:p>
    <w:p>
      <w:pPr>
        <w:autoSpaceDE w:val="0"/>
        <w:autoSpaceDN w:val="0"/>
        <w:adjustRightInd w:val="0"/>
        <w:ind w:firstLine="709"/>
        <w:jc w:val="both"/>
        <w:rPr>
          <w:rFonts w:eastAsia="Calibri"/>
        </w:rPr>
      </w:pPr>
      <w:r>
        <w:rPr>
          <w:rFonts w:eastAsia="Calibri"/>
        </w:rPr>
        <w:t>Органы государственной власти, участвующие в предоставлении муниципальной услуги:</w:t>
      </w:r>
    </w:p>
    <w:p>
      <w:pPr>
        <w:ind w:firstLine="708"/>
        <w:jc w:val="both"/>
      </w:pPr>
      <w:r>
        <w:rPr>
          <w:rFonts w:eastAsia="Calibri"/>
        </w:rPr>
        <w:t xml:space="preserve">а) </w:t>
      </w:r>
      <w:r>
        <w:rPr>
          <w:lang w:eastAsia="zh-CN"/>
        </w:rPr>
        <w:t>Управление Росреестра по Ханты - Мансийскому автономному округу - Югре.</w:t>
      </w:r>
    </w:p>
    <w:p>
      <w:pPr>
        <w:ind w:firstLine="708"/>
        <w:jc w:val="both"/>
      </w:pPr>
      <w:r>
        <w:rPr>
          <w:lang w:eastAsia="zh-CN"/>
        </w:rPr>
        <w:t>Адрес: 628011, г. Ханты-Мансийск, ул. Мира, д. 27.</w:t>
      </w:r>
    </w:p>
    <w:p>
      <w:pPr>
        <w:ind w:firstLine="708"/>
        <w:jc w:val="both"/>
      </w:pPr>
      <w:r>
        <w:rPr>
          <w:lang w:eastAsia="zh-CN"/>
        </w:rPr>
        <w:t>Телефон: 8(3467) 93-06-10.</w:t>
      </w:r>
    </w:p>
    <w:p>
      <w:pPr>
        <w:ind w:firstLine="708"/>
        <w:jc w:val="both"/>
      </w:pPr>
      <w:r>
        <w:rPr>
          <w:lang w:eastAsia="zh-CN"/>
        </w:rPr>
        <w:t>Адрес официального сайта: https://rosreestr.gov.ru/.</w:t>
      </w:r>
    </w:p>
    <w:p>
      <w:pPr>
        <w:autoSpaceDE w:val="0"/>
        <w:autoSpaceDN w:val="0"/>
        <w:adjustRightInd w:val="0"/>
        <w:ind w:firstLine="709"/>
        <w:jc w:val="both"/>
        <w:rPr>
          <w:rFonts w:eastAsia="Calibri"/>
        </w:rPr>
      </w:pPr>
      <w:r>
        <w:rPr>
          <w:lang w:eastAsia="zh-CN"/>
        </w:rPr>
        <w:t>Электронная почта: </w:t>
      </w:r>
      <w:r>
        <w:fldChar w:fldCharType="begin"/>
      </w:r>
      <w:r>
        <w:instrText xml:space="preserve"> HYPERLINK "mailto:86_upr@rosreestr.ru" </w:instrText>
      </w:r>
      <w:r>
        <w:fldChar w:fldCharType="separate"/>
      </w:r>
      <w:r>
        <w:t>86_upr@rosreestr.ru</w:t>
      </w:r>
      <w:r>
        <w:fldChar w:fldCharType="end"/>
      </w:r>
      <w:r>
        <w:t>.</w:t>
      </w:r>
    </w:p>
    <w:p>
      <w:pPr>
        <w:ind w:firstLine="709"/>
        <w:jc w:val="both"/>
      </w:pPr>
      <w:r>
        <w:rPr>
          <w:rFonts w:eastAsia="Calibri"/>
        </w:rPr>
        <w:t xml:space="preserve">б) </w:t>
      </w:r>
      <w:r>
        <w:t>Межрайонная ИФНС России № 7 по Ханты-Мансийскому автономному округу-Югре.</w:t>
      </w:r>
    </w:p>
    <w:p>
      <w:pPr>
        <w:ind w:firstLine="709"/>
        <w:jc w:val="both"/>
      </w:pPr>
      <w:r>
        <w:t>Адрес: 628310, г. Нефтеюганск, 12 мкр., д. 18а.</w:t>
      </w:r>
    </w:p>
    <w:p>
      <w:pPr>
        <w:ind w:firstLine="709"/>
        <w:jc w:val="both"/>
      </w:pPr>
      <w:r>
        <w:t>Телефон: +7 (3463) 32-10-05.</w:t>
      </w:r>
    </w:p>
    <w:p>
      <w:pPr>
        <w:ind w:firstLine="709"/>
        <w:jc w:val="both"/>
      </w:pPr>
      <w:r>
        <w:t>Адрес официального сайта: https://www.nalog.gov.ru/rn86/ifns/imns86_07/.</w:t>
      </w:r>
    </w:p>
    <w:p>
      <w:pPr>
        <w:autoSpaceDE w:val="0"/>
        <w:autoSpaceDN w:val="0"/>
        <w:adjustRightInd w:val="0"/>
        <w:ind w:firstLine="709"/>
        <w:jc w:val="both"/>
        <w:rPr>
          <w:rFonts w:eastAsia="Calibri"/>
        </w:rPr>
      </w:pPr>
      <w:r>
        <w:t xml:space="preserve">1.3.3. </w:t>
      </w:r>
      <w:r>
        <w:rPr>
          <w:rFonts w:eastAsia="Calibri"/>
        </w:rPr>
        <w:t>Информирование Заявителей по вопросам предоставления муниципальной услуги, в том числе о ходе предоставления муниципальной услуги, осуществляется в следующих формах:</w:t>
      </w:r>
    </w:p>
    <w:p>
      <w:pPr>
        <w:autoSpaceDE w:val="0"/>
        <w:autoSpaceDN w:val="0"/>
        <w:adjustRightInd w:val="0"/>
        <w:ind w:firstLine="709"/>
        <w:jc w:val="both"/>
        <w:rPr>
          <w:rFonts w:eastAsia="Calibri"/>
        </w:rPr>
      </w:pPr>
      <w:r>
        <w:rPr>
          <w:rFonts w:eastAsia="Calibri"/>
        </w:rPr>
        <w:t>- устной (при личном обращении Заявителя и/или по телефону);</w:t>
      </w:r>
    </w:p>
    <w:p>
      <w:pPr>
        <w:autoSpaceDE w:val="0"/>
        <w:autoSpaceDN w:val="0"/>
        <w:adjustRightInd w:val="0"/>
        <w:ind w:firstLine="709"/>
        <w:jc w:val="both"/>
        <w:rPr>
          <w:rFonts w:eastAsia="Calibri"/>
        </w:rPr>
      </w:pPr>
      <w:r>
        <w:rPr>
          <w:rFonts w:eastAsia="Calibri"/>
        </w:rPr>
        <w:t>- письменной (при письменном обращении Заявителя по почте, электронной почте, факсу);</w:t>
      </w:r>
    </w:p>
    <w:p>
      <w:pPr>
        <w:autoSpaceDE w:val="0"/>
        <w:autoSpaceDN w:val="0"/>
        <w:adjustRightInd w:val="0"/>
        <w:ind w:firstLine="709"/>
        <w:jc w:val="both"/>
        <w:rPr>
          <w:rFonts w:eastAsia="Calibri"/>
        </w:rPr>
      </w:pPr>
      <w:r>
        <w:rPr>
          <w:rFonts w:eastAsia="Calibri"/>
        </w:rPr>
        <w:t>- в форме информационных (мультимедийных) материалов в информационно-телекоммуникационной сети «Интернет»:</w:t>
      </w:r>
    </w:p>
    <w:p>
      <w:pPr>
        <w:autoSpaceDE w:val="0"/>
        <w:autoSpaceDN w:val="0"/>
        <w:adjustRightInd w:val="0"/>
        <w:ind w:firstLine="709"/>
        <w:jc w:val="both"/>
        <w:rPr>
          <w:rFonts w:eastAsia="Calibri"/>
        </w:rPr>
      </w:pPr>
      <w:r>
        <w:rPr>
          <w:rFonts w:eastAsia="Calibri"/>
        </w:rPr>
        <w:t>- на официальном сайте органов местного самоуправления Белоярского района www.admbel.ru (далее - официальный сайт);</w:t>
      </w:r>
    </w:p>
    <w:p>
      <w:pPr>
        <w:autoSpaceDE w:val="0"/>
        <w:autoSpaceDN w:val="0"/>
        <w:adjustRightInd w:val="0"/>
        <w:ind w:firstLine="709"/>
        <w:jc w:val="both"/>
        <w:rPr>
          <w:rFonts w:eastAsia="Calibri"/>
        </w:rPr>
      </w:pPr>
      <w:r>
        <w:rPr>
          <w:rFonts w:eastAsia="Calibri"/>
        </w:rPr>
        <w:t>- в федеральной государственной информационной системе «Единый портал государственных и муниципальных услуг (функций)» www.gosuslugi.ru (далее - Единый портал);</w:t>
      </w:r>
    </w:p>
    <w:p>
      <w:pPr>
        <w:autoSpaceDE w:val="0"/>
        <w:autoSpaceDN w:val="0"/>
        <w:adjustRightInd w:val="0"/>
        <w:ind w:firstLine="709"/>
        <w:jc w:val="both"/>
        <w:rPr>
          <w:rFonts w:eastAsia="Calibri"/>
        </w:rPr>
      </w:pPr>
      <w:r>
        <w:rPr>
          <w:rFonts w:eastAsia="Calibri"/>
        </w:rPr>
        <w:t>- в региональной информационной системе Ханты-Мансийского автономного округа - Югры «Портал государственных и муниципальных услуг (функций) Ханты-Мансийского автономного округа – Югры» 86.gosuslugi.ru (далее - региональный портал).</w:t>
      </w:r>
    </w:p>
    <w:p>
      <w:pPr>
        <w:autoSpaceDE w:val="0"/>
        <w:autoSpaceDN w:val="0"/>
        <w:adjustRightInd w:val="0"/>
        <w:ind w:firstLine="709"/>
        <w:jc w:val="both"/>
        <w:rPr>
          <w:rFonts w:eastAsia="Calibri"/>
        </w:rPr>
      </w:pPr>
      <w:r>
        <w:rPr>
          <w:rFonts w:eastAsia="Calibri"/>
        </w:rPr>
        <w:t>Информация о муниципальной услуге также размещается в форме информационных (текстовых) материалов на информационных стендах в местах предоставления муниципальной услуги.</w:t>
      </w:r>
    </w:p>
    <w:p>
      <w:pPr>
        <w:autoSpaceDE w:val="0"/>
        <w:autoSpaceDN w:val="0"/>
        <w:adjustRightInd w:val="0"/>
        <w:ind w:firstLine="709"/>
        <w:jc w:val="both"/>
        <w:rPr>
          <w:rFonts w:eastAsia="Calibri"/>
        </w:rPr>
      </w:pPr>
      <w:r>
        <w:rPr>
          <w:rFonts w:eastAsia="Calibri"/>
        </w:rPr>
        <w:t>1.3.4. В случае устного обращения (лично или по телефону) Заявителя (его представителя) специалист Уполномоченного органа осуществляет устное информирование (соответственно лично или по телефону) обратившегося за информацией Заявителя. Устное информирование осуществляется не более 15 минут.</w:t>
      </w:r>
    </w:p>
    <w:p>
      <w:pPr>
        <w:autoSpaceDE w:val="0"/>
        <w:autoSpaceDN w:val="0"/>
        <w:adjustRightInd w:val="0"/>
        <w:ind w:firstLine="709"/>
        <w:jc w:val="both"/>
        <w:rPr>
          <w:rFonts w:eastAsia="Calibri"/>
        </w:rPr>
      </w:pPr>
      <w:r>
        <w:rPr>
          <w:rFonts w:eastAsia="Calibri"/>
        </w:rPr>
        <w:t>Ответ на телефонный звонок начинается с информации о наименовании органа, в который обратился Заявитель, фамилии, имени, отчестве (при наличии) и должности специалиста Уполномоченного органа, принявшего телефонный звонок.</w:t>
      </w:r>
    </w:p>
    <w:p>
      <w:pPr>
        <w:autoSpaceDE w:val="0"/>
        <w:autoSpaceDN w:val="0"/>
        <w:adjustRightInd w:val="0"/>
        <w:ind w:firstLine="709"/>
        <w:jc w:val="both"/>
        <w:rPr>
          <w:rFonts w:eastAsia="Calibri"/>
        </w:rPr>
      </w:pPr>
      <w:r>
        <w:rPr>
          <w:rFonts w:eastAsia="Calibri"/>
        </w:rPr>
        <w:t>При невозможности специалиста Уполномоченного органа, принявшего звонок, самостоятельно ответить на поставленный вопрос,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Если для подготовки ответа требуется продолжительное время, специалист Уполномоченного органа, осуществляющий устное информирование, может предложить Заявителю направить в Уполномоченный орган письменное обращение о предоставлении ему письменного ответа либо назначить другое удобное для Заявителя время для устного информирования.</w:t>
      </w:r>
    </w:p>
    <w:p>
      <w:pPr>
        <w:autoSpaceDE w:val="0"/>
        <w:autoSpaceDN w:val="0"/>
        <w:adjustRightInd w:val="0"/>
        <w:ind w:firstLine="709"/>
        <w:jc w:val="both"/>
        <w:rPr>
          <w:rFonts w:eastAsia="Calibri"/>
        </w:rPr>
      </w:pPr>
      <w:r>
        <w:rPr>
          <w:rFonts w:eastAsia="Calibri"/>
        </w:rPr>
        <w:t>1.3.5. При консультировании в письменной форме, в том числе электронной, ответ на обращение Заявителя направляется на указанный им адрес (по письменному запросу Заявителей на почтовый адрес или адрес электронной почты, указанный в запросе) в срок, не превышающий 10 календарных дней с даты регистрации обращения в Уполномоченном органе.</w:t>
      </w:r>
    </w:p>
    <w:p>
      <w:pPr>
        <w:autoSpaceDE w:val="0"/>
        <w:autoSpaceDN w:val="0"/>
        <w:adjustRightInd w:val="0"/>
        <w:ind w:firstLine="709"/>
        <w:jc w:val="both"/>
        <w:rPr>
          <w:rFonts w:eastAsia="Calibri"/>
        </w:rPr>
      </w:pPr>
      <w:r>
        <w:rPr>
          <w:rFonts w:eastAsia="Calibri"/>
        </w:rPr>
        <w:t xml:space="preserve">1.3.6. Для получения информации по вопросам предоставления муниципальной услуги, в том числе о ходе предоставления муниципальной услуги посредством Единого или регионального порталов, Заявителям необходимо использовать адреса в информационно-телекоммуникационной сети «Интернет», указанные в </w:t>
      </w:r>
      <w:r>
        <w:fldChar w:fldCharType="begin"/>
      </w:r>
      <w:r>
        <w:instrText xml:space="preserve"> HYPERLINK "consultantplus://offline/ref=B6D26CE1A3558BFB5DF2FD155960B3CB0487642ED1765BB68682D296742E6C793EBA370BBF098A1260EC21AB9DECDF2D711DDB4F448207603F15AC3AW4qFL" </w:instrText>
      </w:r>
      <w:r>
        <w:fldChar w:fldCharType="separate"/>
      </w:r>
      <w:r>
        <w:rPr>
          <w:rFonts w:eastAsia="Calibri"/>
          <w:color w:val="0000FF"/>
        </w:rPr>
        <w:t>пункте 1.3.</w:t>
      </w:r>
      <w:r>
        <w:rPr>
          <w:rFonts w:eastAsia="Calibri"/>
          <w:color w:val="0000FF"/>
        </w:rPr>
        <w:fldChar w:fldCharType="end"/>
      </w:r>
      <w:r>
        <w:rPr>
          <w:rFonts w:eastAsia="Calibri"/>
          <w:color w:val="0000FF"/>
        </w:rPr>
        <w:t>3</w:t>
      </w:r>
      <w:r>
        <w:rPr>
          <w:rFonts w:eastAsia="Calibri"/>
        </w:rPr>
        <w:t xml:space="preserve"> Административного регламента.</w:t>
      </w:r>
    </w:p>
    <w:p>
      <w:pPr>
        <w:autoSpaceDE w:val="0"/>
        <w:autoSpaceDN w:val="0"/>
        <w:adjustRightInd w:val="0"/>
        <w:ind w:firstLine="709"/>
        <w:jc w:val="both"/>
        <w:rPr>
          <w:rFonts w:eastAsia="Calibri"/>
        </w:rPr>
      </w:pPr>
      <w:r>
        <w:rPr>
          <w:rFonts w:eastAsia="Calibri"/>
        </w:rPr>
        <w:t>1.3.7. На стенде в местах предоставления муниципальной услуги и в информационно-телекоммуникационной сети «Интернет» размещается следующая информация:</w:t>
      </w:r>
    </w:p>
    <w:p>
      <w:pPr>
        <w:autoSpaceDE w:val="0"/>
        <w:autoSpaceDN w:val="0"/>
        <w:adjustRightInd w:val="0"/>
        <w:ind w:firstLine="709"/>
        <w:jc w:val="both"/>
        <w:rPr>
          <w:rFonts w:eastAsia="Calibri"/>
        </w:rPr>
      </w:pPr>
      <w:r>
        <w:rPr>
          <w:rFonts w:eastAsia="Calibri"/>
        </w:rPr>
        <w:t>- извлечения из законодательных и иных нормативных правовых актов Российской Федерации, в том числе муниципальных правовых актов, содержащих нормы, регулирующие деятельность по предоставлению муниципальной услуги;</w:t>
      </w:r>
    </w:p>
    <w:p>
      <w:pPr>
        <w:autoSpaceDE w:val="0"/>
        <w:autoSpaceDN w:val="0"/>
        <w:adjustRightInd w:val="0"/>
        <w:ind w:firstLine="709"/>
        <w:jc w:val="both"/>
        <w:rPr>
          <w:rFonts w:eastAsia="Calibri"/>
        </w:rPr>
      </w:pPr>
      <w:r>
        <w:rPr>
          <w:rFonts w:eastAsia="Calibri"/>
        </w:rPr>
        <w:t>- место нахождения, график работы, справочные телефоны, адреса электронной почты Уполномоченного органа и его структурного подразделения, предоставляющего муниципальную услугу;</w:t>
      </w:r>
    </w:p>
    <w:p>
      <w:pPr>
        <w:autoSpaceDE w:val="0"/>
        <w:autoSpaceDN w:val="0"/>
        <w:adjustRightInd w:val="0"/>
        <w:ind w:firstLine="709"/>
        <w:jc w:val="both"/>
        <w:rPr>
          <w:rFonts w:eastAsia="Calibri"/>
        </w:rPr>
      </w:pPr>
      <w:r>
        <w:rPr>
          <w:rFonts w:eastAsia="Calibri"/>
        </w:rPr>
        <w:t>- сведения о способах получения информации о местах нахождения и графиках работы органов власти, обращение в которые необходимо для предоставления муниципальной услуги;</w:t>
      </w:r>
    </w:p>
    <w:p>
      <w:pPr>
        <w:autoSpaceDE w:val="0"/>
        <w:autoSpaceDN w:val="0"/>
        <w:adjustRightInd w:val="0"/>
        <w:ind w:firstLine="709"/>
        <w:jc w:val="both"/>
        <w:rPr>
          <w:rFonts w:eastAsia="Calibri"/>
        </w:rPr>
      </w:pPr>
      <w:r>
        <w:rPr>
          <w:rFonts w:eastAsia="Calibri"/>
        </w:rPr>
        <w:t>- процедура получения информации Заявителями по вопросам предоставления муниципальной услуги, сведений о ходе предоставления муниципальной услуги;</w:t>
      </w:r>
    </w:p>
    <w:p>
      <w:pPr>
        <w:autoSpaceDE w:val="0"/>
        <w:autoSpaceDN w:val="0"/>
        <w:adjustRightInd w:val="0"/>
        <w:ind w:firstLine="709"/>
        <w:jc w:val="both"/>
        <w:rPr>
          <w:rFonts w:eastAsia="Calibri"/>
        </w:rPr>
      </w:pPr>
      <w:r>
        <w:rPr>
          <w:rFonts w:eastAsia="Calibri"/>
        </w:rPr>
        <w:t>- бланки заявлений о предоставлении муниципальной услуги и образцы их заполнения;</w:t>
      </w:r>
    </w:p>
    <w:p>
      <w:pPr>
        <w:autoSpaceDE w:val="0"/>
        <w:autoSpaceDN w:val="0"/>
        <w:adjustRightInd w:val="0"/>
        <w:ind w:firstLine="709"/>
        <w:jc w:val="both"/>
        <w:rPr>
          <w:rFonts w:eastAsia="Calibri"/>
        </w:rPr>
      </w:pPr>
      <w:r>
        <w:rPr>
          <w:rFonts w:eastAsia="Calibri"/>
        </w:rPr>
        <w:t>- исчерпывающий перечень документов, необходимых для предоставления муниципальной услуги;</w:t>
      </w:r>
    </w:p>
    <w:p>
      <w:pPr>
        <w:autoSpaceDE w:val="0"/>
        <w:autoSpaceDN w:val="0"/>
        <w:adjustRightInd w:val="0"/>
        <w:ind w:firstLine="709"/>
        <w:jc w:val="both"/>
        <w:rPr>
          <w:rFonts w:eastAsia="Calibri"/>
        </w:rPr>
      </w:pPr>
      <w:r>
        <w:rPr>
          <w:rFonts w:eastAsia="Calibri"/>
        </w:rPr>
        <w:t>- основания для отказа в предоставлении муниципальной услуги;</w:t>
      </w:r>
    </w:p>
    <w:p>
      <w:pPr>
        <w:autoSpaceDE w:val="0"/>
        <w:autoSpaceDN w:val="0"/>
        <w:adjustRightInd w:val="0"/>
        <w:ind w:firstLine="709"/>
        <w:jc w:val="both"/>
        <w:rPr>
          <w:rFonts w:eastAsia="Calibri"/>
        </w:rPr>
      </w:pPr>
      <w:r>
        <w:rPr>
          <w:rFonts w:eastAsia="Calibri"/>
        </w:rPr>
        <w:t>- блок-схема предоставления муниципальной услуги;</w:t>
      </w:r>
    </w:p>
    <w:p>
      <w:pPr>
        <w:autoSpaceDE w:val="0"/>
        <w:autoSpaceDN w:val="0"/>
        <w:adjustRightInd w:val="0"/>
        <w:ind w:firstLine="709"/>
        <w:jc w:val="both"/>
        <w:rPr>
          <w:rFonts w:eastAsia="Calibri"/>
        </w:rPr>
      </w:pPr>
      <w:r>
        <w:rPr>
          <w:rFonts w:eastAsia="Calibri"/>
        </w:rPr>
        <w:t xml:space="preserve">- текст Административного регламента с </w:t>
      </w:r>
      <w:r>
        <w:rPr>
          <w:rFonts w:eastAsia="Calibri"/>
          <w:color w:val="0000FF"/>
        </w:rPr>
        <w:t>приложениями</w:t>
      </w:r>
      <w:r>
        <w:rPr>
          <w:rFonts w:eastAsia="Calibri"/>
        </w:rPr>
        <w:t>.</w:t>
      </w:r>
    </w:p>
    <w:p>
      <w:pPr>
        <w:autoSpaceDE w:val="0"/>
        <w:autoSpaceDN w:val="0"/>
        <w:adjustRightInd w:val="0"/>
        <w:ind w:firstLine="709"/>
        <w:jc w:val="both"/>
        <w:rPr>
          <w:rFonts w:eastAsia="Calibri"/>
        </w:rPr>
      </w:pPr>
      <w:r>
        <w:rPr>
          <w:rFonts w:eastAsia="Calibri"/>
        </w:rPr>
        <w:t>1.3.8. Информирование о порядке и ходе предоставления муниципальной услуги и консультирование по вопросам ее предоставления осуществляется бесплатно.</w:t>
      </w:r>
    </w:p>
    <w:p>
      <w:pPr>
        <w:autoSpaceDE w:val="0"/>
        <w:autoSpaceDN w:val="0"/>
        <w:adjustRightInd w:val="0"/>
        <w:ind w:firstLine="709"/>
        <w:jc w:val="both"/>
        <w:rPr>
          <w:rFonts w:eastAsia="Calibri"/>
        </w:rPr>
      </w:pPr>
      <w:r>
        <w:rPr>
          <w:rFonts w:eastAsia="Calibri"/>
        </w:rPr>
        <w:t>1.3.9. В случае внесения изменений в порядок предоставления муниципальной услуги специалист Уполномоченного органа в срок, не превышающий 5 рабочих дней со дня вступления в силу таких изменений, обеспечивают размещение информации в информационно-телекоммуникационной сети «Интернет» и на информационных стендах, находящихся в месте предоставления муниципальной услуги.</w:t>
      </w:r>
    </w:p>
    <w:p>
      <w:pPr>
        <w:autoSpaceDE w:val="0"/>
        <w:autoSpaceDN w:val="0"/>
        <w:adjustRightInd w:val="0"/>
        <w:ind w:firstLine="709"/>
        <w:jc w:val="both"/>
        <w:rPr>
          <w:rFonts w:eastAsia="Calibri"/>
        </w:rPr>
      </w:pPr>
      <w:r>
        <w:rPr>
          <w:rFonts w:eastAsia="Calibri"/>
        </w:rPr>
        <w:t xml:space="preserve">1.3.10. Сведения, указанные в </w:t>
      </w:r>
      <w:r>
        <w:fldChar w:fldCharType="begin"/>
      </w:r>
      <w:r>
        <w:instrText xml:space="preserve"> HYPERLINK "consultantplus://offline/ref=B6D26CE1A3558BFB5DF2FD155960B3CB0487642ED1765BB68682D296742E6C793EBA370BBF098A1260EC21AE98ECDF2D711DDB4F448207603F15AC3AW4qFL" </w:instrText>
      </w:r>
      <w:r>
        <w:fldChar w:fldCharType="separate"/>
      </w:r>
      <w:r>
        <w:rPr>
          <w:rFonts w:eastAsia="Calibri"/>
          <w:color w:val="0000FF"/>
        </w:rPr>
        <w:t>пунктах 1.3.1</w:t>
      </w:r>
      <w:r>
        <w:rPr>
          <w:rFonts w:eastAsia="Calibri"/>
          <w:color w:val="0000FF"/>
        </w:rPr>
        <w:fldChar w:fldCharType="end"/>
      </w:r>
      <w:r>
        <w:rPr>
          <w:rFonts w:eastAsia="Calibri"/>
        </w:rPr>
        <w:t xml:space="preserve">, </w:t>
      </w:r>
      <w:r>
        <w:fldChar w:fldCharType="begin"/>
      </w:r>
      <w:r>
        <w:instrText xml:space="preserve"> HYPERLINK "consultantplus://offline/ref=B6D26CE1A3558BFB5DF2FD155960B3CB0487642ED1765BB68682D296742E6C793EBA370BBF098A1260EC21AF91ECDF2D711DDB4F448207603F15AC3AW4qFL" </w:instrText>
      </w:r>
      <w:r>
        <w:fldChar w:fldCharType="separate"/>
      </w:r>
      <w:r>
        <w:rPr>
          <w:rFonts w:eastAsia="Calibri"/>
          <w:color w:val="0000FF"/>
        </w:rPr>
        <w:t>1.3.2</w:t>
      </w:r>
      <w:r>
        <w:rPr>
          <w:rFonts w:eastAsia="Calibri"/>
          <w:color w:val="0000FF"/>
        </w:rPr>
        <w:fldChar w:fldCharType="end"/>
      </w:r>
      <w:r>
        <w:rPr>
          <w:rFonts w:eastAsia="Calibri"/>
        </w:rPr>
        <w:t xml:space="preserve"> Административного регламента, размещаются на информационных стендах в местах предоставления муниципальной услуги и в информационно-телекоммуникационной сети «Интернет» на официальном сайте, Едином и региональном порталах.</w:t>
      </w:r>
    </w:p>
    <w:p>
      <w:pPr>
        <w:pStyle w:val="67"/>
        <w:ind w:firstLine="708"/>
        <w:contextualSpacing/>
        <w:jc w:val="both"/>
      </w:pPr>
    </w:p>
    <w:p>
      <w:pPr>
        <w:pStyle w:val="67"/>
        <w:ind w:firstLine="708"/>
        <w:contextualSpacing/>
        <w:jc w:val="center"/>
        <w:rPr>
          <w:b/>
          <w:bCs/>
        </w:rPr>
      </w:pPr>
      <w:r>
        <w:rPr>
          <w:b/>
          <w:bCs/>
        </w:rPr>
        <w:t xml:space="preserve">II. Стандарт предоставления муниципальной услуги </w:t>
      </w:r>
    </w:p>
    <w:p>
      <w:pPr>
        <w:pStyle w:val="67"/>
        <w:ind w:firstLine="708"/>
        <w:contextualSpacing/>
        <w:jc w:val="center"/>
        <w:rPr>
          <w:b/>
          <w:bCs/>
        </w:rPr>
      </w:pPr>
    </w:p>
    <w:p>
      <w:pPr>
        <w:pStyle w:val="67"/>
        <w:ind w:firstLine="708"/>
        <w:contextualSpacing/>
        <w:jc w:val="center"/>
        <w:rPr>
          <w:b/>
          <w:bCs/>
        </w:rPr>
      </w:pPr>
      <w:r>
        <w:rPr>
          <w:b/>
          <w:bCs/>
        </w:rPr>
        <w:t>2.1. Наименование муниципальной услуги</w:t>
      </w:r>
    </w:p>
    <w:p>
      <w:pPr>
        <w:pStyle w:val="67"/>
        <w:ind w:firstLine="708"/>
        <w:contextualSpacing/>
        <w:jc w:val="both"/>
        <w:rPr>
          <w:b/>
          <w:bCs/>
        </w:rPr>
      </w:pPr>
    </w:p>
    <w:p>
      <w:pPr>
        <w:pStyle w:val="67"/>
        <w:ind w:firstLine="708"/>
        <w:contextualSpacing/>
        <w:jc w:val="both"/>
      </w:pPr>
      <w:r>
        <w:t>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p>
    <w:p>
      <w:pPr>
        <w:pStyle w:val="67"/>
        <w:ind w:firstLine="708"/>
        <w:contextualSpacing/>
        <w:jc w:val="both"/>
      </w:pPr>
    </w:p>
    <w:p>
      <w:pPr>
        <w:pStyle w:val="67"/>
        <w:ind w:firstLine="708"/>
        <w:contextualSpacing/>
        <w:jc w:val="center"/>
        <w:rPr>
          <w:b/>
          <w:bCs/>
        </w:rPr>
      </w:pPr>
      <w:r>
        <w:rPr>
          <w:b/>
          <w:bCs/>
        </w:rPr>
        <w:t>2.2. Наименование органа администрации Белоярского района, предоставляющего муниципальную услугу</w:t>
      </w:r>
    </w:p>
    <w:p>
      <w:pPr>
        <w:pStyle w:val="67"/>
        <w:ind w:firstLine="708"/>
        <w:contextualSpacing/>
        <w:jc w:val="both"/>
        <w:rPr>
          <w:b/>
          <w:bCs/>
        </w:rPr>
      </w:pPr>
    </w:p>
    <w:p>
      <w:pPr>
        <w:pStyle w:val="67"/>
        <w:ind w:firstLine="708"/>
        <w:contextualSpacing/>
        <w:jc w:val="both"/>
      </w:pPr>
      <w:r>
        <w:t>Муниципальная услуга предоставляется Комитетом муниципальной собственности администрации Белоярского района.</w:t>
      </w:r>
    </w:p>
    <w:p>
      <w:pPr>
        <w:autoSpaceDE w:val="0"/>
        <w:autoSpaceDN w:val="0"/>
        <w:adjustRightInd w:val="0"/>
        <w:ind w:firstLine="709"/>
        <w:jc w:val="both"/>
        <w:rPr>
          <w:rFonts w:eastAsia="Calibri"/>
        </w:rPr>
      </w:pPr>
      <w:r>
        <w:rPr>
          <w:rFonts w:eastAsia="Calibri"/>
        </w:rPr>
        <w:t>За получением муниципальной услуги Заявитель может также обратиться в МФЦ.</w:t>
      </w:r>
    </w:p>
    <w:p>
      <w:pPr>
        <w:pStyle w:val="67"/>
        <w:ind w:firstLine="708"/>
        <w:contextualSpacing/>
        <w:jc w:val="both"/>
      </w:pPr>
      <w:r>
        <w:t xml:space="preserve">При предоставлении муниципальной услуги Уполномоченный орган взаимодействует с: </w:t>
      </w:r>
    </w:p>
    <w:p>
      <w:pPr>
        <w:pStyle w:val="67"/>
        <w:ind w:firstLine="708"/>
        <w:contextualSpacing/>
        <w:jc w:val="both"/>
      </w:pPr>
      <w:r>
        <w:t xml:space="preserve">- Федеральной налоговой службой Российской Федерации в части получения сведений из Единого государственного реестра юридических лиц; </w:t>
      </w:r>
    </w:p>
    <w:p>
      <w:pPr>
        <w:pStyle w:val="67"/>
        <w:ind w:firstLine="708"/>
        <w:contextualSpacing/>
        <w:jc w:val="both"/>
      </w:pPr>
      <w:r>
        <w:t xml:space="preserve">- Федеральной службой государственной регистрации, кадастра и картографии в части получения сведений из Единого государственного реестра недвижимости; </w:t>
      </w:r>
    </w:p>
    <w:p>
      <w:pPr>
        <w:pStyle w:val="67"/>
        <w:ind w:firstLine="708"/>
        <w:contextualSpacing/>
        <w:jc w:val="both"/>
      </w:pPr>
      <w:r>
        <w:t xml:space="preserve">- Органом исполнительной власти субъекта Российской Федерации, уполномоченным в области лесных отношений, при согласовании схемы расположения земельного участка или земельных участков на кадастровом плане территории. </w:t>
      </w:r>
    </w:p>
    <w:p>
      <w:pPr>
        <w:autoSpaceDE w:val="0"/>
        <w:autoSpaceDN w:val="0"/>
        <w:adjustRightInd w:val="0"/>
        <w:ind w:firstLine="709"/>
        <w:jc w:val="both"/>
        <w:rPr>
          <w:rFonts w:eastAsia="Calibri"/>
        </w:rPr>
      </w:pPr>
      <w:r>
        <w:rPr>
          <w:rFonts w:eastAsia="Calibri"/>
        </w:rPr>
        <w:t xml:space="preserve">В соответствии с требованиями </w:t>
      </w:r>
      <w:r>
        <w:fldChar w:fldCharType="begin"/>
      </w:r>
      <w:r>
        <w:instrText xml:space="preserve"> HYPERLINK "consultantplus://offline/ref=6948E8EC52DA5CC3EA6D5A7E78937C25E658E457E78E4F31B4FE2DE03330B458358BFA5B880FE7809FEBA34B792A1E9078DAB124563BL" </w:instrText>
      </w:r>
      <w:r>
        <w:fldChar w:fldCharType="separate"/>
      </w:r>
      <w:r>
        <w:rPr>
          <w:rFonts w:eastAsia="Calibri"/>
          <w:color w:val="0000FF"/>
        </w:rPr>
        <w:t>пункта 3 части 1 статьи 7</w:t>
      </w:r>
      <w:r>
        <w:rPr>
          <w:rFonts w:eastAsia="Calibri"/>
          <w:color w:val="0000FF"/>
        </w:rPr>
        <w:fldChar w:fldCharType="end"/>
      </w:r>
      <w:r>
        <w:rPr>
          <w:rFonts w:eastAsia="Calibri"/>
        </w:rPr>
        <w:t xml:space="preserve"> Федерального закона от 27 июля 2010 года № 210-ФЗ «Об организации предоставления государственных и муниципальных услуг» (далее - Федеральный закон № 210-ФЗ) </w:t>
      </w:r>
      <w:r>
        <w:t xml:space="preserve">Уполномоченный </w:t>
      </w:r>
      <w:r>
        <w:rPr>
          <w:rFonts w:eastAsia="Calibri"/>
        </w:rPr>
        <w:t xml:space="preserve">орган, предоставляющий муниципальную услугу,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организации, за исключением получения документов и информации, предоставляемых в результате предоставления таких услуг, включенных в </w:t>
      </w:r>
      <w:r>
        <w:fldChar w:fldCharType="begin"/>
      </w:r>
      <w:r>
        <w:instrText xml:space="preserve"> HYPERLINK "consultantplus://offline/ref=6948E8EC52DA5CC3EA6D44736EFF2B2AE453BC58E7894763EEAD2BB76C60B20D75CBFC0CC340BED0DBBEAE4B743F4AC9228DBC2760ED1C0E085AFB685A33L" </w:instrText>
      </w:r>
      <w:r>
        <w:fldChar w:fldCharType="separate"/>
      </w:r>
      <w:r>
        <w:rPr>
          <w:rFonts w:eastAsia="Calibri"/>
          <w:color w:val="0000FF"/>
        </w:rPr>
        <w:t>Перечень</w:t>
      </w:r>
      <w:r>
        <w:rPr>
          <w:rFonts w:eastAsia="Calibri"/>
          <w:color w:val="0000FF"/>
        </w:rPr>
        <w:fldChar w:fldCharType="end"/>
      </w:r>
      <w:r>
        <w:rPr>
          <w:rFonts w:eastAsia="Calibri"/>
        </w:rPr>
        <w:t xml:space="preserve"> услуг, которые являются необходимыми и обязательными для предоставления муниципальных услуг, утвержденный решением Думы Белоярского района от 29 июня 2011 года № 177            «Об утверждении Перечня услуг, которые являются необходимыми и обязательными для предоставления органами местного самоуправления Белоярского района муниципальных услуг и предоставляются организациями, участвующими в предоставлении муниципальных услуг, и установлении Порядка определения размера платы за их оказание».</w:t>
      </w:r>
    </w:p>
    <w:p>
      <w:pPr>
        <w:pStyle w:val="67"/>
        <w:ind w:firstLine="708"/>
        <w:contextualSpacing/>
        <w:jc w:val="both"/>
      </w:pPr>
      <w:r>
        <w:t xml:space="preserve"> </w:t>
      </w:r>
    </w:p>
    <w:p>
      <w:pPr>
        <w:pStyle w:val="67"/>
        <w:ind w:firstLine="708"/>
        <w:contextualSpacing/>
        <w:jc w:val="center"/>
        <w:rPr>
          <w:b/>
          <w:bCs/>
        </w:rPr>
      </w:pPr>
      <w:r>
        <w:rPr>
          <w:b/>
          <w:bCs/>
        </w:rPr>
        <w:t>2.3. Описание результата предоставления муниципальной услуги</w:t>
      </w:r>
    </w:p>
    <w:p>
      <w:pPr>
        <w:pStyle w:val="67"/>
        <w:ind w:firstLine="708"/>
        <w:contextualSpacing/>
        <w:jc w:val="both"/>
      </w:pPr>
    </w:p>
    <w:p>
      <w:pPr>
        <w:pStyle w:val="67"/>
        <w:ind w:firstLine="708"/>
        <w:contextualSpacing/>
        <w:jc w:val="both"/>
      </w:pPr>
      <w:r>
        <w:t xml:space="preserve">Результатом предоставления муниципальной услуги является: </w:t>
      </w:r>
    </w:p>
    <w:p>
      <w:pPr>
        <w:pStyle w:val="67"/>
        <w:ind w:firstLine="708"/>
        <w:contextualSpacing/>
        <w:jc w:val="both"/>
      </w:pPr>
      <w:r>
        <w:t xml:space="preserve">1) проект соглашения о перераспределении земель и (или) земельных участков, находящихся в муниципальной собственности, или государственная собственность на которые не разграничена, и земельных участков, находящихся в частной собственности (далее – соглашение о перераспределении), подписанный должностным лицом Уполномоченного органа, по форме согласно приложению № 1 к настоящему Административному регламенту; </w:t>
      </w:r>
    </w:p>
    <w:p>
      <w:pPr>
        <w:pStyle w:val="67"/>
        <w:ind w:firstLine="708"/>
        <w:contextualSpacing/>
        <w:jc w:val="both"/>
      </w:pPr>
      <w:r>
        <w:t xml:space="preserve">2) решение об отказе в заключении соглашения о перераспределении земельных участков по форме согласно приложению № 2 к настоящему Административному регламенту; </w:t>
      </w:r>
    </w:p>
    <w:p>
      <w:pPr>
        <w:pStyle w:val="67"/>
        <w:ind w:firstLine="708"/>
        <w:contextualSpacing/>
        <w:jc w:val="both"/>
        <w:rPr>
          <w:color w:val="auto"/>
        </w:rPr>
      </w:pPr>
      <w:r>
        <w:t xml:space="preserve">3) </w:t>
      </w:r>
      <w:r>
        <w:rPr>
          <w:color w:val="auto"/>
        </w:rPr>
        <w:t>промежуточными результатами предоставления муниципальной услуги являются:</w:t>
      </w:r>
    </w:p>
    <w:p>
      <w:pPr>
        <w:pStyle w:val="67"/>
        <w:ind w:firstLine="708"/>
        <w:contextualSpacing/>
        <w:jc w:val="both"/>
        <w:rPr>
          <w:color w:val="auto"/>
        </w:rPr>
      </w:pPr>
      <w:r>
        <w:rPr>
          <w:color w:val="auto"/>
        </w:rPr>
        <w:t xml:space="preserve">- согласие на заключение соглашения о перераспределении земельных участков в соответствии с утвержденным проектом межевания территории по форме согласно приложению № 3 к настоящему Административному регламенту; </w:t>
      </w:r>
    </w:p>
    <w:p>
      <w:pPr>
        <w:pStyle w:val="67"/>
        <w:ind w:firstLine="708"/>
        <w:contextualSpacing/>
        <w:jc w:val="both"/>
        <w:rPr>
          <w:color w:val="auto"/>
        </w:rPr>
      </w:pPr>
      <w:r>
        <w:rPr>
          <w:color w:val="auto"/>
        </w:rPr>
        <w:t xml:space="preserve">- решение об утверждении схемы расположения земельного участка или земельных участков на кадастровом плане территории (далее – схема расположения земельного участка), в случае, если отсутствует проект межевания территории, в границах которой осуществляется перераспределение земельных участков. </w:t>
      </w:r>
    </w:p>
    <w:p>
      <w:pPr>
        <w:pStyle w:val="67"/>
        <w:ind w:firstLine="708"/>
        <w:contextualSpacing/>
        <w:jc w:val="center"/>
        <w:rPr>
          <w:color w:val="auto"/>
        </w:rPr>
      </w:pPr>
    </w:p>
    <w:p>
      <w:pPr>
        <w:pStyle w:val="67"/>
        <w:ind w:firstLine="708"/>
        <w:contextualSpacing/>
        <w:jc w:val="center"/>
        <w:rPr>
          <w:b/>
          <w:bCs/>
        </w:rPr>
      </w:pPr>
      <w:r>
        <w:rPr>
          <w:b/>
          <w:bCs/>
        </w:rPr>
        <w:t>2.4. Срок предоставления муниципальной услуги</w:t>
      </w:r>
    </w:p>
    <w:p>
      <w:pPr>
        <w:pStyle w:val="67"/>
        <w:ind w:firstLine="708"/>
        <w:contextualSpacing/>
        <w:jc w:val="both"/>
        <w:rPr>
          <w:b/>
          <w:bCs/>
        </w:rPr>
      </w:pPr>
    </w:p>
    <w:p>
      <w:pPr>
        <w:autoSpaceDE w:val="0"/>
        <w:autoSpaceDN w:val="0"/>
        <w:adjustRightInd w:val="0"/>
        <w:ind w:firstLine="709"/>
        <w:jc w:val="both"/>
        <w:rPr>
          <w:rFonts w:eastAsia="Calibri"/>
          <w:bCs/>
        </w:rPr>
      </w:pPr>
      <w:r>
        <w:rPr>
          <w:rFonts w:eastAsia="Calibri"/>
          <w:bCs/>
        </w:rPr>
        <w:t>Срок предоставления муниципальной услуги не более чем тридцать дней со дня поступления заявления.</w:t>
      </w:r>
    </w:p>
    <w:p>
      <w:pPr>
        <w:autoSpaceDE w:val="0"/>
        <w:autoSpaceDN w:val="0"/>
        <w:adjustRightInd w:val="0"/>
        <w:ind w:firstLine="708"/>
        <w:jc w:val="both"/>
        <w:rPr>
          <w:rFonts w:eastAsia="Calibri"/>
        </w:rPr>
      </w:pPr>
      <w:r>
        <w:rPr>
          <w:rFonts w:eastAsia="Calibri"/>
        </w:rPr>
        <w:t xml:space="preserve">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r>
        <w:fldChar w:fldCharType="begin"/>
      </w:r>
      <w:r>
        <w:instrText xml:space="preserve"> HYPERLINK "consultantplus://offline/ref=22888B4FEB6E59F977779D3DE31C02CC164776C40D103933639995D05AA631CE68704FCAC4ABC1670964767DAB0341EF387696BF2101W1H" </w:instrText>
      </w:r>
      <w:r>
        <w:fldChar w:fldCharType="separate"/>
      </w:r>
      <w:r>
        <w:rPr>
          <w:rFonts w:eastAsia="Calibri"/>
          <w:color w:val="0000FF"/>
        </w:rPr>
        <w:t>статьей 3.5</w:t>
      </w:r>
      <w:r>
        <w:rPr>
          <w:rFonts w:eastAsia="Calibri"/>
          <w:color w:val="0000FF"/>
        </w:rPr>
        <w:fldChar w:fldCharType="end"/>
      </w:r>
      <w:r>
        <w:rPr>
          <w:rFonts w:eastAsia="Calibri"/>
        </w:rPr>
        <w:t xml:space="preserve"> Федерального закона от 25 октября 2001 года № 137-ФЗ «О введении в действие Земельного кодекса Российской Федерации», срок, предусмотренный </w:t>
      </w:r>
      <w:r>
        <w:fldChar w:fldCharType="begin"/>
      </w:r>
      <w:r>
        <w:instrText xml:space="preserve"> HYPERLINK "consultantplus://offline/ref=22888B4FEB6E59F977779D3DE31C02CC164776C40D183933639995D05AA631CE68704FCACCACCF380C716725A40759F130608ABD231101WAH" </w:instrText>
      </w:r>
      <w:r>
        <w:fldChar w:fldCharType="separate"/>
      </w:r>
      <w:r>
        <w:rPr>
          <w:rFonts w:eastAsia="Calibri"/>
          <w:color w:val="0000FF"/>
        </w:rPr>
        <w:t>пунктом 8</w:t>
      </w:r>
      <w:r>
        <w:rPr>
          <w:rFonts w:eastAsia="Calibri"/>
          <w:color w:val="0000FF"/>
        </w:rPr>
        <w:fldChar w:fldCharType="end"/>
      </w:r>
      <w:r>
        <w:rPr>
          <w:rFonts w:eastAsia="Calibri"/>
        </w:rPr>
        <w:t xml:space="preserve"> статьи 39.29 ЗК РФ, может быть продлен, но не более чем до сорока пяти дней со дня поступления заявления о перераспределении земельных участков. О продлении срока рассмотрения указанного заявления Уполномоченный орган уведомляет Заявителя.</w:t>
      </w:r>
    </w:p>
    <w:p>
      <w:pPr>
        <w:autoSpaceDE w:val="0"/>
        <w:autoSpaceDN w:val="0"/>
        <w:adjustRightInd w:val="0"/>
        <w:ind w:firstLine="709"/>
        <w:jc w:val="both"/>
        <w:rPr>
          <w:rFonts w:eastAsia="Calibri"/>
          <w:bCs/>
        </w:rPr>
      </w:pPr>
    </w:p>
    <w:p>
      <w:pPr>
        <w:pStyle w:val="67"/>
        <w:ind w:firstLine="708"/>
        <w:contextualSpacing/>
        <w:jc w:val="center"/>
      </w:pPr>
    </w:p>
    <w:p>
      <w:pPr>
        <w:pStyle w:val="67"/>
        <w:ind w:firstLine="708"/>
        <w:contextualSpacing/>
        <w:jc w:val="center"/>
        <w:rPr>
          <w:b/>
          <w:bCs/>
        </w:rPr>
      </w:pPr>
      <w:r>
        <w:rPr>
          <w:b/>
          <w:bCs/>
        </w:rPr>
        <w:t>2.5. Правовые основания для предоставления муниципальной услуги</w:t>
      </w:r>
    </w:p>
    <w:p>
      <w:pPr>
        <w:pStyle w:val="67"/>
        <w:ind w:firstLine="708"/>
        <w:contextualSpacing/>
        <w:jc w:val="both"/>
        <w:rPr>
          <w:b/>
          <w:bCs/>
        </w:rPr>
      </w:pPr>
    </w:p>
    <w:p>
      <w:pPr>
        <w:autoSpaceDE w:val="0"/>
        <w:autoSpaceDN w:val="0"/>
        <w:adjustRightInd w:val="0"/>
        <w:ind w:firstLine="540"/>
        <w:jc w:val="both"/>
        <w:rPr>
          <w:rFonts w:eastAsia="Calibri"/>
        </w:rPr>
      </w:pPr>
      <w:r>
        <w:t>Перечень нормативных правовых актов, регулирующих предоставление муниципальной услуги, размещён в региональной информационной системе «Портал государственных и муниципальных услуг (функций) Ханты-Мансийского автономного округа – Югры».</w:t>
      </w:r>
    </w:p>
    <w:p>
      <w:pPr>
        <w:pStyle w:val="67"/>
        <w:ind w:firstLine="708"/>
        <w:contextualSpacing/>
        <w:jc w:val="both"/>
      </w:pPr>
    </w:p>
    <w:p>
      <w:pPr>
        <w:pStyle w:val="67"/>
        <w:ind w:firstLine="708"/>
        <w:contextualSpacing/>
        <w:jc w:val="center"/>
        <w:rPr>
          <w:b/>
          <w:bCs/>
        </w:rPr>
      </w:pPr>
      <w:r>
        <w:rPr>
          <w:b/>
          <w:bCs/>
        </w:rPr>
        <w:t>2.6. Исчерпывающий перечень документов, необходимых для предоставления муниципальной услуги</w:t>
      </w:r>
    </w:p>
    <w:p>
      <w:pPr>
        <w:pStyle w:val="67"/>
        <w:ind w:firstLine="708"/>
        <w:contextualSpacing/>
        <w:jc w:val="both"/>
        <w:rPr>
          <w:b/>
          <w:bCs/>
        </w:rPr>
      </w:pPr>
      <w:r>
        <w:rPr>
          <w:b/>
          <w:bCs/>
        </w:rPr>
        <w:t xml:space="preserve"> </w:t>
      </w:r>
    </w:p>
    <w:p>
      <w:pPr>
        <w:autoSpaceDE w:val="0"/>
        <w:autoSpaceDN w:val="0"/>
        <w:adjustRightInd w:val="0"/>
        <w:ind w:firstLine="708"/>
        <w:jc w:val="both"/>
      </w:pPr>
    </w:p>
    <w:p>
      <w:pPr>
        <w:autoSpaceDE w:val="0"/>
        <w:autoSpaceDN w:val="0"/>
        <w:adjustRightInd w:val="0"/>
        <w:ind w:firstLine="708"/>
        <w:jc w:val="both"/>
      </w:pPr>
      <w:r>
        <w:t>2.6.1. Сведения об участвующих в предоставлении муниципальной услуги органах государственной власти и выдаваемых ими документах и информации:</w:t>
      </w:r>
    </w:p>
    <w:p>
      <w:pPr>
        <w:ind w:firstLine="708"/>
        <w:jc w:val="both"/>
      </w:pPr>
      <w:r>
        <w:t xml:space="preserve">- </w:t>
      </w:r>
      <w:r>
        <w:rPr>
          <w:lang w:eastAsia="zh-CN"/>
        </w:rPr>
        <w:t xml:space="preserve">Управление Росреестра по Ханты - Мансийскому автономному округу – Югре (предоставляются </w:t>
      </w:r>
      <w:r>
        <w:rPr>
          <w:rFonts w:eastAsia="Calibri"/>
        </w:rPr>
        <w:t xml:space="preserve">сведения из Единого государственного реестра недвижимости </w:t>
      </w:r>
      <w:r>
        <w:t>о земельном участке</w:t>
      </w:r>
      <w:r>
        <w:rPr>
          <w:lang w:eastAsia="zh-CN"/>
        </w:rPr>
        <w:t>);</w:t>
      </w:r>
    </w:p>
    <w:p>
      <w:pPr>
        <w:autoSpaceDE w:val="0"/>
        <w:autoSpaceDN w:val="0"/>
        <w:adjustRightInd w:val="0"/>
        <w:ind w:firstLine="708"/>
        <w:jc w:val="both"/>
      </w:pPr>
      <w:r>
        <w:rPr>
          <w:rFonts w:eastAsia="Calibri"/>
        </w:rPr>
        <w:t xml:space="preserve">- </w:t>
      </w:r>
      <w:r>
        <w:t xml:space="preserve">Межрайонная ИФНС России № 7 по Ханты-Мансийскому автономному округу-Югре (предоставляется </w:t>
      </w:r>
      <w:r>
        <w:rPr>
          <w:rFonts w:eastAsia="Calibri"/>
        </w:rPr>
        <w:t>выписка из Единого государственного реестра юридических лиц (в случае обращения юридического лица)</w:t>
      </w:r>
      <w:r>
        <w:t>.</w:t>
      </w:r>
    </w:p>
    <w:p>
      <w:pPr>
        <w:autoSpaceDE w:val="0"/>
        <w:autoSpaceDN w:val="0"/>
        <w:adjustRightInd w:val="0"/>
        <w:ind w:firstLine="708"/>
        <w:jc w:val="both"/>
      </w:pPr>
      <w:r>
        <w:t xml:space="preserve">2.6.2. </w:t>
      </w:r>
      <w:r>
        <w:rPr>
          <w:rFonts w:eastAsia="Calibri"/>
        </w:rPr>
        <w:t xml:space="preserve">Заявитель или его представитель направляет в </w:t>
      </w:r>
      <w:r>
        <w:rPr>
          <w:rFonts w:eastAsia="Calibri"/>
          <w:bCs/>
        </w:rPr>
        <w:t xml:space="preserve">Уполномоченный орган </w:t>
      </w:r>
      <w:r>
        <w:rPr>
          <w:rFonts w:eastAsia="Calibri"/>
        </w:rPr>
        <w:t xml:space="preserve">заявление о предоставлении муниципальной услуги по рекомендованной форме, приведенной </w:t>
      </w:r>
      <w:r>
        <w:rPr>
          <w:rFonts w:eastAsia="Calibri"/>
          <w:color w:val="FF0000"/>
        </w:rPr>
        <w:t>в приложении № 4</w:t>
      </w:r>
      <w:r>
        <w:rPr>
          <w:rFonts w:eastAsia="Calibri"/>
        </w:rPr>
        <w:t xml:space="preserve"> к настоящему Административному регламенту, а также прилагаемые к нему документы одним из следующих способов</w:t>
      </w:r>
      <w:r>
        <w:t xml:space="preserve">: </w:t>
      </w:r>
    </w:p>
    <w:p>
      <w:pPr>
        <w:autoSpaceDE w:val="0"/>
        <w:autoSpaceDN w:val="0"/>
        <w:adjustRightInd w:val="0"/>
        <w:ind w:firstLine="709"/>
        <w:jc w:val="both"/>
        <w:rPr>
          <w:rFonts w:eastAsia="Calibri"/>
        </w:rPr>
      </w:pPr>
      <w:r>
        <w:rPr>
          <w:rFonts w:eastAsia="Calibri"/>
        </w:rPr>
        <w:t xml:space="preserve">1) в форме электронного документа представляется в </w:t>
      </w:r>
      <w:r>
        <w:rPr>
          <w:rFonts w:eastAsia="Calibri"/>
          <w:bCs/>
        </w:rPr>
        <w:t xml:space="preserve">Уполномоченный орган </w:t>
      </w:r>
      <w:r>
        <w:rPr>
          <w:rFonts w:eastAsia="Calibri"/>
        </w:rPr>
        <w:t>по выбору заявителя:</w:t>
      </w:r>
    </w:p>
    <w:p>
      <w:pPr>
        <w:autoSpaceDE w:val="0"/>
        <w:autoSpaceDN w:val="0"/>
        <w:adjustRightInd w:val="0"/>
        <w:ind w:firstLine="709"/>
        <w:jc w:val="both"/>
        <w:rPr>
          <w:rFonts w:eastAsia="Calibri"/>
        </w:rPr>
      </w:pPr>
      <w:r>
        <w:rPr>
          <w:rFonts w:eastAsia="Calibri"/>
        </w:rPr>
        <w:t>- путем заполнения формы заявления, в том числе посредством отправки через личный кабинет Единого портала или регионального портала;</w:t>
      </w:r>
    </w:p>
    <w:p>
      <w:pPr>
        <w:autoSpaceDE w:val="0"/>
        <w:autoSpaceDN w:val="0"/>
        <w:adjustRightInd w:val="0"/>
        <w:ind w:firstLine="709"/>
        <w:jc w:val="both"/>
        <w:rPr>
          <w:rFonts w:eastAsia="Calibri"/>
          <w:color w:val="FF0000"/>
        </w:rPr>
      </w:pPr>
      <w:r>
        <w:rPr>
          <w:rFonts w:eastAsia="Calibri"/>
        </w:rPr>
        <w:t>- путем направления электронного документа в Уполномоченный орган на  электронную почту, указанную в пункте 1.3.1 настоящего Административного регламента (далее - представление посредством электронной почты).</w:t>
      </w:r>
      <w:r>
        <w:rPr>
          <w:rFonts w:eastAsia="Calibri"/>
          <w:color w:val="FF0000"/>
        </w:rPr>
        <w:t xml:space="preserve"> </w:t>
      </w:r>
    </w:p>
    <w:p>
      <w:pPr>
        <w:autoSpaceDE w:val="0"/>
        <w:autoSpaceDN w:val="0"/>
        <w:adjustRightInd w:val="0"/>
        <w:ind w:firstLine="709"/>
        <w:jc w:val="both"/>
        <w:rPr>
          <w:rFonts w:eastAsia="Calibri"/>
        </w:rPr>
      </w:pPr>
      <w:r>
        <w:rPr>
          <w:rFonts w:eastAsia="Calibri"/>
        </w:rPr>
        <w:t>Заявление в форме электронного документа подписывается по выбору Заявителя (если Заявителем является физическое лицо):</w:t>
      </w:r>
    </w:p>
    <w:p>
      <w:pPr>
        <w:autoSpaceDE w:val="0"/>
        <w:autoSpaceDN w:val="0"/>
        <w:adjustRightInd w:val="0"/>
        <w:ind w:firstLine="709"/>
        <w:jc w:val="both"/>
        <w:rPr>
          <w:rFonts w:eastAsia="Calibri"/>
        </w:rPr>
      </w:pPr>
      <w:r>
        <w:rPr>
          <w:rFonts w:eastAsia="Calibri"/>
        </w:rPr>
        <w:t>- электронной подписью Заявителя (представителя Заявителя);</w:t>
      </w:r>
    </w:p>
    <w:p>
      <w:pPr>
        <w:autoSpaceDE w:val="0"/>
        <w:autoSpaceDN w:val="0"/>
        <w:adjustRightInd w:val="0"/>
        <w:ind w:firstLine="709"/>
        <w:jc w:val="both"/>
        <w:rPr>
          <w:rFonts w:eastAsia="Calibri"/>
        </w:rPr>
      </w:pPr>
      <w:r>
        <w:rPr>
          <w:rFonts w:eastAsia="Calibri"/>
        </w:rPr>
        <w:t>- усиленной квалифицированной электронной подписью Заявителя (представителя Заявителя).</w:t>
      </w:r>
    </w:p>
    <w:p>
      <w:pPr>
        <w:autoSpaceDE w:val="0"/>
        <w:autoSpaceDN w:val="0"/>
        <w:adjustRightInd w:val="0"/>
        <w:ind w:firstLine="709"/>
        <w:jc w:val="both"/>
        <w:rPr>
          <w:rFonts w:eastAsia="Calibri"/>
        </w:rPr>
      </w:pPr>
      <w:r>
        <w:rPr>
          <w:rFonts w:eastAsia="Calibri"/>
        </w:rPr>
        <w:t xml:space="preserve">В целях предоставления услуги Заявителю или его представителю обеспечивается в многофункциональном центре доступ к Единому порталу, региональному порталу в соответствии с </w:t>
      </w:r>
      <w:r>
        <w:fldChar w:fldCharType="begin"/>
      </w:r>
      <w:r>
        <w:instrText xml:space="preserve"> HYPERLINK "consultantplus://offline/ref=B0AA1CBF3335A304FA51574649F108ACB5CD500E4F1CF063026A9BC5194990753B5ABE3C7345187F96ABC5AAC4u3C4M" </w:instrText>
      </w:r>
      <w:r>
        <w:fldChar w:fldCharType="separate"/>
      </w:r>
      <w:r>
        <w:rPr>
          <w:rFonts w:eastAsia="Calibri"/>
          <w:color w:val="0000FF"/>
        </w:rPr>
        <w:t>постановлением</w:t>
      </w:r>
      <w:r>
        <w:rPr>
          <w:rFonts w:eastAsia="Calibri"/>
          <w:color w:val="0000FF"/>
        </w:rPr>
        <w:fldChar w:fldCharType="end"/>
      </w:r>
      <w:r>
        <w:rPr>
          <w:rFonts w:eastAsia="Calibri"/>
        </w:rPr>
        <w:t xml:space="preserve"> Правительства Российской Федерации от 22 декабря 2012 года № 1376 «Об утверждении Правил организации деятельности многофункциональных центров предоставления государственных и муниципальных услуг»;</w:t>
      </w:r>
    </w:p>
    <w:p>
      <w:pPr>
        <w:autoSpaceDE w:val="0"/>
        <w:autoSpaceDN w:val="0"/>
        <w:adjustRightInd w:val="0"/>
        <w:ind w:firstLine="709"/>
        <w:jc w:val="both"/>
        <w:rPr>
          <w:rFonts w:eastAsia="Calibri"/>
        </w:rPr>
      </w:pPr>
      <w:r>
        <w:rPr>
          <w:rFonts w:eastAsia="Calibri"/>
        </w:rPr>
        <w:t>2) на бумажном носителе посредством:</w:t>
      </w:r>
    </w:p>
    <w:p>
      <w:pPr>
        <w:autoSpaceDE w:val="0"/>
        <w:autoSpaceDN w:val="0"/>
        <w:adjustRightInd w:val="0"/>
        <w:ind w:firstLine="709"/>
        <w:jc w:val="both"/>
        <w:rPr>
          <w:rFonts w:eastAsia="Calibri"/>
        </w:rPr>
      </w:pPr>
      <w:r>
        <w:rPr>
          <w:rFonts w:eastAsia="Calibri"/>
        </w:rPr>
        <w:t xml:space="preserve">- личного обращения в Уполномоченный орган, в том числе через МФЦ в соответствии с соглашением о взаимодействии между многофункциональным центром и администрацией Белоярского района, заключенным в соответствии с </w:t>
      </w:r>
      <w:r>
        <w:fldChar w:fldCharType="begin"/>
      </w:r>
      <w:r>
        <w:instrText xml:space="preserve"> HYPERLINK "consultantplus://offline/ref=B0AA1CBF3335A304FA51574649F108ACB5CE570E491EF063026A9BC5194990753B5ABE3C7345187F96ABC5AAC4u3C4M" </w:instrText>
      </w:r>
      <w:r>
        <w:fldChar w:fldCharType="separate"/>
      </w:r>
      <w:r>
        <w:rPr>
          <w:rFonts w:eastAsia="Calibri"/>
          <w:color w:val="0000FF"/>
        </w:rPr>
        <w:t>постановлением</w:t>
      </w:r>
      <w:r>
        <w:rPr>
          <w:rFonts w:eastAsia="Calibri"/>
          <w:color w:val="0000FF"/>
        </w:rPr>
        <w:fldChar w:fldCharType="end"/>
      </w:r>
      <w:r>
        <w:rPr>
          <w:rFonts w:eastAsia="Calibri"/>
        </w:rPr>
        <w:t xml:space="preserve"> Правительства Российской Федерации от 27 сентября 2011 года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pPr>
        <w:autoSpaceDE w:val="0"/>
        <w:autoSpaceDN w:val="0"/>
        <w:adjustRightInd w:val="0"/>
        <w:ind w:firstLine="709"/>
        <w:jc w:val="both"/>
        <w:rPr>
          <w:rFonts w:eastAsia="Calibri"/>
        </w:rPr>
      </w:pPr>
      <w:r>
        <w:rPr>
          <w:rFonts w:eastAsia="Calibri"/>
        </w:rPr>
        <w:t>- посредством почтового отправления.</w:t>
      </w:r>
    </w:p>
    <w:p>
      <w:pPr>
        <w:autoSpaceDE w:val="0"/>
        <w:autoSpaceDN w:val="0"/>
        <w:adjustRightInd w:val="0"/>
        <w:ind w:firstLine="709"/>
        <w:jc w:val="both"/>
        <w:rPr>
          <w:rFonts w:eastAsia="Calibri"/>
        </w:rPr>
      </w:pPr>
      <w:r>
        <w:rPr>
          <w:rFonts w:eastAsia="Calibri"/>
        </w:rPr>
        <w:t>2.6.3. В заявлении указывается один из следующих способов предоставления результатов рассмотрения заявления Уполномоченным органом:</w:t>
      </w:r>
    </w:p>
    <w:p>
      <w:pPr>
        <w:autoSpaceDE w:val="0"/>
        <w:autoSpaceDN w:val="0"/>
        <w:adjustRightInd w:val="0"/>
        <w:ind w:firstLine="709"/>
        <w:jc w:val="both"/>
        <w:rPr>
          <w:rFonts w:eastAsia="Calibri"/>
        </w:rPr>
      </w:pPr>
      <w:r>
        <w:rPr>
          <w:rFonts w:eastAsia="Calibri"/>
        </w:rPr>
        <w:t>- в виде бумажного документа, который Заявитель получает непосредственно при личном обращении;</w:t>
      </w:r>
    </w:p>
    <w:p>
      <w:pPr>
        <w:autoSpaceDE w:val="0"/>
        <w:autoSpaceDN w:val="0"/>
        <w:adjustRightInd w:val="0"/>
        <w:ind w:firstLine="709"/>
        <w:jc w:val="both"/>
        <w:rPr>
          <w:rFonts w:eastAsia="Calibri"/>
        </w:rPr>
      </w:pPr>
      <w:r>
        <w:rPr>
          <w:rFonts w:eastAsia="Calibri"/>
        </w:rPr>
        <w:t>- в виде бумажного документа, который направляется Уполномоченным органом Заявителю посредством почтового отправления;</w:t>
      </w:r>
    </w:p>
    <w:p>
      <w:pPr>
        <w:autoSpaceDE w:val="0"/>
        <w:autoSpaceDN w:val="0"/>
        <w:adjustRightInd w:val="0"/>
        <w:ind w:firstLine="709"/>
        <w:jc w:val="both"/>
        <w:rPr>
          <w:rFonts w:eastAsia="Calibri"/>
        </w:rPr>
      </w:pPr>
      <w:r>
        <w:rPr>
          <w:rFonts w:eastAsia="Calibri"/>
        </w:rPr>
        <w:t>- в виде электронного документа, размещенного на официальном сайте, ссылка на который направляется Уполномоченным органом Заявителю посредством электронной почты;</w:t>
      </w:r>
    </w:p>
    <w:p>
      <w:pPr>
        <w:autoSpaceDE w:val="0"/>
        <w:autoSpaceDN w:val="0"/>
        <w:adjustRightInd w:val="0"/>
        <w:ind w:firstLine="709"/>
        <w:jc w:val="both"/>
        <w:rPr>
          <w:rFonts w:eastAsia="Calibri"/>
        </w:rPr>
      </w:pPr>
      <w:r>
        <w:rPr>
          <w:rFonts w:eastAsia="Calibri"/>
        </w:rPr>
        <w:t>- в виде электронного документа, который направляется Уполномоченным органом Заявителю посредством электронной почты.</w:t>
      </w:r>
    </w:p>
    <w:p>
      <w:pPr>
        <w:autoSpaceDE w:val="0"/>
        <w:autoSpaceDN w:val="0"/>
        <w:adjustRightInd w:val="0"/>
        <w:ind w:firstLine="709"/>
        <w:jc w:val="both"/>
        <w:rPr>
          <w:rFonts w:eastAsia="Calibri"/>
        </w:rPr>
      </w:pPr>
      <w:r>
        <w:rPr>
          <w:rFonts w:eastAsia="Calibri"/>
        </w:rPr>
        <w:t xml:space="preserve">2.6.4. В дополнение к способам, указанным в </w:t>
      </w:r>
      <w:r>
        <w:fldChar w:fldCharType="begin"/>
      </w:r>
      <w:r>
        <w:instrText xml:space="preserve"> HYPERLINK "consultantplus://offline/ref=170AFF1EC6F5E884A51D9441DAAEEDF6DE3E5187687F3B6E93652FBF924F26EFEBF00371402BCD59E6C746DFBF29ADBAC258334BD1913CE1wFmFH" </w:instrText>
      </w:r>
      <w:r>
        <w:fldChar w:fldCharType="separate"/>
      </w:r>
      <w:r>
        <w:rPr>
          <w:rFonts w:eastAsia="Calibri"/>
          <w:color w:val="0000FF"/>
        </w:rPr>
        <w:t>пункте 2.6.3</w:t>
      </w:r>
      <w:r>
        <w:rPr>
          <w:rFonts w:eastAsia="Calibri"/>
          <w:color w:val="0000FF"/>
        </w:rPr>
        <w:fldChar w:fldCharType="end"/>
      </w:r>
      <w:r>
        <w:rPr>
          <w:rFonts w:eastAsia="Calibri"/>
        </w:rPr>
        <w:t xml:space="preserve"> настоящего Административного регламента, в заявлении указывается способ предоставления результатов рассмотрения заявления Уполномоченным органом в виде бумажного документа, который Заявитель получает непосредственно при личном обращении, либо который направляется Уполномоченным органом Заявителю посредством почтового отправления, если результатом его рассмотрения является:</w:t>
      </w:r>
    </w:p>
    <w:p>
      <w:pPr>
        <w:autoSpaceDE w:val="0"/>
        <w:autoSpaceDN w:val="0"/>
        <w:adjustRightInd w:val="0"/>
        <w:ind w:firstLine="709"/>
        <w:jc w:val="both"/>
      </w:pPr>
      <w:r>
        <w:rPr>
          <w:rFonts w:eastAsia="Calibri"/>
        </w:rPr>
        <w:t>- подписание со стороны Уполномоченного органа</w:t>
      </w:r>
      <w:r>
        <w:t xml:space="preserve"> проекта соглашения о перераспределении земель и (или) земельных участков, находящихся в муниципальной собственности, или государственная собственность на которые не разграничена, и земельных участков, находящихся в частной собственности.</w:t>
      </w:r>
    </w:p>
    <w:p>
      <w:pPr>
        <w:autoSpaceDE w:val="0"/>
        <w:autoSpaceDN w:val="0"/>
        <w:adjustRightInd w:val="0"/>
        <w:ind w:firstLine="709"/>
        <w:jc w:val="both"/>
        <w:rPr>
          <w:rFonts w:eastAsia="Calibri"/>
        </w:rPr>
      </w:pPr>
      <w:r>
        <w:rPr>
          <w:rFonts w:eastAsia="Calibri"/>
        </w:rPr>
        <w:t>2.6.5. Исчерпывающий перечень документов, необходимых для предоставления муниципальной услуги, подлежащих представлению Заявителем самостоятельно:</w:t>
      </w:r>
    </w:p>
    <w:p>
      <w:pPr>
        <w:autoSpaceDE w:val="0"/>
        <w:autoSpaceDN w:val="0"/>
        <w:adjustRightInd w:val="0"/>
        <w:ind w:firstLine="709"/>
        <w:jc w:val="both"/>
        <w:rPr>
          <w:rFonts w:eastAsia="Calibri"/>
        </w:rPr>
      </w:pPr>
      <w:r>
        <w:rPr>
          <w:rFonts w:eastAsia="Calibri"/>
        </w:rPr>
        <w:t>1) заявление о предоставлении муниципальной услуги;</w:t>
      </w:r>
    </w:p>
    <w:p>
      <w:pPr>
        <w:autoSpaceDE w:val="0"/>
        <w:autoSpaceDN w:val="0"/>
        <w:adjustRightInd w:val="0"/>
        <w:ind w:firstLine="709"/>
        <w:jc w:val="both"/>
        <w:rPr>
          <w:rFonts w:eastAsia="Calibri"/>
        </w:rPr>
      </w:pPr>
      <w:r>
        <w:rPr>
          <w:rFonts w:eastAsia="Calibri"/>
        </w:rPr>
        <w:t>2) документ, удостоверяющий личность Заявителя или представителя Заявителя;</w:t>
      </w:r>
    </w:p>
    <w:p>
      <w:pPr>
        <w:autoSpaceDE w:val="0"/>
        <w:autoSpaceDN w:val="0"/>
        <w:adjustRightInd w:val="0"/>
        <w:ind w:firstLine="709"/>
        <w:jc w:val="both"/>
        <w:rPr>
          <w:rFonts w:eastAsia="Calibri"/>
        </w:rPr>
      </w:pPr>
      <w:r>
        <w:rPr>
          <w:rFonts w:eastAsia="Calibri"/>
        </w:rPr>
        <w:t>3) документ, подтверждающий полномочия представителя Заявителя действовать от имени Заявителя (в случае обращения за получением муниципальной услуги представителя Заявителя);</w:t>
      </w:r>
    </w:p>
    <w:p>
      <w:pPr>
        <w:autoSpaceDE w:val="0"/>
        <w:autoSpaceDN w:val="0"/>
        <w:adjustRightInd w:val="0"/>
        <w:ind w:firstLine="708"/>
        <w:jc w:val="both"/>
      </w:pPr>
      <w:r>
        <w:t xml:space="preserve">4) </w:t>
      </w:r>
      <w:r>
        <w:rPr>
          <w:rFonts w:eastAsia="Calibri"/>
        </w:rPr>
        <w:t>схема расположения земельного участка в случае, если отсутствует проект межевания территории, в границах которой осуществляется перераспределение земельных участков</w:t>
      </w:r>
      <w:r>
        <w:t xml:space="preserve">; </w:t>
      </w:r>
    </w:p>
    <w:p>
      <w:pPr>
        <w:pStyle w:val="67"/>
        <w:ind w:firstLine="708"/>
        <w:contextualSpacing/>
        <w:jc w:val="both"/>
      </w:pPr>
      <w:r>
        <w:t>5) копии правоустанавливающих или правоудостоверяющих документов на земельный участок, принадлежащий Заявителю, в случае, если право собственности не зарегистрировано в Едином государственном реестре недвижимости;</w:t>
      </w:r>
    </w:p>
    <w:p>
      <w:pPr>
        <w:pStyle w:val="67"/>
        <w:ind w:firstLine="708"/>
        <w:contextualSpacing/>
        <w:jc w:val="both"/>
      </w:pPr>
      <w:r>
        <w:t>6)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pPr>
        <w:autoSpaceDE w:val="0"/>
        <w:autoSpaceDN w:val="0"/>
        <w:adjustRightInd w:val="0"/>
        <w:ind w:firstLine="709"/>
        <w:jc w:val="both"/>
        <w:rPr>
          <w:rFonts w:eastAsia="Calibri"/>
        </w:rPr>
      </w:pPr>
      <w:r>
        <w:rPr>
          <w:rFonts w:eastAsia="Calibri"/>
        </w:rPr>
        <w:t>2.6.6. Исчерпывающий перечень необходимых для предоставления муниципальной услуги документов (их копий или сведений, содержащихся в них), которые запрашиваются Уполномоченным органом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w:t>
      </w:r>
    </w:p>
    <w:p>
      <w:pPr>
        <w:autoSpaceDE w:val="0"/>
        <w:autoSpaceDN w:val="0"/>
        <w:adjustRightInd w:val="0"/>
        <w:ind w:firstLine="709"/>
        <w:jc w:val="both"/>
        <w:rPr>
          <w:rFonts w:eastAsia="Calibri"/>
        </w:rPr>
      </w:pPr>
      <w:r>
        <w:rPr>
          <w:rFonts w:eastAsia="Calibri"/>
        </w:rPr>
        <w:t xml:space="preserve">1) сведения из Единого государственного реестра недвижимости </w:t>
      </w:r>
      <w:r>
        <w:t>о земельном участке</w:t>
      </w:r>
      <w:r>
        <w:rPr>
          <w:rFonts w:eastAsia="Calibri"/>
        </w:rPr>
        <w:t>;</w:t>
      </w:r>
    </w:p>
    <w:p>
      <w:pPr>
        <w:autoSpaceDE w:val="0"/>
        <w:autoSpaceDN w:val="0"/>
        <w:adjustRightInd w:val="0"/>
        <w:ind w:firstLine="709"/>
        <w:jc w:val="both"/>
        <w:rPr>
          <w:rFonts w:eastAsia="Calibri"/>
        </w:rPr>
      </w:pPr>
      <w:r>
        <w:rPr>
          <w:rFonts w:eastAsia="Calibri"/>
        </w:rPr>
        <w:t>2) выписка из Единого государственного реестра юридических лиц (в случае обращения юридического лица).</w:t>
      </w:r>
    </w:p>
    <w:p>
      <w:pPr>
        <w:autoSpaceDE w:val="0"/>
        <w:autoSpaceDN w:val="0"/>
        <w:adjustRightInd w:val="0"/>
        <w:ind w:firstLine="709"/>
        <w:jc w:val="both"/>
        <w:rPr>
          <w:rFonts w:eastAsia="Calibri"/>
        </w:rPr>
      </w:pPr>
      <w:r>
        <w:rPr>
          <w:rFonts w:eastAsia="Calibri"/>
        </w:rPr>
        <w:t>2.6.7. Непредставление (несвоевременное представление) государственными органами власти, органами местного самоуправления, организациями находящихся в их распоряжении документов и информации не может являться основанием для отказа в предоставлении муниципальной услуги.</w:t>
      </w:r>
    </w:p>
    <w:p>
      <w:pPr>
        <w:autoSpaceDE w:val="0"/>
        <w:autoSpaceDN w:val="0"/>
        <w:adjustRightInd w:val="0"/>
        <w:ind w:firstLine="709"/>
        <w:jc w:val="both"/>
        <w:rPr>
          <w:rFonts w:eastAsia="Calibri"/>
        </w:rPr>
      </w:pPr>
      <w:r>
        <w:rPr>
          <w:rFonts w:eastAsia="Calibri"/>
        </w:rPr>
        <w:t xml:space="preserve">2.6.8. Заявитель вправе предоставить документы (сведения), указанные в </w:t>
      </w:r>
      <w:r>
        <w:fldChar w:fldCharType="begin"/>
      </w:r>
      <w:r>
        <w:instrText xml:space="preserve"> HYPERLINK "consultantplus://offline/ref=3EDECE97BF4BB806CFF8807A52969FB8FBDE67866F0394BCDD221C61F1BC9FB7A215EAEF1EB06BE16DA8AF8FDEB8D66061B6AF4AEEA313A28B0CA893c1U5M" </w:instrText>
      </w:r>
      <w:r>
        <w:fldChar w:fldCharType="separate"/>
      </w:r>
      <w:r>
        <w:rPr>
          <w:rFonts w:eastAsia="Calibri"/>
          <w:color w:val="0000FF"/>
        </w:rPr>
        <w:t>пункте 2.6.6</w:t>
      </w:r>
      <w:r>
        <w:rPr>
          <w:rFonts w:eastAsia="Calibri"/>
          <w:color w:val="0000FF"/>
        </w:rPr>
        <w:fldChar w:fldCharType="end"/>
      </w:r>
      <w:r>
        <w:rPr>
          <w:rFonts w:eastAsia="Calibri"/>
        </w:rPr>
        <w:t xml:space="preserve"> настоящего Административного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pPr>
        <w:autoSpaceDE w:val="0"/>
        <w:autoSpaceDN w:val="0"/>
        <w:adjustRightInd w:val="0"/>
        <w:ind w:firstLine="709"/>
        <w:jc w:val="both"/>
        <w:rPr>
          <w:rFonts w:eastAsia="Calibri"/>
        </w:rPr>
      </w:pPr>
      <w:r>
        <w:t>Непредставление Заявителем документов, которые он вправе представить по собственной инициативе, не является основанием для отказа Заявителю в предоставлении муниципальной услуги.</w:t>
      </w:r>
    </w:p>
    <w:p>
      <w:pPr>
        <w:autoSpaceDE w:val="0"/>
        <w:autoSpaceDN w:val="0"/>
        <w:adjustRightInd w:val="0"/>
        <w:ind w:firstLine="709"/>
        <w:jc w:val="both"/>
        <w:rPr>
          <w:rFonts w:eastAsia="Calibri"/>
        </w:rPr>
      </w:pPr>
      <w:r>
        <w:rPr>
          <w:rFonts w:eastAsia="Calibri"/>
        </w:rPr>
        <w:t>2.6.9. Запрещается требовать от Заявителя документы,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w:t>
      </w:r>
    </w:p>
    <w:p>
      <w:pPr>
        <w:autoSpaceDE w:val="0"/>
        <w:autoSpaceDN w:val="0"/>
        <w:adjustRightInd w:val="0"/>
        <w:ind w:firstLine="709"/>
        <w:jc w:val="both"/>
        <w:rPr>
          <w:rFonts w:eastAsia="Calibri"/>
        </w:rPr>
      </w:pPr>
      <w:r>
        <w:rPr>
          <w:rFonts w:eastAsia="Calibri"/>
        </w:rPr>
        <w:t>2.6.10. Запрещается требовать от Заявителей:</w:t>
      </w:r>
    </w:p>
    <w:p>
      <w:pPr>
        <w:autoSpaceDE w:val="0"/>
        <w:autoSpaceDN w:val="0"/>
        <w:adjustRightInd w:val="0"/>
        <w:ind w:firstLine="709"/>
        <w:jc w:val="both"/>
        <w:rPr>
          <w:rFonts w:eastAsia="Calibri"/>
        </w:rPr>
      </w:pPr>
      <w:r>
        <w:rPr>
          <w:rFonts w:eastAsia="Calibri"/>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pPr>
        <w:autoSpaceDE w:val="0"/>
        <w:autoSpaceDN w:val="0"/>
        <w:adjustRightInd w:val="0"/>
        <w:ind w:firstLine="709"/>
        <w:jc w:val="both"/>
        <w:rPr>
          <w:rFonts w:eastAsia="Calibri"/>
        </w:rPr>
      </w:pPr>
      <w:r>
        <w:rPr>
          <w:rFonts w:eastAsia="Calibri"/>
        </w:rPr>
        <w:t xml:space="preserve">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r>
        <w:fldChar w:fldCharType="begin"/>
      </w:r>
      <w:r>
        <w:instrText xml:space="preserve"> HYPERLINK "consultantplus://offline/ref=3EDECE97BF4BB806CFF89E7744FAC8B7F9D53F896F019FE982771A36AEEC99E2E255ECBA5DF466E16DA3FEDD9CE68F302CFDA243F9BF13A8c9U7M" </w:instrText>
      </w:r>
      <w:r>
        <w:fldChar w:fldCharType="separate"/>
      </w:r>
      <w:r>
        <w:rPr>
          <w:rFonts w:eastAsia="Calibri"/>
          <w:color w:val="0000FF"/>
        </w:rPr>
        <w:t>частью 1 статьи 1</w:t>
      </w:r>
      <w:r>
        <w:rPr>
          <w:rFonts w:eastAsia="Calibri"/>
          <w:color w:val="0000FF"/>
        </w:rPr>
        <w:fldChar w:fldCharType="end"/>
      </w:r>
      <w:r>
        <w:rPr>
          <w:rFonts w:eastAsia="Calibri"/>
        </w:rPr>
        <w:t xml:space="preserve"> Федерального закона № 210-ФЗ, в соответствии с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за исключением документов, включенных в определенный </w:t>
      </w:r>
      <w:r>
        <w:fldChar w:fldCharType="begin"/>
      </w:r>
      <w:r>
        <w:instrText xml:space="preserve"> HYPERLINK "consultantplus://offline/ref=3EDECE97BF4BB806CFF89E7744FAC8B7F9D53F896F019FE982771A36AEEC99E2E255ECBF5EFF32B129FDA78DD1AD82393BE1A249cEU5M" </w:instrText>
      </w:r>
      <w:r>
        <w:fldChar w:fldCharType="separate"/>
      </w:r>
      <w:r>
        <w:rPr>
          <w:rFonts w:eastAsia="Calibri"/>
          <w:color w:val="0000FF"/>
        </w:rPr>
        <w:t>частью 6 статьи 7</w:t>
      </w:r>
      <w:r>
        <w:rPr>
          <w:rFonts w:eastAsia="Calibri"/>
          <w:color w:val="0000FF"/>
        </w:rPr>
        <w:fldChar w:fldCharType="end"/>
      </w:r>
      <w:r>
        <w:rPr>
          <w:rFonts w:eastAsia="Calibri"/>
        </w:rPr>
        <w:t xml:space="preserve"> Федерального закона № 210-ФЗ перечень документов. Заявитель вправе представить указанные документы и информацию в уполномоченный орган по собственной инициативе;</w:t>
      </w:r>
    </w:p>
    <w:p>
      <w:pPr>
        <w:autoSpaceDE w:val="0"/>
        <w:autoSpaceDN w:val="0"/>
        <w:adjustRightInd w:val="0"/>
        <w:ind w:firstLine="709"/>
        <w:jc w:val="both"/>
        <w:rPr>
          <w:rFonts w:eastAsia="Calibri"/>
        </w:rPr>
      </w:pPr>
      <w:r>
        <w:rPr>
          <w:rFonts w:eastAsia="Calibri"/>
        </w:rPr>
        <w:t xml:space="preserve">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r>
        <w:fldChar w:fldCharType="begin"/>
      </w:r>
      <w:r>
        <w:instrText xml:space="preserve"> HYPERLINK "consultantplus://offline/ref=3EDECE97BF4BB806CFF89E7744FAC8B7F9D53F896F019FE982771A36AEEC99E2E255ECB85EFD6DB43CECFF81D9BA9C312DFDA04BE5cBUFM" </w:instrText>
      </w:r>
      <w:r>
        <w:fldChar w:fldCharType="separate"/>
      </w:r>
      <w:r>
        <w:rPr>
          <w:rFonts w:eastAsia="Calibri"/>
          <w:color w:val="0000FF"/>
        </w:rPr>
        <w:t>части 1 статьи 9</w:t>
      </w:r>
      <w:r>
        <w:rPr>
          <w:rFonts w:eastAsia="Calibri"/>
          <w:color w:val="0000FF"/>
        </w:rPr>
        <w:fldChar w:fldCharType="end"/>
      </w:r>
      <w:r>
        <w:rPr>
          <w:rFonts w:eastAsia="Calibri"/>
        </w:rPr>
        <w:t xml:space="preserve"> Федерального закона    № 210-ФЗ;</w:t>
      </w:r>
    </w:p>
    <w:p>
      <w:pPr>
        <w:autoSpaceDE w:val="0"/>
        <w:autoSpaceDN w:val="0"/>
        <w:adjustRightInd w:val="0"/>
        <w:ind w:firstLine="709"/>
        <w:jc w:val="both"/>
        <w:rPr>
          <w:rFonts w:eastAsia="Calibri"/>
        </w:rPr>
      </w:pPr>
      <w:r>
        <w:rPr>
          <w:rFonts w:eastAsia="Calibri"/>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pPr>
        <w:autoSpaceDE w:val="0"/>
        <w:autoSpaceDN w:val="0"/>
        <w:adjustRightInd w:val="0"/>
        <w:ind w:firstLine="709"/>
        <w:jc w:val="both"/>
        <w:rPr>
          <w:rFonts w:eastAsia="Calibri"/>
        </w:rPr>
      </w:pPr>
      <w:r>
        <w:rPr>
          <w:rFonts w:eastAsia="Calibri"/>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pPr>
        <w:autoSpaceDE w:val="0"/>
        <w:autoSpaceDN w:val="0"/>
        <w:adjustRightInd w:val="0"/>
        <w:ind w:firstLine="709"/>
        <w:jc w:val="both"/>
        <w:rPr>
          <w:rFonts w:eastAsia="Calibri"/>
        </w:rPr>
      </w:pPr>
      <w:r>
        <w:rPr>
          <w:rFonts w:eastAsia="Calibri"/>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pPr>
        <w:autoSpaceDE w:val="0"/>
        <w:autoSpaceDN w:val="0"/>
        <w:adjustRightInd w:val="0"/>
        <w:ind w:firstLine="709"/>
        <w:jc w:val="both"/>
        <w:rPr>
          <w:rFonts w:eastAsia="Calibri"/>
        </w:rPr>
      </w:pPr>
      <w:r>
        <w:rPr>
          <w:rFonts w:eastAsia="Calibri"/>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pPr>
        <w:autoSpaceDE w:val="0"/>
        <w:autoSpaceDN w:val="0"/>
        <w:adjustRightInd w:val="0"/>
        <w:ind w:firstLine="709"/>
        <w:jc w:val="both"/>
        <w:rPr>
          <w:rFonts w:eastAsia="Calibri"/>
        </w:rPr>
      </w:pPr>
      <w:r>
        <w:rPr>
          <w:rFonts w:eastAsia="Calibri"/>
        </w:rPr>
        <w:t xml:space="preserve">-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w:t>
      </w:r>
      <w:r>
        <w:fldChar w:fldCharType="begin"/>
      </w:r>
      <w:r>
        <w:instrText xml:space="preserve"> HYPERLINK "consultantplus://offline/ref=3EDECE97BF4BB806CFF89E7744FAC8B7F9D53F896F019FE982771A36AEEC99E2E255ECBA5DF465E56FA3FEDD9CE68F302CFDA243F9BF13A8c9U7M" </w:instrText>
      </w:r>
      <w:r>
        <w:fldChar w:fldCharType="separate"/>
      </w:r>
      <w:r>
        <w:rPr>
          <w:rFonts w:eastAsia="Calibri"/>
          <w:color w:val="0000FF"/>
        </w:rPr>
        <w:t>частью 1.1 статьи 16</w:t>
      </w:r>
      <w:r>
        <w:rPr>
          <w:rFonts w:eastAsia="Calibri"/>
          <w:color w:val="0000FF"/>
        </w:rPr>
        <w:fldChar w:fldCharType="end"/>
      </w:r>
      <w:r>
        <w:rPr>
          <w:rFonts w:eastAsia="Calibri"/>
        </w:rPr>
        <w:t xml:space="preserve">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r>
        <w:fldChar w:fldCharType="begin"/>
      </w:r>
      <w:r>
        <w:instrText xml:space="preserve"> HYPERLINK "consultantplus://offline/ref=3EDECE97BF4BB806CFF89E7744FAC8B7F9D53F896F019FE982771A36AEEC99E2E255ECBA5DF465E56FA3FEDD9CE68F302CFDA243F9BF13A8c9U7M" </w:instrText>
      </w:r>
      <w:r>
        <w:fldChar w:fldCharType="separate"/>
      </w:r>
      <w:r>
        <w:rPr>
          <w:rFonts w:eastAsia="Calibri"/>
          <w:color w:val="0000FF"/>
        </w:rPr>
        <w:t>частью 1.1 статьи 16</w:t>
      </w:r>
      <w:r>
        <w:rPr>
          <w:rFonts w:eastAsia="Calibri"/>
          <w:color w:val="0000FF"/>
        </w:rPr>
        <w:fldChar w:fldCharType="end"/>
      </w:r>
      <w:r>
        <w:rPr>
          <w:rFonts w:eastAsia="Calibri"/>
        </w:rPr>
        <w:t xml:space="preserve"> Федерального закона № 210-ФЗ, уведомляется Заявитель, а также приносятся извинения за доставленные неудобства;</w:t>
      </w:r>
    </w:p>
    <w:p>
      <w:pPr>
        <w:autoSpaceDE w:val="0"/>
        <w:autoSpaceDN w:val="0"/>
        <w:adjustRightInd w:val="0"/>
        <w:ind w:firstLine="709"/>
        <w:jc w:val="both"/>
        <w:rPr>
          <w:rFonts w:eastAsia="Calibri"/>
        </w:rPr>
      </w:pPr>
      <w:r>
        <w:rPr>
          <w:rFonts w:eastAsia="Calibri"/>
        </w:rPr>
        <w:t xml:space="preserve">5) предоставления на бумажном носителе документов и информации, электронные образы которых ранее были заверены в соответствии с </w:t>
      </w:r>
      <w:r>
        <w:fldChar w:fldCharType="begin"/>
      </w:r>
      <w:r>
        <w:instrText xml:space="preserve"> HYPERLINK "consultantplus://offline/ref=3EDECE97BF4BB806CFF89E7744FAC8B7F9D53F896F019FE982771A36AEEC99E2E255ECB858FD6DB43CECFF81D9BA9C312DFDA04BE5cBUFM" </w:instrText>
      </w:r>
      <w:r>
        <w:fldChar w:fldCharType="separate"/>
      </w:r>
      <w:r>
        <w:rPr>
          <w:rFonts w:eastAsia="Calibri"/>
          <w:color w:val="0000FF"/>
        </w:rPr>
        <w:t>пунктом 7.2 части 1 статьи 16</w:t>
      </w:r>
      <w:r>
        <w:rPr>
          <w:rFonts w:eastAsia="Calibri"/>
          <w:color w:val="0000FF"/>
        </w:rPr>
        <w:fldChar w:fldCharType="end"/>
      </w:r>
      <w:r>
        <w:rPr>
          <w:rFonts w:eastAsia="Calibri"/>
        </w:rPr>
        <w:t xml:space="preserve">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pPr>
        <w:autoSpaceDE w:val="0"/>
        <w:autoSpaceDN w:val="0"/>
        <w:adjustRightInd w:val="0"/>
        <w:ind w:firstLine="709"/>
        <w:jc w:val="both"/>
        <w:rPr>
          <w:rFonts w:eastAsia="Calibri"/>
        </w:rPr>
      </w:pPr>
      <w:r>
        <w:rPr>
          <w:rFonts w:eastAsia="Calibri"/>
        </w:rPr>
        <w:t>2.6.11. Заявление в форме электронного документа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pPr>
        <w:autoSpaceDE w:val="0"/>
        <w:autoSpaceDN w:val="0"/>
        <w:adjustRightInd w:val="0"/>
        <w:ind w:firstLine="709"/>
        <w:jc w:val="both"/>
        <w:rPr>
          <w:rFonts w:eastAsia="Calibri"/>
        </w:rPr>
      </w:pPr>
      <w:r>
        <w:rPr>
          <w:rFonts w:eastAsia="Calibri"/>
        </w:rPr>
        <w:t>- лица, действующего от имени юридического лица без доверенности;</w:t>
      </w:r>
    </w:p>
    <w:p>
      <w:pPr>
        <w:autoSpaceDE w:val="0"/>
        <w:autoSpaceDN w:val="0"/>
        <w:adjustRightInd w:val="0"/>
        <w:ind w:firstLine="709"/>
        <w:jc w:val="both"/>
        <w:rPr>
          <w:rFonts w:eastAsia="Calibri"/>
        </w:rPr>
      </w:pPr>
      <w:r>
        <w:rPr>
          <w:rFonts w:eastAsia="Calibri"/>
        </w:rPr>
        <w:t>- представителя юридического лица, действующего на основании доверенности, выданной в соответствии с законодательством Российской Федерации.</w:t>
      </w:r>
    </w:p>
    <w:p>
      <w:pPr>
        <w:autoSpaceDE w:val="0"/>
        <w:autoSpaceDN w:val="0"/>
        <w:adjustRightInd w:val="0"/>
        <w:ind w:firstLine="709"/>
        <w:jc w:val="both"/>
        <w:rPr>
          <w:rFonts w:eastAsia="Calibri"/>
        </w:rPr>
      </w:pPr>
      <w:r>
        <w:rPr>
          <w:rFonts w:eastAsia="Calibri"/>
        </w:rPr>
        <w:t>2.6.12. При подаче заявлений к ним прилагаются документы, представление которых Заявителем предусмотрено в соответствии с пунктом 2.6.5 настоящего Административного регламента.</w:t>
      </w:r>
    </w:p>
    <w:p>
      <w:pPr>
        <w:autoSpaceDE w:val="0"/>
        <w:autoSpaceDN w:val="0"/>
        <w:adjustRightInd w:val="0"/>
        <w:ind w:firstLine="709"/>
        <w:jc w:val="both"/>
        <w:rPr>
          <w:rFonts w:eastAsia="Calibri"/>
        </w:rPr>
      </w:pPr>
      <w:r>
        <w:rPr>
          <w:rFonts w:eastAsia="Calibri"/>
        </w:rPr>
        <w:t xml:space="preserve">Заявитель вправе самостоятельно представить с заявлением документы, которые в соответствии с </w:t>
      </w:r>
      <w:r>
        <w:fldChar w:fldCharType="begin"/>
      </w:r>
      <w:r>
        <w:instrText xml:space="preserve"> HYPERLINK "consultantplus://offline/ref=56F80689A7EFDF4518EBCB9F2E713E536A186E564409FD4F0E3E5A5B5BD2F40D8A037B2497DC5C8BCD3D61B84528CB0343B3C58BDD382867pDN6J" </w:instrText>
      </w:r>
      <w:r>
        <w:fldChar w:fldCharType="separate"/>
      </w:r>
      <w:r>
        <w:rPr>
          <w:rFonts w:eastAsia="Calibri"/>
          <w:color w:val="0000FF"/>
        </w:rPr>
        <w:t>частью 1 статьи 1</w:t>
      </w:r>
      <w:r>
        <w:rPr>
          <w:rFonts w:eastAsia="Calibri"/>
          <w:color w:val="0000FF"/>
        </w:rPr>
        <w:fldChar w:fldCharType="end"/>
      </w:r>
      <w:r>
        <w:rPr>
          <w:rFonts w:eastAsia="Calibri"/>
        </w:rPr>
        <w:t xml:space="preserve"> Федерального закона № 210-ФЗ запрашиваются Уполномоченным органом.</w:t>
      </w:r>
    </w:p>
    <w:p>
      <w:pPr>
        <w:autoSpaceDE w:val="0"/>
        <w:autoSpaceDN w:val="0"/>
        <w:adjustRightInd w:val="0"/>
        <w:ind w:firstLine="709"/>
        <w:jc w:val="both"/>
        <w:rPr>
          <w:rFonts w:eastAsia="Calibri"/>
        </w:rPr>
      </w:pPr>
      <w:r>
        <w:rPr>
          <w:rFonts w:eastAsia="Calibri"/>
        </w:rPr>
        <w:t>2.6.13. К заявлению в форме электронного документа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w:t>
      </w:r>
    </w:p>
    <w:p>
      <w:pPr>
        <w:autoSpaceDE w:val="0"/>
        <w:autoSpaceDN w:val="0"/>
        <w:adjustRightInd w:val="0"/>
        <w:ind w:firstLine="709"/>
        <w:jc w:val="both"/>
        <w:rPr>
          <w:rFonts w:eastAsia="Calibri"/>
        </w:rPr>
      </w:pPr>
      <w:r>
        <w:rPr>
          <w:rFonts w:eastAsia="Calibri"/>
        </w:rPr>
        <w:t>Представления указанного в настоящем пункте документа не требуется в случае представления Заявления посредством отправки через личный кабинет Единого или регионального порталов, а также, если заявление подписано усиленной квалифицированной электронной подписью.</w:t>
      </w:r>
    </w:p>
    <w:p>
      <w:pPr>
        <w:autoSpaceDE w:val="0"/>
        <w:autoSpaceDN w:val="0"/>
        <w:adjustRightInd w:val="0"/>
        <w:ind w:firstLine="709"/>
        <w:jc w:val="both"/>
        <w:rPr>
          <w:rFonts w:eastAsia="Calibri"/>
        </w:rPr>
      </w:pPr>
      <w:r>
        <w:rPr>
          <w:rFonts w:eastAsia="Calibri"/>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pPr>
        <w:autoSpaceDE w:val="0"/>
        <w:autoSpaceDN w:val="0"/>
        <w:adjustRightInd w:val="0"/>
        <w:ind w:firstLine="709"/>
        <w:jc w:val="both"/>
        <w:rPr>
          <w:rFonts w:eastAsia="Calibri"/>
        </w:rPr>
      </w:pPr>
      <w:r>
        <w:rPr>
          <w:rFonts w:eastAsia="Calibri"/>
        </w:rPr>
        <w:t>2.6.14. Заявление в форме электронного документа, представленное с нарушением, не рассматривается Уполномоченным органом.</w:t>
      </w:r>
    </w:p>
    <w:p>
      <w:pPr>
        <w:autoSpaceDE w:val="0"/>
        <w:autoSpaceDN w:val="0"/>
        <w:adjustRightInd w:val="0"/>
        <w:ind w:firstLine="709"/>
        <w:jc w:val="both"/>
        <w:rPr>
          <w:rFonts w:eastAsia="Calibri"/>
        </w:rPr>
      </w:pPr>
      <w:r>
        <w:rPr>
          <w:rFonts w:eastAsia="Calibri"/>
        </w:rPr>
        <w:t xml:space="preserve">Не позднее пяти рабочих дней со дня представления такого заявления Уполномоченный орган направляет Заявителю на указанный в заявлении адрес электронной почты (при наличии) Заявителя или иным указанным в заявлении способом </w:t>
      </w:r>
      <w:r>
        <w:t>решение об отказе в заключении соглашения о перераспределении земельных участков</w:t>
      </w:r>
      <w:r>
        <w:rPr>
          <w:rFonts w:eastAsia="Calibri"/>
        </w:rPr>
        <w:t xml:space="preserve"> с указанием допущенных нарушений требований, в соответствии с которыми должно быть представлено заявление.</w:t>
      </w:r>
    </w:p>
    <w:p>
      <w:pPr>
        <w:autoSpaceDE w:val="0"/>
        <w:autoSpaceDN w:val="0"/>
        <w:adjustRightInd w:val="0"/>
        <w:ind w:firstLine="709"/>
        <w:jc w:val="both"/>
        <w:rPr>
          <w:rFonts w:eastAsia="Calibri"/>
        </w:rPr>
      </w:pPr>
      <w:r>
        <w:rPr>
          <w:rFonts w:eastAsia="Calibri"/>
        </w:rPr>
        <w:t>2.6.15. Требования к формату заявлений и прилагаемых к ним документов, предоставляемых с использованием информационно-телекоммуникационных сетей общего пользования, в том числе сети Интернет, включая Единый или региональный порталы:</w:t>
      </w:r>
    </w:p>
    <w:p>
      <w:pPr>
        <w:autoSpaceDE w:val="0"/>
        <w:autoSpaceDN w:val="0"/>
        <w:adjustRightInd w:val="0"/>
        <w:ind w:firstLine="709"/>
        <w:jc w:val="both"/>
        <w:rPr>
          <w:rFonts w:eastAsia="Calibri"/>
        </w:rPr>
      </w:pPr>
      <w:r>
        <w:rPr>
          <w:rFonts w:eastAsia="Calibri"/>
        </w:rPr>
        <w:t>1) заявления и прилагаемые к ним документы предоставляются в Уполномоченный орган в форме электронных документов путем заполнения формы запроса, размещенной на официальном сайте, посредством отправки через Единый или региональный порталы, направляются в виде файлов в формате XML (далее - XML-документ), созданных с использованием XML-схем и обеспечивающих считывание и контроль представленных данных;</w:t>
      </w:r>
    </w:p>
    <w:p>
      <w:pPr>
        <w:autoSpaceDE w:val="0"/>
        <w:autoSpaceDN w:val="0"/>
        <w:adjustRightInd w:val="0"/>
        <w:ind w:firstLine="709"/>
        <w:jc w:val="both"/>
        <w:rPr>
          <w:rFonts w:eastAsia="Calibri"/>
        </w:rPr>
      </w:pPr>
      <w:r>
        <w:rPr>
          <w:rFonts w:eastAsia="Calibri"/>
        </w:rPr>
        <w:t>2) заявления представляются в Уполномоченный орган в виде файлов в формате doc, docx, txt, xls, xlsx, rtf, если указанные заявления предоставляются в форме электронного документа посредством электронной почты;</w:t>
      </w:r>
    </w:p>
    <w:p>
      <w:pPr>
        <w:autoSpaceDE w:val="0"/>
        <w:autoSpaceDN w:val="0"/>
        <w:adjustRightInd w:val="0"/>
        <w:ind w:firstLine="709"/>
        <w:jc w:val="both"/>
        <w:rPr>
          <w:rFonts w:eastAsia="Calibri"/>
        </w:rPr>
      </w:pPr>
      <w:r>
        <w:rPr>
          <w:rFonts w:eastAsia="Calibri"/>
        </w:rPr>
        <w:t>3) 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pPr>
        <w:autoSpaceDE w:val="0"/>
        <w:autoSpaceDN w:val="0"/>
        <w:adjustRightInd w:val="0"/>
        <w:ind w:firstLine="709"/>
        <w:jc w:val="both"/>
        <w:rPr>
          <w:rFonts w:eastAsia="Calibri"/>
        </w:rPr>
      </w:pPr>
      <w:r>
        <w:rPr>
          <w:rFonts w:eastAsia="Calibri"/>
        </w:rPr>
        <w:t>4) 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pPr>
        <w:autoSpaceDE w:val="0"/>
        <w:autoSpaceDN w:val="0"/>
        <w:adjustRightInd w:val="0"/>
        <w:ind w:firstLine="709"/>
        <w:jc w:val="both"/>
        <w:rPr>
          <w:rFonts w:eastAsia="Calibri"/>
        </w:rPr>
      </w:pPr>
      <w:r>
        <w:rPr>
          <w:rFonts w:eastAsia="Calibri"/>
        </w:rPr>
        <w:t>5) документы, которые предоставляются Уполномоченным органом по результатам рассмотрения заявления в электронной форме, должны быть доступны для просмотра в виде, пригодном для восприятия человеком, с использованием электронных вычислительных машин, в том числе без использования сети Интернет;</w:t>
      </w:r>
    </w:p>
    <w:p>
      <w:pPr>
        <w:autoSpaceDE w:val="0"/>
        <w:autoSpaceDN w:val="0"/>
        <w:adjustRightInd w:val="0"/>
        <w:ind w:firstLine="709"/>
        <w:jc w:val="both"/>
        <w:rPr>
          <w:rFonts w:eastAsia="Calibri"/>
        </w:rPr>
      </w:pPr>
      <w:r>
        <w:rPr>
          <w:rFonts w:eastAsia="Calibri"/>
        </w:rPr>
        <w:t>6) XML-схемы, использующиеся для формирования XML-документов, считаются введенными в действие по истечении двух месяцев со дня их размещения на официальном сайте.</w:t>
      </w:r>
    </w:p>
    <w:p>
      <w:pPr>
        <w:autoSpaceDE w:val="0"/>
        <w:autoSpaceDN w:val="0"/>
        <w:adjustRightInd w:val="0"/>
        <w:ind w:firstLine="709"/>
        <w:jc w:val="both"/>
        <w:rPr>
          <w:rFonts w:eastAsia="Calibri"/>
        </w:rPr>
      </w:pPr>
      <w:r>
        <w:rPr>
          <w:rFonts w:eastAsia="Calibri"/>
        </w:rPr>
        <w:t>При изменении нормативных правовых актов, устанавливающих требования к представлению заявлений, Уполномоченный орган изменяет форматы XML-схемы, обеспечивая при этом возможность публичного доступа к текущей актуальной версии и предыдущим версиям, а также возможность использования предыдущих версий в течение шести месяцев после их изменения (обновления);</w:t>
      </w:r>
    </w:p>
    <w:p>
      <w:pPr>
        <w:autoSpaceDE w:val="0"/>
        <w:autoSpaceDN w:val="0"/>
        <w:adjustRightInd w:val="0"/>
        <w:ind w:firstLine="709"/>
        <w:jc w:val="both"/>
        <w:rPr>
          <w:rFonts w:eastAsia="Calibri"/>
        </w:rPr>
      </w:pPr>
      <w:r>
        <w:rPr>
          <w:rFonts w:eastAsia="Calibri"/>
        </w:rPr>
        <w:t>7) 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pPr>
        <w:autoSpaceDE w:val="0"/>
        <w:autoSpaceDN w:val="0"/>
        <w:adjustRightInd w:val="0"/>
        <w:ind w:firstLine="709"/>
        <w:jc w:val="both"/>
        <w:rPr>
          <w:rFonts w:eastAsia="Calibri"/>
        </w:rPr>
      </w:pPr>
      <w:r>
        <w:rPr>
          <w:rFonts w:eastAsia="Calibri"/>
        </w:rPr>
        <w:t>2.6.16. Заявление на бумажном носителе подается посредством личного обращения Заявителя в Уполномоченный орган, в том числе через МФЦ.</w:t>
      </w:r>
    </w:p>
    <w:p>
      <w:pPr>
        <w:autoSpaceDE w:val="0"/>
        <w:autoSpaceDN w:val="0"/>
        <w:adjustRightInd w:val="0"/>
        <w:ind w:firstLine="709"/>
        <w:jc w:val="both"/>
        <w:rPr>
          <w:rFonts w:eastAsia="Calibri"/>
        </w:rPr>
      </w:pPr>
      <w:r>
        <w:rPr>
          <w:rFonts w:eastAsia="Calibri"/>
        </w:rPr>
        <w:t>В случае направления заявления на бумажном носителе почтовым отправлением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w:t>
      </w:r>
    </w:p>
    <w:p>
      <w:pPr>
        <w:autoSpaceDE w:val="0"/>
        <w:autoSpaceDN w:val="0"/>
        <w:adjustRightInd w:val="0"/>
        <w:ind w:firstLine="709"/>
        <w:jc w:val="both"/>
        <w:rPr>
          <w:rFonts w:eastAsia="Calibri"/>
        </w:rPr>
      </w:pPr>
    </w:p>
    <w:p>
      <w:pPr>
        <w:pStyle w:val="67"/>
        <w:ind w:firstLine="708"/>
        <w:contextualSpacing/>
        <w:jc w:val="center"/>
        <w:rPr>
          <w:b/>
          <w:bCs/>
        </w:rPr>
      </w:pPr>
      <w:r>
        <w:rPr>
          <w:b/>
          <w:bCs/>
        </w:rPr>
        <w:t>2.7. Исчерпывающий перечень оснований для отказа в приеме документов, необходимых для предоставления муниципальной услуги</w:t>
      </w:r>
    </w:p>
    <w:p>
      <w:pPr>
        <w:pStyle w:val="67"/>
        <w:ind w:firstLine="708"/>
        <w:contextualSpacing/>
        <w:jc w:val="both"/>
        <w:rPr>
          <w:b/>
          <w:bCs/>
        </w:rPr>
      </w:pPr>
    </w:p>
    <w:p>
      <w:pPr>
        <w:pStyle w:val="67"/>
        <w:ind w:firstLine="708"/>
        <w:contextualSpacing/>
        <w:jc w:val="both"/>
      </w:pPr>
      <w:r>
        <w:t xml:space="preserve">2.7.1. Основаниями для отказа в приеме к рассмотрению документов, необходимых для предоставления муниципальной услуги, являются: </w:t>
      </w:r>
    </w:p>
    <w:p>
      <w:pPr>
        <w:pStyle w:val="67"/>
        <w:ind w:firstLine="708"/>
        <w:contextualSpacing/>
        <w:jc w:val="both"/>
      </w:pPr>
      <w:r>
        <w:t xml:space="preserve">1) заявление подано в орган местного самоуправления, в полномочия которого не входит предоставление услуги; </w:t>
      </w:r>
    </w:p>
    <w:p>
      <w:pPr>
        <w:pStyle w:val="67"/>
        <w:ind w:firstLine="708"/>
        <w:contextualSpacing/>
        <w:jc w:val="both"/>
      </w:pPr>
      <w:r>
        <w:t xml:space="preserve">2) в запросе отсутствуют сведения, необходимые для оказания услуги, предусмотренные требованиями пункта 2 статьи 39.29 Земельного кодекса Российской Федерации (далее – ЗК РФ); </w:t>
      </w:r>
    </w:p>
    <w:p>
      <w:pPr>
        <w:pStyle w:val="67"/>
        <w:ind w:firstLine="708"/>
        <w:contextualSpacing/>
        <w:jc w:val="both"/>
      </w:pPr>
      <w:r>
        <w:t xml:space="preserve">3) к заявлению не приложены документы, предусмотренные пунктом 3 статьи 39.29 ЗК РФ; </w:t>
      </w:r>
    </w:p>
    <w:p>
      <w:pPr>
        <w:pStyle w:val="67"/>
        <w:ind w:firstLine="708"/>
        <w:contextualSpacing/>
        <w:jc w:val="both"/>
      </w:pPr>
      <w:r>
        <w:t xml:space="preserve">4) представленные документы утратили силу на момент обращения Заявителя с заявлением о предоставлении услуги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 </w:t>
      </w:r>
    </w:p>
    <w:p>
      <w:pPr>
        <w:pStyle w:val="67"/>
        <w:ind w:firstLine="708"/>
        <w:contextualSpacing/>
        <w:jc w:val="both"/>
      </w:pPr>
      <w:r>
        <w:t xml:space="preserve">5) представленные документы содержат подчистки и исправления текста, не заверенные в порядке, установленном законодательством Российской Федерации; </w:t>
      </w:r>
    </w:p>
    <w:p>
      <w:pPr>
        <w:pStyle w:val="67"/>
        <w:ind w:firstLine="708"/>
        <w:contextualSpacing/>
        <w:jc w:val="both"/>
      </w:pPr>
      <w:r>
        <w:t xml:space="preserve">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w:t>
      </w:r>
    </w:p>
    <w:p>
      <w:pPr>
        <w:pStyle w:val="67"/>
        <w:ind w:firstLine="708"/>
        <w:contextualSpacing/>
        <w:jc w:val="both"/>
      </w:pPr>
      <w:r>
        <w:t xml:space="preserve">7) заявление и документы, необходимые для предоставления услуги, поданы в электронной форме с нарушением установленных требований; </w:t>
      </w:r>
    </w:p>
    <w:p>
      <w:pPr>
        <w:pStyle w:val="67"/>
        <w:ind w:firstLine="708"/>
        <w:contextualSpacing/>
        <w:jc w:val="both"/>
      </w:pPr>
      <w:r>
        <w:t xml:space="preserve">8) выявлено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 </w:t>
      </w:r>
    </w:p>
    <w:p>
      <w:pPr>
        <w:pStyle w:val="67"/>
        <w:ind w:firstLine="708"/>
        <w:contextualSpacing/>
        <w:jc w:val="both"/>
      </w:pPr>
      <w:r>
        <w:t xml:space="preserve">9) наличие противоречивых сведений в заявлении и приложенных к нему документах; </w:t>
      </w:r>
    </w:p>
    <w:p>
      <w:pPr>
        <w:pStyle w:val="67"/>
        <w:ind w:firstLine="708"/>
        <w:contextualSpacing/>
        <w:jc w:val="both"/>
      </w:pPr>
      <w:r>
        <w:t xml:space="preserve">10) документы не заверены в порядке, предусмотренном законодательством Российской Федерации (документ, подтверждающий полномочия, заверенный перевод на русский язык документов о регистрации юридического лица в иностранном государстве). </w:t>
      </w:r>
    </w:p>
    <w:p>
      <w:pPr>
        <w:autoSpaceDE w:val="0"/>
        <w:autoSpaceDN w:val="0"/>
        <w:adjustRightInd w:val="0"/>
        <w:ind w:firstLine="708"/>
        <w:jc w:val="both"/>
      </w:pPr>
      <w:r>
        <w:t xml:space="preserve">2.7.2. </w:t>
      </w:r>
      <w:r>
        <w:rPr>
          <w:rFonts w:eastAsia="Calibri"/>
        </w:rPr>
        <w:t>В течение десяти дней со дня поступления заявления о перераспределении земельных участков Уполномоченный орган,  в соответствии с указанным в заявлении способом предоставления результатов рассмотрения заявления, вручает лично Заявителю или направляет указанным в заявлении способом ре</w:t>
      </w:r>
      <w:r>
        <w:t>шение об отказе в приеме документов, необходимых для предоставления муниципальной услуги, по форме, приведенной в приложении № 6 к настоящему Административному регламенту и возвращает заявление Заявителю.</w:t>
      </w:r>
    </w:p>
    <w:p>
      <w:pPr>
        <w:pStyle w:val="67"/>
        <w:ind w:firstLine="708"/>
        <w:contextualSpacing/>
        <w:jc w:val="both"/>
      </w:pPr>
      <w:r>
        <w:t xml:space="preserve">2.7.3. Отказ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 </w:t>
      </w:r>
    </w:p>
    <w:p>
      <w:pPr>
        <w:pStyle w:val="67"/>
        <w:ind w:firstLine="708"/>
        <w:contextualSpacing/>
        <w:jc w:val="center"/>
      </w:pPr>
    </w:p>
    <w:p>
      <w:pPr>
        <w:pStyle w:val="67"/>
        <w:ind w:firstLine="708"/>
        <w:contextualSpacing/>
        <w:jc w:val="center"/>
        <w:rPr>
          <w:b/>
          <w:bCs/>
        </w:rPr>
      </w:pPr>
      <w:r>
        <w:rPr>
          <w:b/>
          <w:bCs/>
        </w:rPr>
        <w:t>2.8. Исчерпывающий перечень оснований для приостановления и (или) отказа в предоставлении муниципальной услуги</w:t>
      </w:r>
    </w:p>
    <w:p>
      <w:pPr>
        <w:pStyle w:val="67"/>
        <w:ind w:firstLine="708"/>
        <w:contextualSpacing/>
        <w:jc w:val="both"/>
        <w:rPr>
          <w:b/>
          <w:bCs/>
        </w:rPr>
      </w:pPr>
    </w:p>
    <w:p>
      <w:pPr>
        <w:pStyle w:val="67"/>
        <w:ind w:firstLine="708"/>
        <w:contextualSpacing/>
        <w:jc w:val="both"/>
      </w:pPr>
      <w:r>
        <w:t xml:space="preserve">2.8.1. Оснований для приостановления предоставления муниципальной услуги законодательством Российской Федерации не предусмотрено. </w:t>
      </w:r>
    </w:p>
    <w:p>
      <w:pPr>
        <w:pStyle w:val="67"/>
        <w:ind w:firstLine="708"/>
        <w:contextualSpacing/>
        <w:jc w:val="both"/>
      </w:pPr>
      <w:r>
        <w:t xml:space="preserve">2.8.2. Основания для отказа в предоставлении муниципальной услуги: </w:t>
      </w:r>
    </w:p>
    <w:p>
      <w:pPr>
        <w:pStyle w:val="67"/>
        <w:ind w:firstLine="708"/>
        <w:contextualSpacing/>
        <w:jc w:val="both"/>
      </w:pPr>
      <w:r>
        <w:t xml:space="preserve">1) заявление о перераспределении земельных участков подано в случаях, не предусмотренных пунктом 1 статьи 39.28 ЗК РФ; </w:t>
      </w:r>
    </w:p>
    <w:p>
      <w:pPr>
        <w:pStyle w:val="67"/>
        <w:ind w:firstLine="708"/>
        <w:contextualSpacing/>
        <w:jc w:val="both"/>
      </w:pPr>
      <w:r>
        <w:t xml:space="preserve">2) не представлено в письменной форме согласие лиц, указанных в пункте 4 статьи 11.2 ЗК РФ, если земельные участки, которые предлагается перераспределить, обременены правами указанных лиц; </w:t>
      </w:r>
    </w:p>
    <w:p>
      <w:pPr>
        <w:pStyle w:val="67"/>
        <w:ind w:firstLine="708"/>
        <w:contextualSpacing/>
        <w:jc w:val="both"/>
      </w:pPr>
      <w:r>
        <w:t xml:space="preserve">3) на земельном участке, на который возникает право частной собственности, в результате перераспределения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будут расположены здание, сооружение, объект незавершенного строительства, находящиеся в государственной или муниципальной собственности, в собственности других граждан или юридических лиц, за исключением сооружения (в том числе сооружения, строительство которого не завершено), размещение которого допускается на основании сервитута, публичного сервитута, или объекта, размещенного в соответствии с пунктом 3 статьи 39.36 ЗК РФ; </w:t>
      </w:r>
    </w:p>
    <w:p>
      <w:pPr>
        <w:pStyle w:val="67"/>
        <w:ind w:firstLine="708"/>
        <w:contextualSpacing/>
        <w:jc w:val="both"/>
      </w:pPr>
      <w:r>
        <w:t xml:space="preserve">4)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и изъятых из оборота или ограниченных в обороте, за исключением случаев, если такое перераспределение осуществляется в соответствии с проектом межевания территории с земельными участками, указанными в подпункте 7 пункта 5 статьи 27 ЗК РФ; </w:t>
      </w:r>
    </w:p>
    <w:p>
      <w:pPr>
        <w:pStyle w:val="67"/>
        <w:ind w:firstLine="708"/>
        <w:contextualSpacing/>
        <w:jc w:val="both"/>
      </w:pPr>
      <w:r>
        <w:t xml:space="preserve">5)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земельного участка, находящихся в государственной или муниципальной собственности и зарезервированных для государственных или муниципальных нужд; </w:t>
      </w:r>
    </w:p>
    <w:p>
      <w:pPr>
        <w:pStyle w:val="67"/>
        <w:ind w:firstLine="708"/>
        <w:contextualSpacing/>
        <w:jc w:val="both"/>
      </w:pPr>
      <w:r>
        <w:t xml:space="preserve">6)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земельного участка, находящегося в государственной или муниципальной собственности и являющегося предметом аукциона, извещение о проведении которого размещено в соответствии с пунктом 19 статьи 39.11 ЗК РФ, либо в отношении такого земельного участка принято решение о предварительном согласовании его предоставления, срок действия которого не истек; </w:t>
      </w:r>
    </w:p>
    <w:p>
      <w:pPr>
        <w:pStyle w:val="67"/>
        <w:ind w:firstLine="708"/>
        <w:contextualSpacing/>
        <w:jc w:val="both"/>
      </w:pPr>
      <w:r>
        <w:t xml:space="preserve">7)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земельных участков, которые находятся в государственной или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 </w:t>
      </w:r>
    </w:p>
    <w:p>
      <w:pPr>
        <w:pStyle w:val="67"/>
        <w:ind w:firstLine="708"/>
        <w:contextualSpacing/>
        <w:jc w:val="both"/>
      </w:pPr>
      <w:r>
        <w:t xml:space="preserve">8) в результате перераспределения земельных участков площадь земельного участка, на который возникает право частной собственности, будет превышать установленные предельные максимальные размеры земельных участков; </w:t>
      </w:r>
    </w:p>
    <w:p>
      <w:pPr>
        <w:pStyle w:val="67"/>
        <w:ind w:firstLine="708"/>
        <w:contextualSpacing/>
        <w:jc w:val="both"/>
      </w:pPr>
      <w:r>
        <w:t xml:space="preserve">9)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из которых возможно образовать самостоятельный земельный участок без нарушения требований, предусмотренных статьей 11.9 ЗК РФ, за исключением случаев перераспределения земельных участков в соответствии с подпунктами 1 и 4 пункта 1 статьи 39.28 ЗК РФ; </w:t>
      </w:r>
    </w:p>
    <w:p>
      <w:pPr>
        <w:pStyle w:val="67"/>
        <w:ind w:firstLine="709"/>
        <w:contextualSpacing/>
        <w:jc w:val="both"/>
      </w:pPr>
      <w:r>
        <w:t xml:space="preserve">10) границы земельного участка, находящегося в частной собственности, подлежат уточнению в соответствии с Федеральным законом № 218-ФЗ от 13.07.2015                       «О государственной регистрации недвижимости»; </w:t>
      </w:r>
    </w:p>
    <w:p>
      <w:pPr>
        <w:autoSpaceDE w:val="0"/>
        <w:autoSpaceDN w:val="0"/>
        <w:adjustRightInd w:val="0"/>
        <w:ind w:firstLine="709"/>
        <w:jc w:val="both"/>
      </w:pPr>
      <w:r>
        <w:t xml:space="preserve">11) </w:t>
      </w:r>
      <w:r>
        <w:rPr>
          <w:rFonts w:eastAsia="Calibri"/>
        </w:rPr>
        <w:t xml:space="preserve">имеются основания для отказа в утверждении схемы расположения земельного участка, предусмотренные </w:t>
      </w:r>
      <w:r>
        <w:fldChar w:fldCharType="begin"/>
      </w:r>
      <w:r>
        <w:instrText xml:space="preserve"> HYPERLINK "consultantplus://offline/ref=71FE4F05E393738606BB4905B35F4F8F7AFF93BB65F20FAE5C48EEE1477D62B1D1897734733443F7EA85993E3438D6E48C2E287C8BCEhDF" </w:instrText>
      </w:r>
      <w:r>
        <w:fldChar w:fldCharType="separate"/>
      </w:r>
      <w:r>
        <w:rPr>
          <w:rFonts w:eastAsia="Calibri"/>
          <w:color w:val="0000FF"/>
        </w:rPr>
        <w:t>пунктом 16 статьи 11.10</w:t>
      </w:r>
      <w:r>
        <w:rPr>
          <w:rFonts w:eastAsia="Calibri"/>
          <w:color w:val="0000FF"/>
        </w:rPr>
        <w:fldChar w:fldCharType="end"/>
      </w:r>
      <w:r>
        <w:rPr>
          <w:rFonts w:eastAsia="Calibri"/>
        </w:rPr>
        <w:t xml:space="preserve"> </w:t>
      </w:r>
      <w:r>
        <w:t xml:space="preserve">ЗК РФ; </w:t>
      </w:r>
    </w:p>
    <w:p>
      <w:pPr>
        <w:autoSpaceDE w:val="0"/>
        <w:autoSpaceDN w:val="0"/>
        <w:adjustRightInd w:val="0"/>
        <w:ind w:firstLine="709"/>
        <w:jc w:val="both"/>
      </w:pPr>
      <w:r>
        <w:rPr>
          <w:rFonts w:eastAsia="Calibri"/>
        </w:rPr>
        <w:t xml:space="preserve">12) приложенная к заявлению о перераспределении земельных участков схема расположения земельного участка разработана с нарушением </w:t>
      </w:r>
      <w:r>
        <w:fldChar w:fldCharType="begin"/>
      </w:r>
      <w:r>
        <w:instrText xml:space="preserve"> HYPERLINK "consultantplus://offline/ref=2FFDEF56DFD21713393F3B80602B63F2E014D29340A85E88E4704E95077836DEA3D71792300910A869090D3B826F77699F96A3B591f9h1F" </w:instrText>
      </w:r>
      <w:r>
        <w:fldChar w:fldCharType="separate"/>
      </w:r>
      <w:r>
        <w:rPr>
          <w:rFonts w:eastAsia="Calibri"/>
          <w:color w:val="0000FF"/>
        </w:rPr>
        <w:t>требований</w:t>
      </w:r>
      <w:r>
        <w:rPr>
          <w:rFonts w:eastAsia="Calibri"/>
          <w:color w:val="0000FF"/>
        </w:rPr>
        <w:fldChar w:fldCharType="end"/>
      </w:r>
      <w:r>
        <w:rPr>
          <w:rFonts w:eastAsia="Calibri"/>
        </w:rPr>
        <w:t xml:space="preserve"> к образуемым земельным участкам или не соответствует утвержденным проекту планировки территории, землеустроительной документации, положению об особо охраняемой природной территории</w:t>
      </w:r>
      <w:r>
        <w:t xml:space="preserve">; </w:t>
      </w:r>
    </w:p>
    <w:p>
      <w:pPr>
        <w:autoSpaceDE w:val="0"/>
        <w:autoSpaceDN w:val="0"/>
        <w:adjustRightInd w:val="0"/>
        <w:ind w:firstLine="709"/>
        <w:jc w:val="both"/>
        <w:rPr>
          <w:rFonts w:eastAsia="Calibri"/>
        </w:rPr>
      </w:pPr>
      <w:r>
        <w:rPr>
          <w:rFonts w:eastAsia="Calibri"/>
        </w:rPr>
        <w:t>13) земельный участок, образование которого предусмотрено схемой расположения земельного участка, расположен в границах территории, в отношении которой утвержден проект межевания территории;</w:t>
      </w:r>
    </w:p>
    <w:p>
      <w:pPr>
        <w:pStyle w:val="67"/>
        <w:ind w:firstLine="709"/>
        <w:contextualSpacing/>
        <w:jc w:val="both"/>
      </w:pPr>
      <w:r>
        <w:t>14) площадь земельного участка, на который возникает право частной собственности, превышает площадь такого земельного участка, указанную в схеме расположения земельного участка или проекте межевания территории, в соответствии с которыми такой земельный участок был образован, более чем на десять процентов.</w:t>
      </w:r>
    </w:p>
    <w:p>
      <w:pPr>
        <w:pStyle w:val="67"/>
        <w:ind w:firstLine="708"/>
        <w:contextualSpacing/>
        <w:jc w:val="center"/>
      </w:pPr>
    </w:p>
    <w:p>
      <w:pPr>
        <w:pStyle w:val="67"/>
        <w:contextualSpacing/>
        <w:jc w:val="center"/>
        <w:rPr>
          <w:b/>
          <w:bCs/>
        </w:rPr>
      </w:pPr>
      <w:r>
        <w:rPr>
          <w:b/>
          <w:bCs/>
        </w:rPr>
        <w:t>2.9. 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pPr>
        <w:pStyle w:val="67"/>
        <w:ind w:firstLine="708"/>
        <w:contextualSpacing/>
        <w:jc w:val="both"/>
        <w:rPr>
          <w:b/>
          <w:bCs/>
        </w:rPr>
      </w:pPr>
    </w:p>
    <w:p>
      <w:pPr>
        <w:pStyle w:val="67"/>
        <w:ind w:firstLine="708"/>
        <w:contextualSpacing/>
        <w:jc w:val="both"/>
      </w:pPr>
      <w:r>
        <w:t xml:space="preserve">2.9.1. Необходимыми и обязательными для предоставления муниципальной услуги являются следующие услуги: </w:t>
      </w:r>
    </w:p>
    <w:p>
      <w:pPr>
        <w:pStyle w:val="67"/>
        <w:ind w:firstLine="708"/>
        <w:contextualSpacing/>
        <w:jc w:val="both"/>
      </w:pPr>
      <w:r>
        <w:t>1) кадастровые работы в целях осуществления государственного кадастрового учета земельного участка, который образуется в результате перераспределения, по результатам которых подготавливается межевой план;</w:t>
      </w:r>
    </w:p>
    <w:p>
      <w:pPr>
        <w:pStyle w:val="67"/>
        <w:ind w:firstLine="708"/>
        <w:contextualSpacing/>
        <w:jc w:val="both"/>
      </w:pPr>
      <w:r>
        <w:t xml:space="preserve">2) государственный кадастровый учет земельного участка, который образуется в результате перераспределения, по результатам которого выдается выписка из Единого государственного реестра недвижимости в отношении такого земельного участка. </w:t>
      </w:r>
    </w:p>
    <w:p>
      <w:pPr>
        <w:pStyle w:val="67"/>
        <w:ind w:firstLine="708"/>
        <w:contextualSpacing/>
        <w:jc w:val="center"/>
      </w:pPr>
    </w:p>
    <w:p>
      <w:pPr>
        <w:pStyle w:val="67"/>
        <w:ind w:firstLine="708"/>
        <w:contextualSpacing/>
        <w:jc w:val="center"/>
        <w:rPr>
          <w:b/>
          <w:bCs/>
        </w:rPr>
      </w:pPr>
      <w:r>
        <w:rPr>
          <w:b/>
          <w:bCs/>
        </w:rPr>
        <w:t>2.10. Порядок, размер и основания взимания государственной пошлины или иной оплаты, взимаемой за предоставление муниципальной услуги</w:t>
      </w:r>
    </w:p>
    <w:p>
      <w:pPr>
        <w:pStyle w:val="67"/>
        <w:ind w:firstLine="708"/>
        <w:contextualSpacing/>
        <w:jc w:val="both"/>
        <w:rPr>
          <w:b/>
          <w:bCs/>
        </w:rPr>
      </w:pPr>
    </w:p>
    <w:p>
      <w:pPr>
        <w:pStyle w:val="67"/>
        <w:ind w:firstLine="708"/>
        <w:contextualSpacing/>
        <w:jc w:val="both"/>
      </w:pPr>
      <w:r>
        <w:t xml:space="preserve">Предоставление муниципальной услуги осуществляется бесплатно. </w:t>
      </w:r>
    </w:p>
    <w:p>
      <w:pPr>
        <w:pStyle w:val="67"/>
        <w:ind w:firstLine="708"/>
        <w:contextualSpacing/>
        <w:jc w:val="center"/>
      </w:pPr>
    </w:p>
    <w:p>
      <w:pPr>
        <w:pStyle w:val="67"/>
        <w:contextualSpacing/>
        <w:jc w:val="center"/>
        <w:rPr>
          <w:b/>
          <w:bCs/>
        </w:rPr>
      </w:pPr>
      <w:r>
        <w:rPr>
          <w:b/>
          <w:bCs/>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pPr>
        <w:pStyle w:val="67"/>
        <w:ind w:firstLine="708"/>
        <w:contextualSpacing/>
        <w:jc w:val="both"/>
        <w:rPr>
          <w:b/>
          <w:bCs/>
        </w:rPr>
      </w:pPr>
    </w:p>
    <w:p>
      <w:pPr>
        <w:pStyle w:val="67"/>
        <w:ind w:firstLine="708"/>
        <w:contextualSpacing/>
        <w:jc w:val="both"/>
      </w:pPr>
      <w:r>
        <w:t xml:space="preserve">2.19. Плата за: </w:t>
      </w:r>
    </w:p>
    <w:p>
      <w:pPr>
        <w:pStyle w:val="67"/>
        <w:ind w:firstLine="708"/>
        <w:contextualSpacing/>
        <w:jc w:val="both"/>
      </w:pPr>
      <w:r>
        <w:t xml:space="preserve">1) выполнение кадастровых работ определяется в соответствии с договором, заключаемым с кадастровым инженером; </w:t>
      </w:r>
    </w:p>
    <w:p>
      <w:pPr>
        <w:pStyle w:val="67"/>
        <w:ind w:firstLine="708"/>
        <w:contextualSpacing/>
        <w:jc w:val="both"/>
      </w:pPr>
      <w:r>
        <w:t>2) осуществление государственного кадастрового учета не взимается.</w:t>
      </w:r>
    </w:p>
    <w:p>
      <w:pPr>
        <w:pStyle w:val="67"/>
        <w:contextualSpacing/>
        <w:jc w:val="both"/>
      </w:pPr>
    </w:p>
    <w:p>
      <w:pPr>
        <w:pStyle w:val="67"/>
        <w:contextualSpacing/>
        <w:jc w:val="center"/>
        <w:rPr>
          <w:b/>
          <w:bCs/>
        </w:rPr>
      </w:pPr>
      <w:r>
        <w:rPr>
          <w:b/>
          <w:bCs/>
        </w:rPr>
        <w:t>2.12.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pPr>
        <w:pStyle w:val="67"/>
        <w:ind w:firstLine="708"/>
        <w:contextualSpacing/>
        <w:jc w:val="both"/>
        <w:rPr>
          <w:b/>
          <w:bCs/>
        </w:rPr>
      </w:pPr>
    </w:p>
    <w:p>
      <w:pPr>
        <w:pStyle w:val="67"/>
        <w:ind w:firstLine="708"/>
        <w:contextualSpacing/>
        <w:jc w:val="both"/>
      </w:pPr>
      <w:r>
        <w:t>Максимальный срок ожидания в очереди при подаче заявления и при получении результата предоставления муниципальной услуги составляет не более 15 минут.</w:t>
      </w:r>
    </w:p>
    <w:p>
      <w:pPr>
        <w:pStyle w:val="67"/>
        <w:ind w:firstLine="708"/>
        <w:contextualSpacing/>
        <w:jc w:val="both"/>
      </w:pPr>
      <w:r>
        <w:t xml:space="preserve"> </w:t>
      </w:r>
    </w:p>
    <w:p>
      <w:pPr>
        <w:pStyle w:val="67"/>
        <w:contextualSpacing/>
        <w:jc w:val="center"/>
        <w:rPr>
          <w:b/>
          <w:bCs/>
        </w:rPr>
      </w:pPr>
      <w:r>
        <w:rPr>
          <w:b/>
          <w:bCs/>
        </w:rPr>
        <w:t xml:space="preserve">2.13. Срок и порядок регистрации запроса Заявителя </w:t>
      </w:r>
    </w:p>
    <w:p>
      <w:pPr>
        <w:pStyle w:val="67"/>
        <w:contextualSpacing/>
        <w:jc w:val="center"/>
        <w:rPr>
          <w:b/>
          <w:bCs/>
        </w:rPr>
      </w:pPr>
      <w:r>
        <w:rPr>
          <w:b/>
          <w:bCs/>
        </w:rPr>
        <w:t>о предоставлении муниципальной услуги</w:t>
      </w:r>
    </w:p>
    <w:p>
      <w:pPr>
        <w:pStyle w:val="67"/>
        <w:ind w:firstLine="708"/>
        <w:contextualSpacing/>
        <w:jc w:val="both"/>
        <w:rPr>
          <w:b/>
          <w:bCs/>
        </w:rPr>
      </w:pPr>
    </w:p>
    <w:p>
      <w:pPr>
        <w:autoSpaceDE w:val="0"/>
        <w:autoSpaceDN w:val="0"/>
        <w:adjustRightInd w:val="0"/>
        <w:ind w:firstLine="709"/>
        <w:jc w:val="both"/>
        <w:rPr>
          <w:rFonts w:eastAsia="Calibri"/>
          <w:bCs/>
        </w:rPr>
      </w:pPr>
      <w:r>
        <w:rPr>
          <w:rFonts w:eastAsia="Calibri"/>
          <w:bCs/>
        </w:rPr>
        <w:t>Обращения, поступившие в адрес Уполномоченного органа посредством Единого или регионального порталов, лично предоставленные Заявителем, направленные посредством почтовой связи, посредством электронной почты, подлежат обязательной регистрации специалистом Уполномоченного органа в системе электронного документооборота.</w:t>
      </w:r>
    </w:p>
    <w:p>
      <w:pPr>
        <w:autoSpaceDE w:val="0"/>
        <w:autoSpaceDN w:val="0"/>
        <w:adjustRightInd w:val="0"/>
        <w:ind w:firstLine="709"/>
        <w:jc w:val="both"/>
        <w:rPr>
          <w:rFonts w:eastAsia="Calibri"/>
          <w:bCs/>
        </w:rPr>
      </w:pPr>
      <w:r>
        <w:rPr>
          <w:rFonts w:eastAsia="Calibri"/>
          <w:bCs/>
        </w:rPr>
        <w:t>Обращение Заявителя, поступившее в Уполномоченный орган посредством Единого или регионального порталов, посредством электронной почты, подлежит обязательной регистрации в день обращения.</w:t>
      </w:r>
    </w:p>
    <w:p>
      <w:pPr>
        <w:autoSpaceDE w:val="0"/>
        <w:autoSpaceDN w:val="0"/>
        <w:adjustRightInd w:val="0"/>
        <w:ind w:firstLine="709"/>
        <w:jc w:val="both"/>
        <w:rPr>
          <w:rFonts w:eastAsia="Calibri"/>
          <w:bCs/>
        </w:rPr>
      </w:pPr>
      <w:r>
        <w:rPr>
          <w:rFonts w:eastAsia="Calibri"/>
          <w:bCs/>
        </w:rPr>
        <w:t>Срок регистрации заявления Заявителя о предоставлении муниципальной услуги при личном обращении в Уполномоченный орган составляет не более 15 минут.</w:t>
      </w:r>
    </w:p>
    <w:p>
      <w:pPr>
        <w:autoSpaceDE w:val="0"/>
        <w:autoSpaceDN w:val="0"/>
        <w:adjustRightInd w:val="0"/>
        <w:ind w:firstLine="709"/>
        <w:jc w:val="both"/>
        <w:rPr>
          <w:rFonts w:eastAsia="Calibri"/>
          <w:bCs/>
        </w:rPr>
      </w:pPr>
      <w:r>
        <w:rPr>
          <w:rFonts w:eastAsia="Calibri"/>
          <w:bCs/>
        </w:rPr>
        <w:t>Срок регистрации заявления поступившего в Уполномоченный орган посредством почтовой связи осуществляется в день его поступления.</w:t>
      </w:r>
    </w:p>
    <w:p>
      <w:pPr>
        <w:autoSpaceDE w:val="0"/>
        <w:autoSpaceDN w:val="0"/>
        <w:adjustRightInd w:val="0"/>
        <w:ind w:firstLine="709"/>
        <w:jc w:val="both"/>
        <w:rPr>
          <w:rFonts w:eastAsia="Calibri"/>
          <w:bCs/>
        </w:rPr>
      </w:pPr>
      <w:r>
        <w:rPr>
          <w:rFonts w:eastAsia="Calibri"/>
          <w:bCs/>
        </w:rPr>
        <w:t>Регистрация запроса заявителя о предоставлении муниципальной услуги работниками МФЦ осуществляется в соответствии с регламентом работы МФЦ.</w:t>
      </w:r>
    </w:p>
    <w:p>
      <w:pPr>
        <w:pStyle w:val="67"/>
        <w:ind w:firstLine="709"/>
        <w:contextualSpacing/>
        <w:jc w:val="both"/>
      </w:pPr>
    </w:p>
    <w:p>
      <w:pPr>
        <w:autoSpaceDE w:val="0"/>
        <w:autoSpaceDN w:val="0"/>
        <w:adjustRightInd w:val="0"/>
        <w:ind w:firstLine="709"/>
        <w:jc w:val="center"/>
        <w:outlineLvl w:val="0"/>
        <w:rPr>
          <w:rFonts w:eastAsia="Calibri"/>
          <w:b/>
          <w:bCs/>
        </w:rPr>
      </w:pPr>
      <w:r>
        <w:rPr>
          <w:rFonts w:eastAsia="Calibri"/>
          <w:b/>
          <w:bCs/>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pPr>
        <w:autoSpaceDE w:val="0"/>
        <w:autoSpaceDN w:val="0"/>
        <w:adjustRightInd w:val="0"/>
        <w:ind w:firstLine="709"/>
        <w:jc w:val="both"/>
        <w:rPr>
          <w:rFonts w:eastAsia="Calibri"/>
        </w:rPr>
      </w:pPr>
    </w:p>
    <w:p>
      <w:pPr>
        <w:autoSpaceDE w:val="0"/>
        <w:autoSpaceDN w:val="0"/>
        <w:adjustRightInd w:val="0"/>
        <w:ind w:firstLine="709"/>
        <w:jc w:val="both"/>
        <w:rPr>
          <w:rFonts w:eastAsia="Calibri"/>
        </w:rPr>
      </w:pPr>
      <w:r>
        <w:rPr>
          <w:rFonts w:eastAsia="Calibri"/>
        </w:rPr>
        <w:t>Здание, в котором предоставляется муниципальная услуга, должно быть расположено с учетом пешеходной доступности для Заявителей от остановок общественного транспорта, оборудовано отдельным входом для свободного доступа заявителей.</w:t>
      </w:r>
    </w:p>
    <w:p>
      <w:pPr>
        <w:autoSpaceDE w:val="0"/>
        <w:autoSpaceDN w:val="0"/>
        <w:adjustRightInd w:val="0"/>
        <w:ind w:firstLine="709"/>
        <w:jc w:val="both"/>
        <w:rPr>
          <w:rFonts w:eastAsia="Calibri"/>
        </w:rPr>
      </w:pPr>
      <w:r>
        <w:rPr>
          <w:rFonts w:eastAsia="Calibri"/>
        </w:rPr>
        <w:t>Вход и выход из здания, в котором предоставляется муниципальная услуга оборудуется:</w:t>
      </w:r>
    </w:p>
    <w:p>
      <w:pPr>
        <w:autoSpaceDE w:val="0"/>
        <w:autoSpaceDN w:val="0"/>
        <w:adjustRightInd w:val="0"/>
        <w:ind w:firstLine="709"/>
        <w:jc w:val="both"/>
        <w:rPr>
          <w:rFonts w:eastAsia="Calibri"/>
        </w:rPr>
      </w:pPr>
      <w:r>
        <w:rPr>
          <w:rFonts w:eastAsia="Calibri"/>
        </w:rPr>
        <w:t>- информационной табличкой (вывеской), содержащей информацию о наименовании, местонахождении, режиме работы, а также о телефонных номерах справочной службы;</w:t>
      </w:r>
    </w:p>
    <w:p>
      <w:pPr>
        <w:autoSpaceDE w:val="0"/>
        <w:autoSpaceDN w:val="0"/>
        <w:adjustRightInd w:val="0"/>
        <w:ind w:firstLine="709"/>
        <w:jc w:val="both"/>
        <w:rPr>
          <w:rFonts w:eastAsia="Calibri"/>
        </w:rPr>
      </w:pPr>
      <w:r>
        <w:rPr>
          <w:rFonts w:eastAsia="Calibri"/>
        </w:rPr>
        <w:t>- пандусами, расширенными проходами, тактильными полосами по путям движения, позволяющими обеспечить беспрепятственный доступ инвалидов;</w:t>
      </w:r>
    </w:p>
    <w:p>
      <w:pPr>
        <w:autoSpaceDE w:val="0"/>
        <w:autoSpaceDN w:val="0"/>
        <w:adjustRightInd w:val="0"/>
        <w:ind w:firstLine="709"/>
        <w:jc w:val="both"/>
        <w:rPr>
          <w:rFonts w:eastAsia="Calibri"/>
        </w:rPr>
      </w:pPr>
      <w:r>
        <w:rPr>
          <w:rFonts w:eastAsia="Calibri"/>
        </w:rPr>
        <w:t>- соответствующими указателями с автономным источником бесперебойного питания;</w:t>
      </w:r>
    </w:p>
    <w:p>
      <w:pPr>
        <w:autoSpaceDE w:val="0"/>
        <w:autoSpaceDN w:val="0"/>
        <w:adjustRightInd w:val="0"/>
        <w:ind w:firstLine="709"/>
        <w:jc w:val="both"/>
        <w:rPr>
          <w:rFonts w:eastAsia="Calibri"/>
        </w:rPr>
      </w:pPr>
      <w:r>
        <w:rPr>
          <w:rFonts w:eastAsia="Calibri"/>
        </w:rPr>
        <w:t>- контрастной маркировкой крайних ступеней по путям движения, поручнями с двух сторон.</w:t>
      </w:r>
    </w:p>
    <w:p>
      <w:pPr>
        <w:autoSpaceDE w:val="0"/>
        <w:autoSpaceDN w:val="0"/>
        <w:adjustRightInd w:val="0"/>
        <w:ind w:firstLine="709"/>
        <w:jc w:val="both"/>
        <w:rPr>
          <w:rFonts w:eastAsia="Calibri"/>
        </w:rPr>
      </w:pPr>
      <w:r>
        <w:rPr>
          <w:rFonts w:eastAsia="Calibri"/>
        </w:rPr>
        <w:t>Все помещения, в которых предоставляется муниципальная услуга, должны соответствовать санитарно-эпидемиологическим требованиям, правилам пожарной безопасности, нормам охраны труда.</w:t>
      </w:r>
    </w:p>
    <w:p>
      <w:pPr>
        <w:autoSpaceDE w:val="0"/>
        <w:autoSpaceDN w:val="0"/>
        <w:adjustRightInd w:val="0"/>
        <w:ind w:firstLine="709"/>
        <w:jc w:val="both"/>
        <w:rPr>
          <w:rFonts w:eastAsia="Calibri"/>
        </w:rPr>
      </w:pPr>
      <w:r>
        <w:rPr>
          <w:rFonts w:eastAsia="Calibri"/>
        </w:rPr>
        <w:t>Каждое рабочее место муниципального служащего, предоставляющего муниципальную услугу, оборудуется персональным компьютером с возможностью доступа к необходимым информационным базам данных и печатающим устройствам, позволяющим своевременно и в полном объеме получать справочную информацию по вопросам предоставления услуги и организовать предоставление муниципальной услуги в полном объеме.</w:t>
      </w:r>
    </w:p>
    <w:p>
      <w:pPr>
        <w:autoSpaceDE w:val="0"/>
        <w:autoSpaceDN w:val="0"/>
        <w:adjustRightInd w:val="0"/>
        <w:ind w:firstLine="709"/>
        <w:jc w:val="both"/>
        <w:rPr>
          <w:rFonts w:eastAsia="Calibri"/>
        </w:rPr>
      </w:pPr>
      <w:r>
        <w:rPr>
          <w:rFonts w:eastAsia="Calibri"/>
        </w:rPr>
        <w:t>Места ожидания должны соответствовать комфортным условиям для Заявителей.</w:t>
      </w:r>
    </w:p>
    <w:p>
      <w:pPr>
        <w:autoSpaceDE w:val="0"/>
        <w:autoSpaceDN w:val="0"/>
        <w:adjustRightInd w:val="0"/>
        <w:ind w:firstLine="709"/>
        <w:jc w:val="both"/>
        <w:rPr>
          <w:rFonts w:eastAsia="Calibri"/>
        </w:rPr>
      </w:pPr>
      <w:r>
        <w:rPr>
          <w:rFonts w:eastAsia="Calibri"/>
        </w:rPr>
        <w:t>Места ожидания оборудуются столами, стульями или скамьями (банкетками), информационными стендами, информационными терминалами, обеспечиваются писчей бумагой и канцелярскими принадлежностями в количестве, достаточном для оформления документов Заявителями.</w:t>
      </w:r>
    </w:p>
    <w:p>
      <w:pPr>
        <w:autoSpaceDE w:val="0"/>
        <w:autoSpaceDN w:val="0"/>
        <w:adjustRightInd w:val="0"/>
        <w:ind w:firstLine="709"/>
        <w:jc w:val="both"/>
        <w:rPr>
          <w:rFonts w:eastAsia="Calibri"/>
        </w:rPr>
      </w:pPr>
      <w:r>
        <w:rPr>
          <w:rFonts w:eastAsia="Calibri"/>
        </w:rPr>
        <w:t>Информационные стенды, информационные терминалы размещаются на видном, доступном месте в любом из форматов: настенных стендах, напольных или настольных стойках, призваны обеспечить Заявителей исчерпывающей информацией. Стенды должны быть оформлены в едином стиле, надписи сделаны черным шрифтом на белом фоне.</w:t>
      </w:r>
    </w:p>
    <w:p>
      <w:pPr>
        <w:autoSpaceDE w:val="0"/>
        <w:autoSpaceDN w:val="0"/>
        <w:adjustRightInd w:val="0"/>
        <w:ind w:firstLine="709"/>
        <w:jc w:val="both"/>
        <w:rPr>
          <w:rFonts w:eastAsia="Calibri"/>
        </w:rPr>
      </w:pPr>
      <w:r>
        <w:rPr>
          <w:rFonts w:eastAsia="Calibri"/>
        </w:rPr>
        <w:t>Оформление визуальной, текстовой и мультимедийной информации о муниципальной услуге должно соответствовать оптимальному зрительному и слуховому восприятию этой информации заявителями.</w:t>
      </w:r>
    </w:p>
    <w:p>
      <w:pPr>
        <w:autoSpaceDE w:val="0"/>
        <w:autoSpaceDN w:val="0"/>
        <w:adjustRightInd w:val="0"/>
        <w:ind w:firstLine="709"/>
        <w:jc w:val="both"/>
        <w:rPr>
          <w:rFonts w:eastAsia="Calibri"/>
        </w:rPr>
      </w:pPr>
      <w:r>
        <w:rPr>
          <w:rFonts w:eastAsia="Calibri"/>
        </w:rPr>
        <w:t xml:space="preserve">На информационных стендах, информационном терминале и в информационно-телекоммуникационной сети Интернет размещается информация, указанная в </w:t>
      </w:r>
      <w:r>
        <w:fldChar w:fldCharType="begin"/>
      </w:r>
      <w:r>
        <w:instrText xml:space="preserve"> HYPERLINK "consultantplus://offline/ref=509D061E313BF4A5B243DAAA1B8464CBF10FCD3BE3AF3FEEFF736C854044D2BCCDB4C3C4E30E360B3E0672759B6E2D8D0A61F7BEF1FF273B57AFEDEAk2k0M" </w:instrText>
      </w:r>
      <w:r>
        <w:fldChar w:fldCharType="separate"/>
      </w:r>
      <w:r>
        <w:rPr>
          <w:rFonts w:eastAsia="Calibri"/>
          <w:color w:val="0000FF"/>
        </w:rPr>
        <w:t>подпункте 1.3.7 пункта 1.3</w:t>
      </w:r>
      <w:r>
        <w:rPr>
          <w:rFonts w:eastAsia="Calibri"/>
          <w:color w:val="0000FF"/>
        </w:rPr>
        <w:fldChar w:fldCharType="end"/>
      </w:r>
      <w:r>
        <w:rPr>
          <w:rFonts w:eastAsia="Calibri"/>
        </w:rPr>
        <w:t xml:space="preserve"> настоящего Административного регламента.</w:t>
      </w:r>
    </w:p>
    <w:p>
      <w:pPr>
        <w:autoSpaceDE w:val="0"/>
        <w:autoSpaceDN w:val="0"/>
        <w:adjustRightInd w:val="0"/>
        <w:ind w:firstLine="709"/>
        <w:jc w:val="both"/>
        <w:rPr>
          <w:rFonts w:eastAsia="Calibri"/>
        </w:rPr>
      </w:pPr>
      <w:r>
        <w:rPr>
          <w:rFonts w:eastAsia="Calibri"/>
        </w:rPr>
        <w:t>Место предоставления муниципальной услуги для инвалидов размещается на первом этаже здания администрации Белоярского района, расположенного по адресу: город Белоярский, улица Центральная , 9, и обозначается табличкой «Место для предоставления услуг инвалидам». Вызов специалиста, ответственного за предоставление муниципальной услуги, к месту предоставления муниципальной услуги инвалиду осуществляется по телефонным номерам, указанным в пункте 1.3.1 настоящего Административного регламента.</w:t>
      </w:r>
    </w:p>
    <w:p>
      <w:pPr>
        <w:autoSpaceDE w:val="0"/>
        <w:autoSpaceDN w:val="0"/>
        <w:adjustRightInd w:val="0"/>
        <w:ind w:firstLine="709"/>
        <w:jc w:val="both"/>
        <w:rPr>
          <w:rFonts w:eastAsia="Calibri"/>
        </w:rPr>
      </w:pPr>
      <w:r>
        <w:rPr>
          <w:rFonts w:eastAsia="Calibri"/>
        </w:rPr>
        <w:t>Дополнительно инвалидам обеспечиваются следующие условия доступности помещений для предоставления муниципальной услуги:</w:t>
      </w:r>
    </w:p>
    <w:p>
      <w:pPr>
        <w:autoSpaceDE w:val="0"/>
        <w:autoSpaceDN w:val="0"/>
        <w:adjustRightInd w:val="0"/>
        <w:ind w:firstLine="709"/>
        <w:jc w:val="both"/>
        <w:rPr>
          <w:rFonts w:eastAsia="Calibri"/>
        </w:rPr>
      </w:pPr>
      <w:r>
        <w:rPr>
          <w:rFonts w:eastAsia="Calibri"/>
        </w:rPr>
        <w:t>- сопровождение инвалидов, имеющих стойкие нарушения функции зрения и самостоятельного передвижения, к месту предоставления муниципальной услуги осуществляется специалистом  отдела по земельным отношениям Комитета муниципальной собственности администрации Белоярского района (далее – специалист ОЗО), ответственным за предоставление муниципальной услуги;</w:t>
      </w:r>
    </w:p>
    <w:p>
      <w:pPr>
        <w:autoSpaceDE w:val="0"/>
        <w:autoSpaceDN w:val="0"/>
        <w:adjustRightInd w:val="0"/>
        <w:ind w:firstLine="709"/>
        <w:jc w:val="both"/>
        <w:rPr>
          <w:rFonts w:eastAsia="Calibri"/>
        </w:rPr>
      </w:pPr>
      <w:r>
        <w:rPr>
          <w:rFonts w:eastAsia="Calibri"/>
        </w:rPr>
        <w:t>- содействие инвалиду при входе в здание, в котором предоставляется муниципальная услуга, и выходе из него, информирование инвалида о доступных маршрутах общественного транспорта;</w:t>
      </w:r>
    </w:p>
    <w:p>
      <w:pPr>
        <w:autoSpaceDE w:val="0"/>
        <w:autoSpaceDN w:val="0"/>
        <w:adjustRightInd w:val="0"/>
        <w:ind w:firstLine="709"/>
        <w:jc w:val="both"/>
        <w:rPr>
          <w:rFonts w:eastAsia="Calibri"/>
        </w:rPr>
      </w:pPr>
      <w:r>
        <w:rPr>
          <w:rFonts w:eastAsia="Calibri"/>
        </w:rPr>
        <w:t xml:space="preserve">- обеспечение допуска в здание, в котором предоставляется муниципальная услуга, собаки-проводника при наличии документа, подтверждающего ее специальное обучение, выданного по </w:t>
      </w:r>
      <w:r>
        <w:fldChar w:fldCharType="begin"/>
      </w:r>
      <w:r>
        <w:instrText xml:space="preserve"> HYPERLINK "consultantplus://offline/ref=509D061E313BF4A5B243C4A70DE833C4F60C9032E8AF34BBA0266AD21F14D4E98DF4C591A04A3B0B3C0D262CD73074DD472AFAB7E6E32731k4kBM" </w:instrText>
      </w:r>
      <w:r>
        <w:fldChar w:fldCharType="separate"/>
      </w:r>
      <w:r>
        <w:rPr>
          <w:rFonts w:eastAsia="Calibri"/>
          <w:color w:val="0000FF"/>
        </w:rPr>
        <w:t>форме</w:t>
      </w:r>
      <w:r>
        <w:rPr>
          <w:rFonts w:eastAsia="Calibri"/>
          <w:color w:val="0000FF"/>
        </w:rPr>
        <w:fldChar w:fldCharType="end"/>
      </w:r>
      <w:r>
        <w:rPr>
          <w:rFonts w:eastAsia="Calibri"/>
        </w:rPr>
        <w:t xml:space="preserve"> и в </w:t>
      </w:r>
      <w:r>
        <w:fldChar w:fldCharType="begin"/>
      </w:r>
      <w:r>
        <w:instrText xml:space="preserve"> HYPERLINK "consultantplus://offline/ref=509D061E313BF4A5B243C4A70DE833C4F60C9032E8AF34BBA0266AD21F14D4E98DF4C591A04A3B09360D262CD73074DD472AFAB7E6E32731k4kBM" </w:instrText>
      </w:r>
      <w:r>
        <w:fldChar w:fldCharType="separate"/>
      </w:r>
      <w:r>
        <w:rPr>
          <w:rFonts w:eastAsia="Calibri"/>
          <w:color w:val="0000FF"/>
        </w:rPr>
        <w:t>порядке</w:t>
      </w:r>
      <w:r>
        <w:rPr>
          <w:rFonts w:eastAsia="Calibri"/>
          <w:color w:val="0000FF"/>
        </w:rPr>
        <w:fldChar w:fldCharType="end"/>
      </w:r>
      <w:r>
        <w:rPr>
          <w:rFonts w:eastAsia="Calibri"/>
        </w:rPr>
        <w:t>, утвержденным приказом Министерства труда и социальной защиты Российской Федерации от 22 июня 2015 года № 386н.</w:t>
      </w:r>
    </w:p>
    <w:p>
      <w:pPr>
        <w:autoSpaceDE w:val="0"/>
        <w:autoSpaceDN w:val="0"/>
        <w:adjustRightInd w:val="0"/>
        <w:ind w:firstLine="709"/>
        <w:jc w:val="both"/>
        <w:rPr>
          <w:rFonts w:eastAsia="Calibri"/>
        </w:rPr>
      </w:pPr>
      <w:r>
        <w:rPr>
          <w:rFonts w:eastAsia="Calibri"/>
        </w:rPr>
        <w:t>В случае невозможности получения Заявителем, являющимся инвалидом, муниципальной услуги в помещении для предоставления муниципальной услуги, муниципальная услуга может быть оказана по месту жительства Заявителя или в дистанционном режиме.</w:t>
      </w:r>
    </w:p>
    <w:p>
      <w:pPr>
        <w:pStyle w:val="67"/>
        <w:ind w:firstLine="708"/>
        <w:contextualSpacing/>
        <w:jc w:val="both"/>
      </w:pPr>
    </w:p>
    <w:p>
      <w:pPr>
        <w:autoSpaceDE w:val="0"/>
        <w:autoSpaceDN w:val="0"/>
        <w:adjustRightInd w:val="0"/>
        <w:ind w:firstLine="709"/>
        <w:jc w:val="center"/>
        <w:outlineLvl w:val="0"/>
        <w:rPr>
          <w:rFonts w:eastAsia="Calibri"/>
          <w:b/>
          <w:bCs/>
        </w:rPr>
      </w:pPr>
      <w:r>
        <w:rPr>
          <w:rFonts w:eastAsia="Calibri"/>
          <w:b/>
          <w:bCs/>
        </w:rPr>
        <w:t>2.15. Показатели доступности и качества муниципальной услуги</w:t>
      </w:r>
    </w:p>
    <w:p>
      <w:pPr>
        <w:autoSpaceDE w:val="0"/>
        <w:autoSpaceDN w:val="0"/>
        <w:adjustRightInd w:val="0"/>
        <w:ind w:firstLine="540"/>
        <w:jc w:val="both"/>
        <w:rPr>
          <w:rFonts w:eastAsia="Calibri"/>
          <w:bCs/>
        </w:rPr>
      </w:pPr>
    </w:p>
    <w:p>
      <w:pPr>
        <w:autoSpaceDE w:val="0"/>
        <w:autoSpaceDN w:val="0"/>
        <w:adjustRightInd w:val="0"/>
        <w:ind w:firstLine="709"/>
        <w:jc w:val="both"/>
        <w:rPr>
          <w:rFonts w:eastAsia="Calibri"/>
          <w:bCs/>
        </w:rPr>
      </w:pPr>
      <w:r>
        <w:rPr>
          <w:rFonts w:eastAsia="Calibri"/>
          <w:bCs/>
        </w:rPr>
        <w:t>2.15.1. Показателями доступности муниципальной услуги являются:</w:t>
      </w:r>
    </w:p>
    <w:p>
      <w:pPr>
        <w:autoSpaceDE w:val="0"/>
        <w:autoSpaceDN w:val="0"/>
        <w:adjustRightInd w:val="0"/>
        <w:ind w:firstLine="709"/>
        <w:jc w:val="both"/>
        <w:rPr>
          <w:rFonts w:eastAsia="Calibri"/>
          <w:bCs/>
        </w:rPr>
      </w:pPr>
      <w:r>
        <w:rPr>
          <w:rFonts w:eastAsia="Calibri"/>
          <w:bCs/>
        </w:rPr>
        <w:t>- информирование Заявителей по вопросам предоставления муниципальной услуги в форме устного или письменного информирования, в том числе посредством официального сайта, Единого и регионального порталов;</w:t>
      </w:r>
    </w:p>
    <w:p>
      <w:pPr>
        <w:autoSpaceDE w:val="0"/>
        <w:autoSpaceDN w:val="0"/>
        <w:adjustRightInd w:val="0"/>
        <w:ind w:firstLine="709"/>
        <w:jc w:val="both"/>
        <w:rPr>
          <w:rFonts w:eastAsia="Calibri"/>
          <w:bCs/>
        </w:rPr>
      </w:pPr>
      <w:r>
        <w:rPr>
          <w:rFonts w:eastAsia="Calibri"/>
          <w:bCs/>
        </w:rPr>
        <w:t xml:space="preserve"> доступность форм заявлений, размещенных на Едином и региональном порталах, в том числе с возможностью их копирования и заполнения в электронном виде;</w:t>
      </w:r>
    </w:p>
    <w:p>
      <w:pPr>
        <w:autoSpaceDE w:val="0"/>
        <w:autoSpaceDN w:val="0"/>
        <w:adjustRightInd w:val="0"/>
        <w:ind w:firstLine="709"/>
        <w:jc w:val="both"/>
        <w:rPr>
          <w:rFonts w:eastAsia="Calibri"/>
          <w:bCs/>
        </w:rPr>
      </w:pPr>
      <w:r>
        <w:rPr>
          <w:rFonts w:eastAsia="Calibri"/>
          <w:bCs/>
        </w:rPr>
        <w:t>- возможность получения Заявителем муниципальной услуги в МФЦ.</w:t>
      </w:r>
    </w:p>
    <w:p>
      <w:pPr>
        <w:autoSpaceDE w:val="0"/>
        <w:autoSpaceDN w:val="0"/>
        <w:adjustRightInd w:val="0"/>
        <w:ind w:firstLine="709"/>
        <w:jc w:val="both"/>
        <w:rPr>
          <w:rFonts w:eastAsia="Calibri"/>
          <w:bCs/>
        </w:rPr>
      </w:pPr>
      <w:r>
        <w:rPr>
          <w:rFonts w:eastAsia="Calibri"/>
          <w:bCs/>
        </w:rPr>
        <w:t>2.15.2. Показателями качества муниципальной услуги являются:</w:t>
      </w:r>
    </w:p>
    <w:p>
      <w:pPr>
        <w:autoSpaceDE w:val="0"/>
        <w:autoSpaceDN w:val="0"/>
        <w:adjustRightInd w:val="0"/>
        <w:ind w:firstLine="709"/>
        <w:jc w:val="both"/>
        <w:rPr>
          <w:rFonts w:eastAsia="Calibri"/>
          <w:bCs/>
        </w:rPr>
      </w:pPr>
      <w:r>
        <w:rPr>
          <w:rFonts w:eastAsia="Calibri"/>
          <w:bCs/>
        </w:rPr>
        <w:t>- соблюдение должностными лицами Уполномоченного органа, предоставляющими муниципальную услугу, сроков предоставления муниципальной услуги;</w:t>
      </w:r>
    </w:p>
    <w:p>
      <w:pPr>
        <w:autoSpaceDE w:val="0"/>
        <w:autoSpaceDN w:val="0"/>
        <w:adjustRightInd w:val="0"/>
        <w:ind w:firstLine="709"/>
        <w:jc w:val="both"/>
        <w:rPr>
          <w:rFonts w:eastAsia="Calibri"/>
          <w:bCs/>
        </w:rPr>
      </w:pPr>
      <w:r>
        <w:rPr>
          <w:rFonts w:eastAsia="Calibri"/>
          <w:bCs/>
        </w:rPr>
        <w:t>- соблюдение времени ожидания в очереди при подаче заявления о предоставлении муниципальной услуги и при получении результата предоставления муниципальной услуги;</w:t>
      </w:r>
    </w:p>
    <w:p>
      <w:pPr>
        <w:autoSpaceDE w:val="0"/>
        <w:autoSpaceDN w:val="0"/>
        <w:adjustRightInd w:val="0"/>
        <w:ind w:firstLine="709"/>
        <w:jc w:val="both"/>
        <w:rPr>
          <w:rFonts w:eastAsia="Calibri"/>
          <w:bCs/>
        </w:rPr>
      </w:pPr>
      <w:r>
        <w:rPr>
          <w:rFonts w:eastAsia="Calibri"/>
          <w:bCs/>
        </w:rPr>
        <w:t>- отсутствие обоснованных жалоб Заявителей на качество предоставления муниципальной услуги, действия (бездействие) должностных лиц и решений, принимаемых (осуществляемых) в ходе предоставления муниципальной услуги.</w:t>
      </w:r>
    </w:p>
    <w:p>
      <w:pPr>
        <w:pStyle w:val="67"/>
        <w:contextualSpacing/>
        <w:jc w:val="center"/>
        <w:rPr>
          <w:b/>
          <w:bCs/>
        </w:rPr>
      </w:pPr>
    </w:p>
    <w:p>
      <w:pPr>
        <w:autoSpaceDE w:val="0"/>
        <w:autoSpaceDN w:val="0"/>
        <w:adjustRightInd w:val="0"/>
        <w:ind w:firstLine="709"/>
        <w:jc w:val="center"/>
        <w:outlineLvl w:val="0"/>
        <w:rPr>
          <w:rFonts w:eastAsia="Calibri"/>
          <w:b/>
          <w:bCs/>
        </w:rPr>
      </w:pPr>
      <w:r>
        <w:rPr>
          <w:b/>
          <w:bCs/>
        </w:rPr>
        <w:t xml:space="preserve">2.16. </w:t>
      </w:r>
      <w:r>
        <w:rPr>
          <w:rFonts w:eastAsia="Calibri"/>
          <w:b/>
          <w:bCs/>
        </w:rPr>
        <w:t>Иные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p>
    <w:p>
      <w:pPr>
        <w:pStyle w:val="67"/>
        <w:contextualSpacing/>
        <w:jc w:val="center"/>
        <w:rPr>
          <w:b/>
          <w:bCs/>
        </w:rPr>
      </w:pPr>
    </w:p>
    <w:p>
      <w:pPr>
        <w:autoSpaceDE w:val="0"/>
        <w:autoSpaceDN w:val="0"/>
        <w:adjustRightInd w:val="0"/>
        <w:ind w:firstLine="709"/>
        <w:jc w:val="both"/>
        <w:rPr>
          <w:rFonts w:eastAsia="Calibri"/>
          <w:bCs/>
        </w:rPr>
      </w:pPr>
      <w:r>
        <w:rPr>
          <w:rFonts w:eastAsia="Calibri"/>
          <w:bCs/>
        </w:rPr>
        <w:t>2.16.1. Порядок осуществления административных процедур в электронной форме.</w:t>
      </w:r>
    </w:p>
    <w:p>
      <w:pPr>
        <w:autoSpaceDE w:val="0"/>
        <w:autoSpaceDN w:val="0"/>
        <w:adjustRightInd w:val="0"/>
        <w:ind w:firstLine="709"/>
        <w:jc w:val="both"/>
        <w:rPr>
          <w:rFonts w:eastAsia="Calibri"/>
          <w:bCs/>
        </w:rPr>
      </w:pPr>
      <w:r>
        <w:rPr>
          <w:rFonts w:eastAsia="Calibri"/>
          <w:bCs/>
        </w:rPr>
        <w:t>Информация и сведения о муниципальной услуге доступны через Единый и региональный порталы.</w:t>
      </w:r>
    </w:p>
    <w:p>
      <w:pPr>
        <w:autoSpaceDE w:val="0"/>
        <w:autoSpaceDN w:val="0"/>
        <w:adjustRightInd w:val="0"/>
        <w:ind w:firstLine="709"/>
        <w:jc w:val="both"/>
        <w:rPr>
          <w:rFonts w:eastAsia="Calibri"/>
          <w:bCs/>
        </w:rPr>
      </w:pPr>
      <w:r>
        <w:rPr>
          <w:rFonts w:eastAsia="Calibri"/>
          <w:bCs/>
        </w:rPr>
        <w:t>В случае возможности обращения за муниципальной услугой в электронной форме в разделе «Личный кабинет» Единого или регионального порталов заполняется заявление в электронной форме и направляется Заявителем по электронным каналам связи.</w:t>
      </w:r>
    </w:p>
    <w:p>
      <w:pPr>
        <w:autoSpaceDE w:val="0"/>
        <w:autoSpaceDN w:val="0"/>
        <w:adjustRightInd w:val="0"/>
        <w:ind w:firstLine="709"/>
        <w:jc w:val="both"/>
        <w:rPr>
          <w:rFonts w:eastAsia="Calibri"/>
          <w:bCs/>
        </w:rPr>
      </w:pPr>
      <w:r>
        <w:rPr>
          <w:rFonts w:eastAsia="Calibri"/>
          <w:bCs/>
        </w:rPr>
        <w:t>Информирование о ходе предоставления муниципальной услуги осуществляется при использовании раздела «Личный кабинет» Единого или регионального порталов.</w:t>
      </w:r>
    </w:p>
    <w:p>
      <w:pPr>
        <w:autoSpaceDE w:val="0"/>
        <w:autoSpaceDN w:val="0"/>
        <w:adjustRightInd w:val="0"/>
        <w:ind w:firstLine="709"/>
        <w:jc w:val="both"/>
        <w:rPr>
          <w:rFonts w:eastAsia="Calibri"/>
          <w:bCs/>
        </w:rPr>
      </w:pPr>
      <w:r>
        <w:rPr>
          <w:rFonts w:eastAsia="Calibri"/>
          <w:bCs/>
        </w:rPr>
        <w:t>В случае возможности обращения за муниципальной услугой в электронной форме Заявитель формирует заявление посредством заполнения электронной формы в разделе «Личный кабинет» Единого или регионального порталов. В случае, если предусмотрена личная идентификация Заявителя, то заявление и прилагаемые документы должны быть подписаны электронной подписью Заявителя.</w:t>
      </w:r>
    </w:p>
    <w:p>
      <w:pPr>
        <w:autoSpaceDE w:val="0"/>
        <w:autoSpaceDN w:val="0"/>
        <w:adjustRightInd w:val="0"/>
        <w:ind w:firstLine="709"/>
        <w:jc w:val="both"/>
        <w:rPr>
          <w:rFonts w:eastAsia="Calibri"/>
          <w:bCs/>
        </w:rPr>
      </w:pPr>
      <w:r>
        <w:rPr>
          <w:rFonts w:eastAsia="Calibri"/>
          <w:bCs/>
        </w:rPr>
        <w:t>В случае предоставления муниципальной услуги в электронной форме административные процедуры по приему и регистрации заявления и документов осуществляются в следующем порядке:</w:t>
      </w:r>
    </w:p>
    <w:p>
      <w:pPr>
        <w:autoSpaceDE w:val="0"/>
        <w:autoSpaceDN w:val="0"/>
        <w:adjustRightInd w:val="0"/>
        <w:ind w:firstLine="709"/>
        <w:jc w:val="both"/>
        <w:rPr>
          <w:rFonts w:eastAsia="Calibri"/>
          <w:bCs/>
        </w:rPr>
      </w:pPr>
      <w:r>
        <w:rPr>
          <w:rFonts w:eastAsia="Calibri"/>
          <w:bCs/>
        </w:rPr>
        <w:t>все документы внешнего пользования изготавливаются в форме электронного документа и подписываются электронной подписью уполномоченного лица;</w:t>
      </w:r>
    </w:p>
    <w:p>
      <w:pPr>
        <w:autoSpaceDE w:val="0"/>
        <w:autoSpaceDN w:val="0"/>
        <w:adjustRightInd w:val="0"/>
        <w:ind w:firstLine="709"/>
        <w:jc w:val="both"/>
        <w:rPr>
          <w:rFonts w:eastAsia="Calibri"/>
          <w:bCs/>
        </w:rPr>
      </w:pPr>
      <w:r>
        <w:rPr>
          <w:rFonts w:eastAsia="Calibri"/>
          <w:bCs/>
        </w:rPr>
        <w:t>для всех входящих документов на бумажных носителях изготавливаются электронные образы.</w:t>
      </w:r>
    </w:p>
    <w:p>
      <w:pPr>
        <w:autoSpaceDE w:val="0"/>
        <w:autoSpaceDN w:val="0"/>
        <w:adjustRightInd w:val="0"/>
        <w:ind w:firstLine="709"/>
        <w:jc w:val="both"/>
        <w:rPr>
          <w:rFonts w:eastAsia="Calibri"/>
          <w:bCs/>
        </w:rPr>
      </w:pPr>
      <w:r>
        <w:t>Действия, связанные с проверкой действительности электронной подписи Заявителя, использованной при обращении за получением муниципальной услуги, а также с установлением перечня классов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предоставлением такой услуги, осуществляются в соответствии с законодательством об электронной подписи.</w:t>
      </w:r>
    </w:p>
    <w:p>
      <w:pPr>
        <w:autoSpaceDE w:val="0"/>
        <w:autoSpaceDN w:val="0"/>
        <w:adjustRightInd w:val="0"/>
        <w:ind w:firstLine="709"/>
        <w:jc w:val="both"/>
        <w:rPr>
          <w:rFonts w:eastAsia="Calibri"/>
          <w:bCs/>
        </w:rPr>
      </w:pPr>
      <w:r>
        <w:rPr>
          <w:rFonts w:eastAsia="Calibri"/>
          <w:bCs/>
        </w:rPr>
        <w:t xml:space="preserve">Требования к средствам электронной подписи при предоставлении муниципальной услуги в электронной форме устанавливаются в соответствии с Федеральным </w:t>
      </w:r>
      <w:r>
        <w:fldChar w:fldCharType="begin"/>
      </w:r>
      <w:r>
        <w:instrText xml:space="preserve"> HYPERLINK "consultantplus://offline/ref=315301182057AAF8CB8969E548C5FDB1CCC5640E54B48F774728A165C9984EC8221FA360194FCF1019621B902D2Eq2M" </w:instrText>
      </w:r>
      <w:r>
        <w:fldChar w:fldCharType="separate"/>
      </w:r>
      <w:r>
        <w:rPr>
          <w:rFonts w:eastAsia="Calibri"/>
          <w:bCs/>
          <w:color w:val="0000FF"/>
        </w:rPr>
        <w:t>законом</w:t>
      </w:r>
      <w:r>
        <w:rPr>
          <w:rFonts w:eastAsia="Calibri"/>
          <w:bCs/>
          <w:color w:val="0000FF"/>
        </w:rPr>
        <w:fldChar w:fldCharType="end"/>
      </w:r>
      <w:r>
        <w:rPr>
          <w:rFonts w:eastAsia="Calibri"/>
          <w:bCs/>
        </w:rPr>
        <w:t xml:space="preserve"> от 6 апреля 2011 года № 63-ФЗ «Об электронной подписи».</w:t>
      </w:r>
    </w:p>
    <w:p>
      <w:pPr>
        <w:autoSpaceDE w:val="0"/>
        <w:autoSpaceDN w:val="0"/>
        <w:adjustRightInd w:val="0"/>
        <w:ind w:firstLine="709"/>
        <w:jc w:val="both"/>
        <w:rPr>
          <w:rFonts w:eastAsia="Calibri"/>
          <w:bCs/>
        </w:rPr>
      </w:pPr>
      <w:r>
        <w:rPr>
          <w:rFonts w:eastAsia="Calibri"/>
          <w:bCs/>
        </w:rPr>
        <w:t>2.16.2. При обращении за предоставлением муниципальной услуги с применением усиленной квалифицированной электронной подписи, допускаются к использованию следующие классы средств электронной подписи: КС1, КС2, КС3.</w:t>
      </w:r>
    </w:p>
    <w:p>
      <w:pPr>
        <w:autoSpaceDE w:val="0"/>
        <w:autoSpaceDN w:val="0"/>
        <w:adjustRightInd w:val="0"/>
        <w:ind w:firstLine="709"/>
        <w:jc w:val="both"/>
        <w:rPr>
          <w:rFonts w:eastAsia="Calibri"/>
          <w:bCs/>
        </w:rPr>
      </w:pPr>
      <w:r>
        <w:rPr>
          <w:rFonts w:eastAsia="Calibri"/>
          <w:bCs/>
        </w:rPr>
        <w:t>2.16.3. Предоставление муниципальной услуги в МФЦ осуществляется по принципу «одного окна» в соответствии с законодательством Российской Федерации и соглашением о взаимодействии между МФЦ и администрацией Белоярского района.</w:t>
      </w:r>
    </w:p>
    <w:p>
      <w:pPr>
        <w:pStyle w:val="67"/>
        <w:ind w:firstLine="709"/>
        <w:contextualSpacing/>
        <w:jc w:val="both"/>
      </w:pPr>
    </w:p>
    <w:p>
      <w:pPr>
        <w:pStyle w:val="67"/>
        <w:ind w:firstLine="709"/>
        <w:contextualSpacing/>
        <w:jc w:val="both"/>
      </w:pPr>
    </w:p>
    <w:p>
      <w:pPr>
        <w:autoSpaceDE w:val="0"/>
        <w:autoSpaceDN w:val="0"/>
        <w:adjustRightInd w:val="0"/>
        <w:jc w:val="center"/>
        <w:outlineLvl w:val="0"/>
        <w:rPr>
          <w:rFonts w:eastAsia="Calibri"/>
          <w:b/>
          <w:bCs/>
        </w:rPr>
      </w:pPr>
      <w:r>
        <w:rPr>
          <w:rFonts w:eastAsia="Calibri"/>
          <w:b/>
          <w:bCs/>
        </w:rPr>
        <w:t>III. Состав, последовательность и сроки выполнения</w:t>
      </w:r>
    </w:p>
    <w:p>
      <w:pPr>
        <w:autoSpaceDE w:val="0"/>
        <w:autoSpaceDN w:val="0"/>
        <w:adjustRightInd w:val="0"/>
        <w:jc w:val="center"/>
        <w:rPr>
          <w:rFonts w:eastAsia="Calibri"/>
          <w:b/>
          <w:bCs/>
        </w:rPr>
      </w:pPr>
      <w:r>
        <w:rPr>
          <w:rFonts w:eastAsia="Calibri"/>
          <w:b/>
          <w:bCs/>
        </w:rPr>
        <w:t>административных процедур, требования к порядку</w:t>
      </w:r>
    </w:p>
    <w:p>
      <w:pPr>
        <w:autoSpaceDE w:val="0"/>
        <w:autoSpaceDN w:val="0"/>
        <w:adjustRightInd w:val="0"/>
        <w:jc w:val="center"/>
        <w:rPr>
          <w:rFonts w:eastAsia="Calibri"/>
          <w:b/>
          <w:bCs/>
        </w:rPr>
      </w:pPr>
      <w:r>
        <w:rPr>
          <w:rFonts w:eastAsia="Calibri"/>
          <w:b/>
          <w:bCs/>
        </w:rPr>
        <w:t>их выполнения, в том числе особенности выполнения</w:t>
      </w:r>
    </w:p>
    <w:p>
      <w:pPr>
        <w:autoSpaceDE w:val="0"/>
        <w:autoSpaceDN w:val="0"/>
        <w:adjustRightInd w:val="0"/>
        <w:jc w:val="center"/>
        <w:rPr>
          <w:rFonts w:eastAsia="Calibri"/>
          <w:b/>
          <w:bCs/>
        </w:rPr>
      </w:pPr>
      <w:r>
        <w:rPr>
          <w:rFonts w:eastAsia="Calibri"/>
          <w:b/>
          <w:bCs/>
        </w:rPr>
        <w:t>административных процедур в электронной форме, а также</w:t>
      </w:r>
    </w:p>
    <w:p>
      <w:pPr>
        <w:autoSpaceDE w:val="0"/>
        <w:autoSpaceDN w:val="0"/>
        <w:adjustRightInd w:val="0"/>
        <w:jc w:val="center"/>
        <w:rPr>
          <w:rFonts w:eastAsia="Calibri"/>
          <w:b/>
          <w:bCs/>
        </w:rPr>
      </w:pPr>
      <w:r>
        <w:rPr>
          <w:rFonts w:eastAsia="Calibri"/>
          <w:b/>
          <w:bCs/>
        </w:rPr>
        <w:t>особенности выполнение административных процедур в МФЦ</w:t>
      </w:r>
    </w:p>
    <w:p>
      <w:pPr>
        <w:autoSpaceDE w:val="0"/>
        <w:autoSpaceDN w:val="0"/>
        <w:adjustRightInd w:val="0"/>
        <w:jc w:val="both"/>
        <w:rPr>
          <w:rFonts w:eastAsia="Calibri"/>
          <w:b/>
          <w:bCs/>
        </w:rPr>
      </w:pPr>
    </w:p>
    <w:p>
      <w:pPr>
        <w:autoSpaceDE w:val="0"/>
        <w:autoSpaceDN w:val="0"/>
        <w:adjustRightInd w:val="0"/>
        <w:ind w:firstLine="540"/>
        <w:jc w:val="center"/>
        <w:outlineLvl w:val="1"/>
        <w:rPr>
          <w:rFonts w:eastAsia="Calibri"/>
          <w:b/>
          <w:bCs/>
        </w:rPr>
      </w:pPr>
      <w:r>
        <w:rPr>
          <w:rFonts w:eastAsia="Calibri"/>
          <w:b/>
          <w:bCs/>
        </w:rPr>
        <w:t>3.1. Исчерпывающий перечень административных процедур</w:t>
      </w:r>
    </w:p>
    <w:p>
      <w:pPr>
        <w:ind w:firstLine="708"/>
        <w:contextualSpacing/>
        <w:jc w:val="both"/>
        <w:rPr>
          <w:b/>
          <w:bCs/>
        </w:rPr>
      </w:pPr>
    </w:p>
    <w:p>
      <w:pPr>
        <w:autoSpaceDE w:val="0"/>
        <w:autoSpaceDN w:val="0"/>
        <w:adjustRightInd w:val="0"/>
        <w:ind w:firstLine="540"/>
        <w:jc w:val="both"/>
        <w:rPr>
          <w:rFonts w:eastAsia="Calibri"/>
          <w:bCs/>
        </w:rPr>
      </w:pPr>
      <w:r>
        <w:rPr>
          <w:rFonts w:eastAsia="Calibri"/>
          <w:bCs/>
        </w:rPr>
        <w:t>Предоставление муниципальной услуги включает в себя следующие административные процедуры:</w:t>
      </w:r>
    </w:p>
    <w:p>
      <w:pPr>
        <w:autoSpaceDE w:val="0"/>
        <w:autoSpaceDN w:val="0"/>
        <w:adjustRightInd w:val="0"/>
        <w:ind w:firstLine="540"/>
        <w:jc w:val="both"/>
        <w:rPr>
          <w:rFonts w:eastAsia="Calibri"/>
          <w:bCs/>
        </w:rPr>
      </w:pPr>
      <w:r>
        <w:rPr>
          <w:rFonts w:eastAsia="Calibri"/>
          <w:bCs/>
        </w:rPr>
        <w:t>- прием и регистрация заявления о предоставлении муниципальной услуги;</w:t>
      </w:r>
    </w:p>
    <w:p>
      <w:pPr>
        <w:autoSpaceDE w:val="0"/>
        <w:autoSpaceDN w:val="0"/>
        <w:adjustRightInd w:val="0"/>
        <w:ind w:firstLine="540"/>
        <w:jc w:val="both"/>
        <w:rPr>
          <w:rFonts w:eastAsia="Calibri"/>
          <w:bCs/>
        </w:rPr>
      </w:pPr>
      <w:r>
        <w:rPr>
          <w:rFonts w:eastAsia="Calibri"/>
          <w:bCs/>
        </w:rPr>
        <w:t>- формирование и направление межведомственных запросов в органы (организации), участвующие в предоставлении государственных и муниципальных услуг;</w:t>
      </w:r>
    </w:p>
    <w:p>
      <w:pPr>
        <w:autoSpaceDE w:val="0"/>
        <w:autoSpaceDN w:val="0"/>
        <w:adjustRightInd w:val="0"/>
        <w:ind w:firstLine="540"/>
        <w:jc w:val="both"/>
        <w:rPr>
          <w:rFonts w:eastAsia="Calibri"/>
          <w:bCs/>
        </w:rPr>
      </w:pPr>
      <w:r>
        <w:rPr>
          <w:rFonts w:eastAsia="Calibri"/>
          <w:bCs/>
        </w:rPr>
        <w:t>- рассмотрение заявления и представленных документов, принятие решения о предоставлении муниципальной услуги либо об отказе в предоставлении муниципальной услуги;</w:t>
      </w:r>
    </w:p>
    <w:p>
      <w:pPr>
        <w:autoSpaceDE w:val="0"/>
        <w:autoSpaceDN w:val="0"/>
        <w:adjustRightInd w:val="0"/>
        <w:ind w:firstLine="540"/>
        <w:jc w:val="both"/>
        <w:rPr>
          <w:rFonts w:eastAsia="Calibri"/>
          <w:bCs/>
        </w:rPr>
      </w:pPr>
      <w:r>
        <w:rPr>
          <w:rFonts w:eastAsia="Calibri"/>
          <w:bCs/>
        </w:rPr>
        <w:t>- выдача (направление) Заявителю документов, являющихся результатом предоставления муниципальной услуги.</w:t>
      </w:r>
    </w:p>
    <w:p>
      <w:pPr>
        <w:autoSpaceDE w:val="0"/>
        <w:autoSpaceDN w:val="0"/>
        <w:adjustRightInd w:val="0"/>
        <w:ind w:firstLine="540"/>
        <w:jc w:val="both"/>
        <w:rPr>
          <w:rFonts w:eastAsia="Calibri"/>
          <w:bCs/>
        </w:rPr>
      </w:pPr>
      <w:r>
        <w:fldChar w:fldCharType="begin"/>
      </w:r>
      <w:r>
        <w:instrText xml:space="preserve"> HYPERLINK "consultantplus://offline/ref=521568F1B9372AB3354E2AE3C57FEF1A9287E1F806A1B5765B1C53B4BF6BEB2D35A0AE3554E72070D5BA665447D898FDAF0F21A81D5A219A8F407CC9M7vBM" </w:instrText>
      </w:r>
      <w:r>
        <w:fldChar w:fldCharType="separate"/>
      </w:r>
      <w:r>
        <w:rPr>
          <w:rFonts w:eastAsia="Calibri"/>
          <w:bCs/>
        </w:rPr>
        <w:t>Блок-схема</w:t>
      </w:r>
      <w:r>
        <w:rPr>
          <w:rFonts w:eastAsia="Calibri"/>
          <w:bCs/>
        </w:rPr>
        <w:fldChar w:fldCharType="end"/>
      </w:r>
      <w:r>
        <w:rPr>
          <w:rFonts w:eastAsia="Calibri"/>
          <w:bCs/>
        </w:rPr>
        <w:t xml:space="preserve"> предоставления муниципальной услуги приведена в приложении № 5 к Административному регламенту.</w:t>
      </w:r>
    </w:p>
    <w:p>
      <w:pPr>
        <w:ind w:firstLine="708"/>
        <w:contextualSpacing/>
        <w:jc w:val="both"/>
        <w:rPr>
          <w:b/>
          <w:bCs/>
        </w:rPr>
      </w:pPr>
    </w:p>
    <w:p>
      <w:pPr>
        <w:autoSpaceDE w:val="0"/>
        <w:autoSpaceDN w:val="0"/>
        <w:adjustRightInd w:val="0"/>
        <w:ind w:firstLine="540"/>
        <w:jc w:val="center"/>
        <w:outlineLvl w:val="0"/>
        <w:rPr>
          <w:rFonts w:eastAsia="Calibri"/>
          <w:b/>
          <w:bCs/>
        </w:rPr>
      </w:pPr>
      <w:r>
        <w:rPr>
          <w:rFonts w:eastAsia="Calibri"/>
          <w:b/>
          <w:bCs/>
        </w:rPr>
        <w:t>3.2. Прием и регистрация заявления о предоставлении муниципальной услуги</w:t>
      </w:r>
    </w:p>
    <w:p>
      <w:pPr>
        <w:ind w:firstLine="708"/>
        <w:contextualSpacing/>
        <w:jc w:val="center"/>
        <w:rPr>
          <w:b/>
          <w:bCs/>
        </w:rPr>
      </w:pPr>
    </w:p>
    <w:p>
      <w:pPr>
        <w:autoSpaceDE w:val="0"/>
        <w:autoSpaceDN w:val="0"/>
        <w:adjustRightInd w:val="0"/>
        <w:ind w:firstLine="709"/>
        <w:jc w:val="both"/>
        <w:rPr>
          <w:rFonts w:eastAsia="Calibri"/>
          <w:bCs/>
        </w:rPr>
      </w:pPr>
      <w:r>
        <w:rPr>
          <w:rFonts w:eastAsia="Calibri"/>
          <w:bCs/>
        </w:rPr>
        <w:t>Основанием для начала административной процедуры является поступление в Уполномоченный орган заявления о предоставлении муниципальной услуги, в том числе посредством Единого или регионального порталов, поступление заявления в МФЦ.</w:t>
      </w:r>
    </w:p>
    <w:p>
      <w:pPr>
        <w:autoSpaceDE w:val="0"/>
        <w:autoSpaceDN w:val="0"/>
        <w:adjustRightInd w:val="0"/>
        <w:ind w:firstLine="709"/>
        <w:jc w:val="both"/>
        <w:rPr>
          <w:rFonts w:eastAsia="Calibri"/>
          <w:bCs/>
        </w:rPr>
      </w:pPr>
      <w:r>
        <w:rPr>
          <w:rFonts w:eastAsia="Calibri"/>
          <w:bCs/>
        </w:rPr>
        <w:t>Сведения о должностном лице, ответственном за выполнение административной процедуры:</w:t>
      </w:r>
    </w:p>
    <w:p>
      <w:pPr>
        <w:autoSpaceDE w:val="0"/>
        <w:autoSpaceDN w:val="0"/>
        <w:adjustRightInd w:val="0"/>
        <w:ind w:firstLine="709"/>
        <w:jc w:val="both"/>
        <w:rPr>
          <w:rFonts w:eastAsia="Calibri"/>
          <w:bCs/>
        </w:rPr>
      </w:pPr>
      <w:r>
        <w:rPr>
          <w:rFonts w:eastAsia="Calibri"/>
          <w:bCs/>
        </w:rPr>
        <w:t>- за прием и регистрацию заявления, представленного Заявителем лично в Уполномоченный орган или поступившего посредством Единого или регионального порталов, посредством почтовой связи, посредством электронной почты - специалист ОЗО;</w:t>
      </w:r>
    </w:p>
    <w:p>
      <w:pPr>
        <w:autoSpaceDE w:val="0"/>
        <w:autoSpaceDN w:val="0"/>
        <w:adjustRightInd w:val="0"/>
        <w:ind w:firstLine="709"/>
        <w:jc w:val="both"/>
        <w:rPr>
          <w:rFonts w:eastAsia="Calibri"/>
          <w:bCs/>
        </w:rPr>
      </w:pPr>
      <w:r>
        <w:rPr>
          <w:rFonts w:eastAsia="Calibri"/>
          <w:bCs/>
        </w:rPr>
        <w:t>- за прием и регистрацию заявления в МФЦ - специалист МФЦ.</w:t>
      </w:r>
    </w:p>
    <w:p>
      <w:pPr>
        <w:autoSpaceDE w:val="0"/>
        <w:autoSpaceDN w:val="0"/>
        <w:adjustRightInd w:val="0"/>
        <w:ind w:firstLine="709"/>
        <w:jc w:val="both"/>
        <w:rPr>
          <w:rFonts w:eastAsia="Calibri"/>
          <w:bCs/>
        </w:rPr>
      </w:pPr>
      <w:r>
        <w:rPr>
          <w:rFonts w:eastAsia="Calibri"/>
          <w:bCs/>
        </w:rPr>
        <w:t>Содержание административных действий, входящих в состав административной процедуры: прием и регистрация заявления о предоставлении муниципальной услуги (продолжительность и (или) максимальный срок их выполнения: при поступлении заявления посредством Единого или регионального порталов, посредством почтовой связи, посредством электронной почты - в день поступления; при личном обращении Заявителя - 15 минут с момента получения заявления о предоставлении муниципальной услуги).</w:t>
      </w:r>
    </w:p>
    <w:p>
      <w:pPr>
        <w:autoSpaceDE w:val="0"/>
        <w:autoSpaceDN w:val="0"/>
        <w:adjustRightInd w:val="0"/>
        <w:ind w:firstLine="709"/>
        <w:jc w:val="both"/>
        <w:rPr>
          <w:rFonts w:eastAsia="Calibri"/>
          <w:bCs/>
        </w:rPr>
      </w:pPr>
      <w:r>
        <w:rPr>
          <w:rFonts w:eastAsia="Calibri"/>
          <w:bCs/>
        </w:rPr>
        <w:t>Критерий принятия решения о приеме и регистрации заявления: наличие заявления о предоставлении муниципальной услуги.</w:t>
      </w:r>
    </w:p>
    <w:p>
      <w:pPr>
        <w:autoSpaceDE w:val="0"/>
        <w:autoSpaceDN w:val="0"/>
        <w:adjustRightInd w:val="0"/>
        <w:ind w:firstLine="709"/>
        <w:jc w:val="both"/>
        <w:rPr>
          <w:rFonts w:eastAsia="Calibri"/>
          <w:bCs/>
        </w:rPr>
      </w:pPr>
      <w:r>
        <w:rPr>
          <w:rFonts w:eastAsia="Calibri"/>
          <w:bCs/>
        </w:rPr>
        <w:t>Результат административной процедуры: зарегистрированное заявление о предоставлении муниципальной услуги.</w:t>
      </w:r>
    </w:p>
    <w:p>
      <w:pPr>
        <w:autoSpaceDE w:val="0"/>
        <w:autoSpaceDN w:val="0"/>
        <w:adjustRightInd w:val="0"/>
        <w:ind w:firstLine="709"/>
        <w:jc w:val="both"/>
        <w:rPr>
          <w:rFonts w:eastAsia="Calibri"/>
          <w:bCs/>
        </w:rPr>
      </w:pPr>
      <w:r>
        <w:rPr>
          <w:rFonts w:eastAsia="Calibri"/>
          <w:bCs/>
        </w:rPr>
        <w:t>Способ фиксации результата административной процедуры:</w:t>
      </w:r>
    </w:p>
    <w:p>
      <w:pPr>
        <w:autoSpaceDE w:val="0"/>
        <w:autoSpaceDN w:val="0"/>
        <w:adjustRightInd w:val="0"/>
        <w:ind w:firstLine="709"/>
        <w:jc w:val="both"/>
        <w:rPr>
          <w:rFonts w:eastAsia="Calibri"/>
          <w:bCs/>
        </w:rPr>
      </w:pPr>
      <w:r>
        <w:rPr>
          <w:rFonts w:eastAsia="Calibri"/>
          <w:bCs/>
        </w:rPr>
        <w:t>в случае подачи заявления лично в Уполномоченный орган, посредством Единого или регионального порталов, посредством почтовой связи, посредством электронной почты специалист ОЗО регистрирует заявление о предоставлении муниципальной услуги в системе электронного документооборота;</w:t>
      </w:r>
    </w:p>
    <w:p>
      <w:pPr>
        <w:autoSpaceDE w:val="0"/>
        <w:autoSpaceDN w:val="0"/>
        <w:adjustRightInd w:val="0"/>
        <w:ind w:firstLine="709"/>
        <w:jc w:val="both"/>
        <w:rPr>
          <w:rFonts w:eastAsia="Calibri"/>
          <w:bCs/>
        </w:rPr>
      </w:pPr>
      <w:r>
        <w:rPr>
          <w:rFonts w:eastAsia="Calibri"/>
          <w:bCs/>
        </w:rPr>
        <w:t>в случае поступления заявления в МФЦ специалист МФЦ регистрирует заявление о предоставлении муниципальной услуги в системе электронного документооборота.</w:t>
      </w:r>
    </w:p>
    <w:p>
      <w:pPr>
        <w:autoSpaceDE w:val="0"/>
        <w:autoSpaceDN w:val="0"/>
        <w:adjustRightInd w:val="0"/>
        <w:ind w:firstLine="709"/>
        <w:jc w:val="both"/>
        <w:rPr>
          <w:rFonts w:eastAsia="Calibri"/>
          <w:bCs/>
        </w:rPr>
      </w:pPr>
      <w:r>
        <w:rPr>
          <w:rFonts w:eastAsia="Calibri"/>
          <w:bCs/>
        </w:rPr>
        <w:t>В случае подачи заявления в МФЦ зарегистрированное заявление о предоставлении муниципальной услуги с приложениями передается в Уполномоченный орган.</w:t>
      </w:r>
    </w:p>
    <w:p>
      <w:pPr>
        <w:autoSpaceDE w:val="0"/>
        <w:autoSpaceDN w:val="0"/>
        <w:adjustRightInd w:val="0"/>
        <w:ind w:firstLine="709"/>
        <w:jc w:val="both"/>
        <w:rPr>
          <w:rFonts w:eastAsia="Calibri"/>
          <w:bCs/>
        </w:rPr>
      </w:pPr>
      <w:r>
        <w:rPr>
          <w:rFonts w:eastAsia="Calibri"/>
          <w:bCs/>
        </w:rPr>
        <w:t>Зарегистрированное заявление о предоставлении муниципальной услуги передается специалисту ОЗО, ответственному за предоставление муниципальной услуги, с визой начальника ОЗО.</w:t>
      </w:r>
    </w:p>
    <w:p>
      <w:pPr>
        <w:ind w:firstLine="708"/>
        <w:contextualSpacing/>
        <w:jc w:val="both"/>
        <w:rPr>
          <w:b/>
          <w:bCs/>
        </w:rPr>
      </w:pPr>
    </w:p>
    <w:p>
      <w:pPr>
        <w:autoSpaceDE w:val="0"/>
        <w:autoSpaceDN w:val="0"/>
        <w:adjustRightInd w:val="0"/>
        <w:ind w:firstLine="540"/>
        <w:jc w:val="center"/>
        <w:outlineLvl w:val="0"/>
        <w:rPr>
          <w:rFonts w:eastAsia="Calibri"/>
          <w:b/>
          <w:bCs/>
        </w:rPr>
      </w:pPr>
      <w:r>
        <w:rPr>
          <w:rFonts w:eastAsia="Calibri"/>
          <w:b/>
          <w:bCs/>
        </w:rPr>
        <w:t>3.3. Формирование и направление межведомственных запросов в органы (организации), участвующие в предоставлении государственных и муниципальных услуг</w:t>
      </w:r>
    </w:p>
    <w:p>
      <w:pPr>
        <w:autoSpaceDE w:val="0"/>
        <w:autoSpaceDN w:val="0"/>
        <w:adjustRightInd w:val="0"/>
        <w:ind w:firstLine="540"/>
        <w:jc w:val="center"/>
        <w:outlineLvl w:val="0"/>
        <w:rPr>
          <w:rFonts w:eastAsia="Calibri"/>
          <w:b/>
          <w:bCs/>
        </w:rPr>
      </w:pPr>
    </w:p>
    <w:p>
      <w:pPr>
        <w:autoSpaceDE w:val="0"/>
        <w:autoSpaceDN w:val="0"/>
        <w:adjustRightInd w:val="0"/>
        <w:ind w:firstLine="709"/>
        <w:jc w:val="both"/>
        <w:rPr>
          <w:rFonts w:eastAsia="Calibri"/>
        </w:rPr>
      </w:pPr>
      <w:r>
        <w:rPr>
          <w:rFonts w:eastAsia="Calibri"/>
        </w:rPr>
        <w:t>Основание для начала административной процедуры: регистрация заявления.</w:t>
      </w:r>
    </w:p>
    <w:p>
      <w:pPr>
        <w:autoSpaceDE w:val="0"/>
        <w:autoSpaceDN w:val="0"/>
        <w:adjustRightInd w:val="0"/>
        <w:ind w:firstLine="709"/>
        <w:jc w:val="both"/>
        <w:rPr>
          <w:rFonts w:eastAsia="Calibri"/>
        </w:rPr>
      </w:pPr>
      <w:r>
        <w:rPr>
          <w:rFonts w:eastAsia="Calibri"/>
        </w:rPr>
        <w:t>Сведения о должностном лице, ответственном за выполнение административных действий, входящих в состав административной процедуры: специалист ОЗО.</w:t>
      </w:r>
    </w:p>
    <w:p>
      <w:pPr>
        <w:autoSpaceDE w:val="0"/>
        <w:autoSpaceDN w:val="0"/>
        <w:adjustRightInd w:val="0"/>
        <w:ind w:firstLine="708"/>
        <w:jc w:val="both"/>
        <w:rPr>
          <w:rFonts w:eastAsia="Calibri"/>
        </w:rPr>
      </w:pPr>
      <w:r>
        <w:rPr>
          <w:rFonts w:eastAsia="Calibri"/>
        </w:rPr>
        <w:t>Содержание административных действий, входящих в состав административной процедуры, продолжительность и (или) максимальный срок их выполнения:</w:t>
      </w:r>
    </w:p>
    <w:p>
      <w:pPr>
        <w:autoSpaceDE w:val="0"/>
        <w:autoSpaceDN w:val="0"/>
        <w:adjustRightInd w:val="0"/>
        <w:ind w:firstLine="708"/>
        <w:jc w:val="both"/>
        <w:rPr>
          <w:rFonts w:eastAsia="Calibri"/>
        </w:rPr>
      </w:pPr>
      <w:r>
        <w:rPr>
          <w:rFonts w:eastAsia="Calibri"/>
        </w:rPr>
        <w:t>- формирование и направление межведомственных запросов ответственным специалистом ОЗО в течение 3 рабочих дней с момента регистрации заявления;</w:t>
      </w:r>
    </w:p>
    <w:p>
      <w:pPr>
        <w:autoSpaceDE w:val="0"/>
        <w:autoSpaceDN w:val="0"/>
        <w:adjustRightInd w:val="0"/>
        <w:ind w:firstLine="708"/>
        <w:jc w:val="both"/>
        <w:rPr>
          <w:rFonts w:eastAsia="Calibri"/>
        </w:rPr>
      </w:pPr>
      <w:r>
        <w:rPr>
          <w:rFonts w:eastAsia="Calibri"/>
        </w:rPr>
        <w:t>- получение ответов на межведомственные запросы  в течение 5 рабочих дней с момента направления запросов.</w:t>
      </w:r>
    </w:p>
    <w:p>
      <w:pPr>
        <w:autoSpaceDE w:val="0"/>
        <w:autoSpaceDN w:val="0"/>
        <w:adjustRightInd w:val="0"/>
        <w:ind w:firstLine="709"/>
        <w:jc w:val="both"/>
        <w:rPr>
          <w:rFonts w:eastAsia="Calibri"/>
        </w:rPr>
      </w:pPr>
      <w:r>
        <w:rPr>
          <w:rFonts w:eastAsia="Calibri"/>
        </w:rPr>
        <w:t>Критерий принятия решения: отсутствие документов и сведений, которые Заявитель вправе представить по собственной инициативе.</w:t>
      </w:r>
    </w:p>
    <w:p>
      <w:pPr>
        <w:autoSpaceDE w:val="0"/>
        <w:autoSpaceDN w:val="0"/>
        <w:adjustRightInd w:val="0"/>
        <w:ind w:firstLine="709"/>
        <w:jc w:val="both"/>
        <w:rPr>
          <w:rFonts w:eastAsia="Calibri"/>
        </w:rPr>
      </w:pPr>
      <w:r>
        <w:rPr>
          <w:rFonts w:eastAsia="Calibri"/>
        </w:rPr>
        <w:t>Результат административной процедуры: полученные ответы на межведомственные запросы.</w:t>
      </w:r>
    </w:p>
    <w:p>
      <w:pPr>
        <w:autoSpaceDE w:val="0"/>
        <w:autoSpaceDN w:val="0"/>
        <w:adjustRightInd w:val="0"/>
        <w:ind w:firstLine="709"/>
        <w:jc w:val="both"/>
        <w:rPr>
          <w:rFonts w:eastAsia="Calibri"/>
        </w:rPr>
      </w:pPr>
      <w:r>
        <w:rPr>
          <w:rFonts w:eastAsia="Calibri"/>
        </w:rPr>
        <w:t>Способ фиксации результата административной процедуры: ответ на межведомственный запрос регистрируется в электронном документообороте.</w:t>
      </w:r>
    </w:p>
    <w:p>
      <w:pPr>
        <w:ind w:firstLine="708"/>
        <w:contextualSpacing/>
        <w:jc w:val="both"/>
        <w:rPr>
          <w:b/>
          <w:bCs/>
        </w:rPr>
      </w:pPr>
    </w:p>
    <w:p>
      <w:pPr>
        <w:autoSpaceDE w:val="0"/>
        <w:autoSpaceDN w:val="0"/>
        <w:adjustRightInd w:val="0"/>
        <w:ind w:firstLine="540"/>
        <w:jc w:val="center"/>
        <w:outlineLvl w:val="0"/>
        <w:rPr>
          <w:rFonts w:eastAsia="Calibri"/>
          <w:b/>
          <w:bCs/>
        </w:rPr>
      </w:pPr>
      <w:r>
        <w:rPr>
          <w:rFonts w:eastAsia="Calibri"/>
          <w:b/>
          <w:bCs/>
        </w:rPr>
        <w:t>3.4. Рассмотрение заявления и представленных документов, принятие решения о предоставлении муниципальной услуги либо об отказе в предоставлении муниципальной услуги</w:t>
      </w:r>
    </w:p>
    <w:p>
      <w:pPr>
        <w:autoSpaceDE w:val="0"/>
        <w:autoSpaceDN w:val="0"/>
        <w:adjustRightInd w:val="0"/>
        <w:ind w:firstLine="540"/>
        <w:jc w:val="center"/>
        <w:rPr>
          <w:rFonts w:eastAsia="Calibri"/>
        </w:rPr>
      </w:pPr>
    </w:p>
    <w:p>
      <w:pPr>
        <w:ind w:firstLine="708"/>
        <w:jc w:val="both"/>
      </w:pPr>
      <w:r>
        <w:t>3.4.1. Основанием для начала административной процедуры является поступление к специалисту ОЗО, ответственному за предоставление муниципальной услуги, зарегистрированного заявления, прилагаемых к нему документов, ответов на межведомственные запросы.</w:t>
      </w:r>
    </w:p>
    <w:p>
      <w:pPr>
        <w:ind w:firstLine="708"/>
        <w:jc w:val="both"/>
      </w:pPr>
      <w:r>
        <w:t xml:space="preserve">3.4.2. Сведения о должностных лицах, ответственных за выполнение административной процедуры: </w:t>
      </w:r>
    </w:p>
    <w:p>
      <w:pPr>
        <w:ind w:firstLine="708"/>
        <w:jc w:val="both"/>
      </w:pPr>
      <w:r>
        <w:t>1) за рассмотрение заявления и приложенных к нему документов, ответов на межведомственные запросы и подготовку проекта решения о предоставлении  или об отказе в предоставлении муниципальной услуги - специалист ОЗО, ответственный за предоставление муниципальной услуги;</w:t>
      </w:r>
    </w:p>
    <w:p>
      <w:pPr>
        <w:ind w:firstLine="708"/>
        <w:jc w:val="both"/>
      </w:pPr>
      <w:r>
        <w:t>2) подписание  проекта соглашения о перераспределении земель и (или) земельных участков, находящихся в муниципальной собственности, или государственная собственность на которые не разграничена, и земельных участков, находящихся в частной собственности - председатель Уполномоченного органа (</w:t>
      </w:r>
      <w:r>
        <w:rPr>
          <w:rFonts w:eastAsia="Calibri"/>
          <w:bCs/>
        </w:rPr>
        <w:t>либо лицо, его замещающее</w:t>
      </w:r>
      <w:r>
        <w:t>);</w:t>
      </w:r>
    </w:p>
    <w:p>
      <w:pPr>
        <w:ind w:firstLine="708"/>
        <w:jc w:val="both"/>
      </w:pPr>
      <w:r>
        <w:t>3) подписание проекта решения об отказе в заключении соглашения о перераспределении земельных участков  - председатель Уполномоченного органа (</w:t>
      </w:r>
      <w:r>
        <w:rPr>
          <w:rFonts w:eastAsia="Calibri"/>
          <w:bCs/>
        </w:rPr>
        <w:t>либо лицо, его замещающее</w:t>
      </w:r>
      <w:r>
        <w:t>);</w:t>
      </w:r>
    </w:p>
    <w:p>
      <w:pPr>
        <w:ind w:firstLine="708"/>
        <w:jc w:val="both"/>
      </w:pPr>
      <w:r>
        <w:t>4) подписание проекта решения об утверждении схемы расположения земельного участка или земельных участков на кадастровом плане территории, в случае, если отсутствует проект межевания территории, в границах которой осуществляется перераспределение земельных участков, - глава Белоярского района (либо лицо, его замещающее);</w:t>
      </w:r>
    </w:p>
    <w:p>
      <w:pPr>
        <w:ind w:firstLine="708"/>
        <w:jc w:val="both"/>
      </w:pPr>
      <w:r>
        <w:t>5) подписание согласия на заключение соглашения о перераспределении земельных участков в соответствии с утвержденным проектом межевания территории - глава Белоярского района (либо лицо, его замещающее).</w:t>
      </w:r>
    </w:p>
    <w:p>
      <w:pPr>
        <w:ind w:firstLine="708"/>
        <w:jc w:val="both"/>
      </w:pPr>
      <w:r>
        <w:t>3.4.3. Содержание административных действий, входящих в состав административной процедуры, продолжительность и (или) максимальный срок их выполнения:</w:t>
      </w:r>
    </w:p>
    <w:p>
      <w:pPr>
        <w:pStyle w:val="65"/>
        <w:numPr>
          <w:ilvl w:val="0"/>
          <w:numId w:val="3"/>
        </w:numPr>
        <w:ind w:left="0" w:firstLine="709"/>
        <w:jc w:val="both"/>
      </w:pPr>
      <w:r>
        <w:t>рассмотрение заявления и приложенных к нему документов, ответов на межведомственные запросы и подготовка проекта решения о предоставлении  или об отказе в предоставлении муниципальной услуги – не более 7 рабочих дней со дня поступления специалисту ОЗО, ответственному за предоставление муниципальной услуги, ответов на межведомственные запросы;</w:t>
      </w:r>
    </w:p>
    <w:p>
      <w:pPr>
        <w:pStyle w:val="65"/>
        <w:numPr>
          <w:ilvl w:val="0"/>
          <w:numId w:val="3"/>
        </w:numPr>
        <w:ind w:left="0" w:firstLine="709"/>
        <w:jc w:val="both"/>
      </w:pPr>
      <w:r>
        <w:t>подписание  проекта соглашения о перераспределении земель и (или) земельных участков, находящихся в муниципальной собственности, или государственная собственность на которые не разграничена, и земельных участков, находящихся в частной собственности, – не более 3 рабочих дней со дня подготовки специалистом ОЗО данного проекта;</w:t>
      </w:r>
    </w:p>
    <w:p>
      <w:pPr>
        <w:pStyle w:val="65"/>
        <w:numPr>
          <w:ilvl w:val="0"/>
          <w:numId w:val="3"/>
        </w:numPr>
        <w:ind w:left="0" w:firstLine="709"/>
        <w:jc w:val="both"/>
      </w:pPr>
      <w:r>
        <w:t>подписание проекта</w:t>
      </w:r>
      <w:r>
        <w:rPr>
          <w:b/>
        </w:rPr>
        <w:t xml:space="preserve"> </w:t>
      </w:r>
      <w:r>
        <w:t>решения об отказе в заключении соглашения о перераспределении земельных участков - не более 3 рабочих дней со дня подготовки специалистом ОЗО данного проекта;</w:t>
      </w:r>
    </w:p>
    <w:p>
      <w:pPr>
        <w:pStyle w:val="65"/>
        <w:numPr>
          <w:ilvl w:val="0"/>
          <w:numId w:val="3"/>
        </w:numPr>
        <w:ind w:left="0" w:firstLine="709"/>
        <w:jc w:val="both"/>
      </w:pPr>
      <w:r>
        <w:t>подписание проекта решения об утверждении схемы расположения земельного участка или земельных участков на кадастровом плане территории, в случае, если отсутствует проект межевания территории, в границах которой осуществляется перераспределение земельных участков, – не более 3 рабочих дней со дня подготовки специалистом ОЗО данного проекта;</w:t>
      </w:r>
    </w:p>
    <w:p>
      <w:pPr>
        <w:pStyle w:val="65"/>
        <w:numPr>
          <w:ilvl w:val="0"/>
          <w:numId w:val="3"/>
        </w:numPr>
        <w:ind w:left="0" w:firstLine="709"/>
        <w:jc w:val="both"/>
      </w:pPr>
      <w:r>
        <w:t>подписание согласия на заключение соглашения о перераспределении земельных участков в соответствии с утвержденным проектом межевания территории - не более 3 рабочих дней со дня подготовки специалистом ОЗО данного проекта.</w:t>
      </w:r>
    </w:p>
    <w:p>
      <w:pPr>
        <w:autoSpaceDE w:val="0"/>
        <w:autoSpaceDN w:val="0"/>
        <w:adjustRightInd w:val="0"/>
        <w:ind w:firstLine="708"/>
        <w:jc w:val="both"/>
        <w:rPr>
          <w:rFonts w:eastAsia="Calibri"/>
        </w:rPr>
      </w:pPr>
      <w:r>
        <w:rPr>
          <w:rFonts w:eastAsia="Calibri"/>
        </w:rPr>
        <w:t xml:space="preserve">3.4.4 Критерием принятия решения о предоставлении или об отказе в предоставлении муниципальной услуги является наличие или отсутствие оснований для отказа в предоставлении муниципальной услуги, указанных в </w:t>
      </w:r>
      <w:r>
        <w:fldChar w:fldCharType="begin"/>
      </w:r>
      <w:r>
        <w:instrText xml:space="preserve"> HYPERLINK "consultantplus://offline/ref=9C222DBF1DFD103B25824580E6618AF3E1D1DC36EAA0B05402039B8CAB8BC9E8BFD7E780986FAF103A32FA26D5757E60419A49C10F83B29D9F5120C4pFBEG" </w:instrText>
      </w:r>
      <w:r>
        <w:fldChar w:fldCharType="separate"/>
      </w:r>
      <w:r>
        <w:rPr>
          <w:rFonts w:eastAsia="Calibri"/>
          <w:color w:val="0000FF"/>
        </w:rPr>
        <w:t>подпункте 2.7.1</w:t>
      </w:r>
      <w:r>
        <w:rPr>
          <w:rFonts w:eastAsia="Calibri"/>
          <w:color w:val="0000FF"/>
        </w:rPr>
        <w:fldChar w:fldCharType="end"/>
      </w:r>
      <w:r>
        <w:rPr>
          <w:rFonts w:eastAsia="Calibri"/>
        </w:rPr>
        <w:t xml:space="preserve"> настоящего Административного регламента.</w:t>
      </w:r>
    </w:p>
    <w:p>
      <w:pPr>
        <w:autoSpaceDE w:val="0"/>
        <w:autoSpaceDN w:val="0"/>
        <w:adjustRightInd w:val="0"/>
        <w:ind w:firstLine="709"/>
        <w:jc w:val="both"/>
        <w:rPr>
          <w:rFonts w:eastAsia="Calibri"/>
        </w:rPr>
      </w:pPr>
      <w:r>
        <w:rPr>
          <w:rFonts w:eastAsia="Calibri"/>
        </w:rPr>
        <w:t>3.4.5. Результат административной процедуры:</w:t>
      </w:r>
    </w:p>
    <w:p>
      <w:pPr>
        <w:autoSpaceDE w:val="0"/>
        <w:autoSpaceDN w:val="0"/>
        <w:adjustRightInd w:val="0"/>
        <w:ind w:firstLine="709"/>
        <w:jc w:val="both"/>
      </w:pPr>
      <w:r>
        <w:rPr>
          <w:rFonts w:eastAsia="Calibri"/>
        </w:rPr>
        <w:t xml:space="preserve">- </w:t>
      </w:r>
      <w:r>
        <w:t>соглашение о перераспределении земель и (или) земельных участков, находящихся в муниципальной собственности, или государственная собственность на которые не разграничена, и земельных участков, находящихся в частной собственности;</w:t>
      </w:r>
    </w:p>
    <w:p>
      <w:pPr>
        <w:autoSpaceDE w:val="0"/>
        <w:autoSpaceDN w:val="0"/>
        <w:adjustRightInd w:val="0"/>
        <w:ind w:firstLine="709"/>
        <w:jc w:val="both"/>
      </w:pPr>
      <w:r>
        <w:t>- решение об отказе в заключении соглашения о перераспределении земельных участков;</w:t>
      </w:r>
    </w:p>
    <w:p>
      <w:pPr>
        <w:autoSpaceDE w:val="0"/>
        <w:autoSpaceDN w:val="0"/>
        <w:adjustRightInd w:val="0"/>
        <w:ind w:firstLine="709"/>
        <w:jc w:val="both"/>
      </w:pPr>
      <w:r>
        <w:t>- решение об утверждении схемы расположения земельного участка или земельных участков на кадастровом плане территории, в случае, если отсутствует проект межевания территории, в границах которой осуществляется перераспределение земельных участков;</w:t>
      </w:r>
    </w:p>
    <w:p>
      <w:pPr>
        <w:autoSpaceDE w:val="0"/>
        <w:autoSpaceDN w:val="0"/>
        <w:adjustRightInd w:val="0"/>
        <w:ind w:firstLine="709"/>
        <w:jc w:val="both"/>
      </w:pPr>
      <w:r>
        <w:t>- согласие на заключение соглашения о перераспределении земельных участков в соответствии с утвержденным проектом межевания территории.</w:t>
      </w:r>
    </w:p>
    <w:p>
      <w:pPr>
        <w:autoSpaceDE w:val="0"/>
        <w:autoSpaceDN w:val="0"/>
        <w:adjustRightInd w:val="0"/>
        <w:ind w:firstLine="709"/>
        <w:jc w:val="both"/>
        <w:rPr>
          <w:rFonts w:eastAsia="Calibri"/>
        </w:rPr>
      </w:pPr>
      <w:r>
        <w:rPr>
          <w:rFonts w:eastAsia="Calibri"/>
        </w:rPr>
        <w:t>Способ фиксации результата выполнения административной процедуры:</w:t>
      </w:r>
    </w:p>
    <w:p>
      <w:pPr>
        <w:autoSpaceDE w:val="0"/>
        <w:autoSpaceDN w:val="0"/>
        <w:adjustRightInd w:val="0"/>
        <w:ind w:firstLine="709"/>
        <w:jc w:val="both"/>
      </w:pPr>
      <w:r>
        <w:rPr>
          <w:rFonts w:eastAsia="Calibri"/>
        </w:rPr>
        <w:t xml:space="preserve">- регистрация </w:t>
      </w:r>
      <w:r>
        <w:t>соглашения о перераспределении земель и (или) земельных участков, находящихся в муниципальной собственности, или государственная собственность на которые не разграничена, и земельных участков, находящихся в частной собственности, в журнале регистрации Уполномоченного органа;</w:t>
      </w:r>
    </w:p>
    <w:p>
      <w:pPr>
        <w:autoSpaceDE w:val="0"/>
        <w:autoSpaceDN w:val="0"/>
        <w:adjustRightInd w:val="0"/>
        <w:ind w:firstLine="709"/>
        <w:jc w:val="both"/>
      </w:pPr>
      <w:r>
        <w:t xml:space="preserve">- </w:t>
      </w:r>
      <w:r>
        <w:rPr>
          <w:rFonts w:eastAsia="Calibri"/>
        </w:rPr>
        <w:t xml:space="preserve">регистрация </w:t>
      </w:r>
      <w:r>
        <w:t>решения об отказе в заключении соглашения о перераспределении земельных участков в журнале регистрации Уполномоченного органа;</w:t>
      </w:r>
    </w:p>
    <w:p>
      <w:pPr>
        <w:autoSpaceDE w:val="0"/>
        <w:autoSpaceDN w:val="0"/>
        <w:adjustRightInd w:val="0"/>
        <w:ind w:firstLine="709"/>
        <w:jc w:val="both"/>
      </w:pPr>
      <w:r>
        <w:t xml:space="preserve">- </w:t>
      </w:r>
      <w:r>
        <w:rPr>
          <w:rFonts w:eastAsia="Calibri"/>
        </w:rPr>
        <w:t xml:space="preserve">регистрация </w:t>
      </w:r>
      <w:r>
        <w:t>решения об утверждении схемы расположения земельного участка или земельных участков на кадастровом плане территории, в случае, если отсутствует проект межевания территории, в границах которой осуществляется перераспределение земельных участков, в журнале регистрации постановлений администрации Белоярского района;</w:t>
      </w:r>
    </w:p>
    <w:p>
      <w:pPr>
        <w:autoSpaceDE w:val="0"/>
        <w:autoSpaceDN w:val="0"/>
        <w:adjustRightInd w:val="0"/>
        <w:ind w:firstLine="709"/>
        <w:jc w:val="both"/>
      </w:pPr>
      <w:r>
        <w:rPr>
          <w:rFonts w:eastAsia="Calibri"/>
        </w:rPr>
        <w:t xml:space="preserve">- регистрация </w:t>
      </w:r>
      <w:r>
        <w:t>согласия на заключение соглашения о перераспределении земельных участков в соответствии с утвержденным проектом межевания территории в журнале регистрации исходящих документов администрации Белоярского района.</w:t>
      </w:r>
    </w:p>
    <w:p>
      <w:pPr>
        <w:ind w:left="-240" w:leftChars="-100" w:firstLine="708"/>
        <w:jc w:val="both"/>
      </w:pPr>
    </w:p>
    <w:p>
      <w:pPr>
        <w:autoSpaceDE w:val="0"/>
        <w:autoSpaceDN w:val="0"/>
        <w:adjustRightInd w:val="0"/>
        <w:ind w:firstLine="540"/>
        <w:jc w:val="center"/>
        <w:outlineLvl w:val="0"/>
        <w:rPr>
          <w:rFonts w:eastAsia="Calibri"/>
          <w:b/>
          <w:bCs/>
        </w:rPr>
      </w:pPr>
      <w:r>
        <w:rPr>
          <w:rFonts w:eastAsia="Calibri"/>
          <w:b/>
          <w:bCs/>
        </w:rPr>
        <w:t>3.5. Выдача (направление) Заявителю документов, являющихся результатом предоставления муниципальной услуги</w:t>
      </w:r>
    </w:p>
    <w:p>
      <w:pPr>
        <w:autoSpaceDE w:val="0"/>
        <w:autoSpaceDN w:val="0"/>
        <w:adjustRightInd w:val="0"/>
        <w:ind w:firstLine="540"/>
        <w:jc w:val="both"/>
        <w:rPr>
          <w:rFonts w:eastAsia="Calibri"/>
        </w:rPr>
      </w:pPr>
    </w:p>
    <w:p>
      <w:pPr>
        <w:autoSpaceDE w:val="0"/>
        <w:autoSpaceDN w:val="0"/>
        <w:adjustRightInd w:val="0"/>
        <w:ind w:firstLine="709"/>
        <w:jc w:val="both"/>
        <w:rPr>
          <w:rFonts w:eastAsia="Calibri"/>
        </w:rPr>
      </w:pPr>
      <w:r>
        <w:rPr>
          <w:rFonts w:eastAsia="Calibri"/>
        </w:rPr>
        <w:t>Основание для начала административной процедуры: решение о предоставлении (об отказе в предоставлении) муниципальной услуги.</w:t>
      </w:r>
    </w:p>
    <w:p>
      <w:pPr>
        <w:autoSpaceDE w:val="0"/>
        <w:autoSpaceDN w:val="0"/>
        <w:adjustRightInd w:val="0"/>
        <w:ind w:firstLine="709"/>
        <w:jc w:val="both"/>
        <w:rPr>
          <w:rFonts w:eastAsia="Calibri"/>
        </w:rPr>
      </w:pPr>
      <w:r>
        <w:rPr>
          <w:rFonts w:eastAsia="Calibri"/>
        </w:rPr>
        <w:t xml:space="preserve">Сведения о должностном лице, ответственном за выполнение административной процедуры: </w:t>
      </w:r>
    </w:p>
    <w:p>
      <w:pPr>
        <w:autoSpaceDE w:val="0"/>
        <w:autoSpaceDN w:val="0"/>
        <w:adjustRightInd w:val="0"/>
        <w:ind w:firstLine="709"/>
        <w:jc w:val="both"/>
        <w:rPr>
          <w:rFonts w:eastAsia="Calibri"/>
        </w:rPr>
      </w:pPr>
      <w:r>
        <w:rPr>
          <w:rFonts w:eastAsia="Calibri"/>
        </w:rPr>
        <w:t xml:space="preserve">- за выдачу Заявителю </w:t>
      </w:r>
      <w:r>
        <w:t>документов, являющихся результатом предоставления муниципальной услуги,</w:t>
      </w:r>
      <w:r>
        <w:rPr>
          <w:rFonts w:eastAsia="Calibri"/>
        </w:rPr>
        <w:t xml:space="preserve"> лично в Уполномоченном органе - специалист ОЗО, ответственный за предоставление муниципальной услуги;</w:t>
      </w:r>
    </w:p>
    <w:p>
      <w:pPr>
        <w:autoSpaceDE w:val="0"/>
        <w:autoSpaceDN w:val="0"/>
        <w:adjustRightInd w:val="0"/>
        <w:ind w:firstLine="709"/>
        <w:jc w:val="both"/>
        <w:rPr>
          <w:rFonts w:eastAsia="Calibri"/>
        </w:rPr>
      </w:pPr>
      <w:r>
        <w:rPr>
          <w:rFonts w:eastAsia="Calibri"/>
        </w:rPr>
        <w:t xml:space="preserve">- за направление Заявителю </w:t>
      </w:r>
      <w:r>
        <w:t>документов, являющихся результатом предоставления муниципальной услуги,</w:t>
      </w:r>
      <w:r>
        <w:rPr>
          <w:rFonts w:eastAsia="Calibri"/>
        </w:rPr>
        <w:t xml:space="preserve"> - специалист ОЗО, ответственный за предоставление муниципальной услуги;</w:t>
      </w:r>
    </w:p>
    <w:p>
      <w:pPr>
        <w:autoSpaceDE w:val="0"/>
        <w:autoSpaceDN w:val="0"/>
        <w:adjustRightInd w:val="0"/>
        <w:ind w:firstLine="709"/>
        <w:jc w:val="both"/>
        <w:rPr>
          <w:rFonts w:eastAsia="Calibri"/>
        </w:rPr>
      </w:pPr>
      <w:r>
        <w:rPr>
          <w:rFonts w:eastAsia="Calibri"/>
        </w:rPr>
        <w:t>- за выдачу документов, являющихся результатом предоставления муниципальной услуги, в МФЦ - специалист МФЦ.</w:t>
      </w:r>
    </w:p>
    <w:p>
      <w:pPr>
        <w:autoSpaceDE w:val="0"/>
        <w:autoSpaceDN w:val="0"/>
        <w:adjustRightInd w:val="0"/>
        <w:ind w:firstLine="709"/>
        <w:jc w:val="both"/>
        <w:rPr>
          <w:rFonts w:eastAsia="Calibri"/>
        </w:rPr>
      </w:pPr>
      <w:r>
        <w:rPr>
          <w:rFonts w:eastAsia="Calibri"/>
        </w:rPr>
        <w:t xml:space="preserve">Критерий принятия решения: </w:t>
      </w:r>
    </w:p>
    <w:p>
      <w:pPr>
        <w:autoSpaceDE w:val="0"/>
        <w:autoSpaceDN w:val="0"/>
        <w:adjustRightInd w:val="0"/>
        <w:ind w:firstLine="709"/>
        <w:jc w:val="both"/>
        <w:rPr>
          <w:rFonts w:eastAsia="Calibri"/>
        </w:rPr>
      </w:pPr>
      <w:r>
        <w:rPr>
          <w:rFonts w:eastAsia="Calibri"/>
        </w:rPr>
        <w:t>- наличие решения о предоставлении (об отказе в предоставлении) муниципальной услуги;</w:t>
      </w:r>
    </w:p>
    <w:p>
      <w:pPr>
        <w:autoSpaceDE w:val="0"/>
        <w:autoSpaceDN w:val="0"/>
        <w:adjustRightInd w:val="0"/>
        <w:ind w:firstLine="709"/>
        <w:jc w:val="both"/>
        <w:rPr>
          <w:rFonts w:eastAsia="Calibri"/>
        </w:rPr>
      </w:pPr>
      <w:r>
        <w:rPr>
          <w:rFonts w:eastAsia="Calibri"/>
        </w:rPr>
        <w:t>- способ получения результата предоставления муниципальной услуги, указанный Заявителем в заявлении о предоставлении муниципальной услуги.</w:t>
      </w:r>
    </w:p>
    <w:p>
      <w:pPr>
        <w:autoSpaceDE w:val="0"/>
        <w:autoSpaceDN w:val="0"/>
        <w:adjustRightInd w:val="0"/>
        <w:ind w:firstLine="709"/>
        <w:jc w:val="both"/>
        <w:rPr>
          <w:rFonts w:eastAsia="Calibri"/>
        </w:rPr>
      </w:pPr>
      <w:r>
        <w:rPr>
          <w:rFonts w:eastAsia="Calibri"/>
        </w:rPr>
        <w:t>Результат административной процедуры: выдача (направление) Заявителю документов, являющихся результатом предоставления муниципальной услуги.</w:t>
      </w:r>
    </w:p>
    <w:p>
      <w:pPr>
        <w:autoSpaceDE w:val="0"/>
        <w:autoSpaceDN w:val="0"/>
        <w:adjustRightInd w:val="0"/>
        <w:ind w:firstLine="709"/>
        <w:jc w:val="both"/>
        <w:rPr>
          <w:rFonts w:eastAsia="Calibri"/>
        </w:rPr>
      </w:pPr>
      <w:r>
        <w:rPr>
          <w:rFonts w:eastAsia="Calibri"/>
        </w:rPr>
        <w:t xml:space="preserve">Максимальный срок выполнения административной процедуры: </w:t>
      </w:r>
      <w:r>
        <w:t>не позднее 3 рабочих дней со дня подписания решения о предоставлении или об отказе в предоставлении муниципальной услуги</w:t>
      </w:r>
      <w:r>
        <w:rPr>
          <w:rFonts w:eastAsia="Calibri"/>
        </w:rPr>
        <w:t>.</w:t>
      </w:r>
    </w:p>
    <w:p>
      <w:pPr>
        <w:autoSpaceDE w:val="0"/>
        <w:autoSpaceDN w:val="0"/>
        <w:adjustRightInd w:val="0"/>
        <w:ind w:firstLine="709"/>
        <w:jc w:val="both"/>
        <w:rPr>
          <w:rFonts w:eastAsia="Calibri"/>
        </w:rPr>
      </w:pPr>
      <w:r>
        <w:rPr>
          <w:rFonts w:eastAsia="Calibri"/>
        </w:rPr>
        <w:t>Способ фиксации:</w:t>
      </w:r>
    </w:p>
    <w:p>
      <w:pPr>
        <w:autoSpaceDE w:val="0"/>
        <w:autoSpaceDN w:val="0"/>
        <w:adjustRightInd w:val="0"/>
        <w:ind w:firstLine="709"/>
        <w:jc w:val="both"/>
        <w:rPr>
          <w:rFonts w:eastAsia="Calibri"/>
        </w:rPr>
      </w:pPr>
      <w:r>
        <w:rPr>
          <w:rFonts w:eastAsia="Calibri"/>
        </w:rPr>
        <w:t>- в случае выдачи документов, являющихся результатом предоставления муниципальной услуги, Заявителю лично в Уполномоченном органе - подпись Заявителя на экземпляре Уполномоченного органа о получении результата предоставления муниципальной услуги;</w:t>
      </w:r>
    </w:p>
    <w:p>
      <w:pPr>
        <w:autoSpaceDE w:val="0"/>
        <w:autoSpaceDN w:val="0"/>
        <w:adjustRightInd w:val="0"/>
        <w:ind w:firstLine="709"/>
        <w:jc w:val="both"/>
        <w:rPr>
          <w:rFonts w:eastAsia="Calibri"/>
        </w:rPr>
      </w:pPr>
      <w:r>
        <w:rPr>
          <w:rFonts w:eastAsia="Calibri"/>
        </w:rPr>
        <w:t>- в случае направления Заявителю документов, являющихся результатом предоставления муниципальной услуги, почтой - получение Заявителем документов подтверждается уведомлением о вручении;</w:t>
      </w:r>
    </w:p>
    <w:p>
      <w:pPr>
        <w:autoSpaceDE w:val="0"/>
        <w:autoSpaceDN w:val="0"/>
        <w:adjustRightInd w:val="0"/>
        <w:ind w:firstLine="709"/>
        <w:jc w:val="both"/>
        <w:rPr>
          <w:rFonts w:eastAsia="Calibri"/>
        </w:rPr>
      </w:pPr>
      <w:r>
        <w:rPr>
          <w:rFonts w:eastAsia="Calibri"/>
        </w:rPr>
        <w:t>- в случае направления документов, являющихся результатом предоставления муниципальной услуги, посредством Единого и регионального порталов - запись о выдаче документов Заявителю отображается в Личном кабинете Единого или регионального порталов;</w:t>
      </w:r>
    </w:p>
    <w:p>
      <w:pPr>
        <w:autoSpaceDE w:val="0"/>
        <w:autoSpaceDN w:val="0"/>
        <w:adjustRightInd w:val="0"/>
        <w:ind w:firstLine="709"/>
        <w:jc w:val="both"/>
        <w:rPr>
          <w:rFonts w:eastAsia="Calibri"/>
        </w:rPr>
      </w:pPr>
      <w:r>
        <w:rPr>
          <w:rFonts w:eastAsia="Calibri"/>
        </w:rPr>
        <w:t>- в случае направления документов, являющихся результатом предоставления муниципальной услуги, на адрес электронной почты - запись о направлении документов Заявителю отображается на экземпляре Уполномоченного органа о получении результата предоставления муниципальной услуги;</w:t>
      </w:r>
    </w:p>
    <w:p>
      <w:pPr>
        <w:autoSpaceDE w:val="0"/>
        <w:autoSpaceDN w:val="0"/>
        <w:adjustRightInd w:val="0"/>
        <w:ind w:firstLine="709"/>
        <w:jc w:val="both"/>
        <w:rPr>
          <w:rFonts w:eastAsia="Calibri"/>
        </w:rPr>
      </w:pPr>
      <w:r>
        <w:rPr>
          <w:rFonts w:eastAsia="Calibri"/>
        </w:rPr>
        <w:t>- в случае выдачи документов, являющихся результатом предоставления  муниципальной услуги, лично в МФЦ - запись о выдаче документов Заявителю отображается в журнале выданных документов.</w:t>
      </w:r>
    </w:p>
    <w:p>
      <w:pPr>
        <w:pStyle w:val="67"/>
        <w:contextualSpacing/>
        <w:jc w:val="center"/>
        <w:rPr>
          <w:b/>
          <w:bCs/>
        </w:rPr>
      </w:pPr>
    </w:p>
    <w:p>
      <w:pPr>
        <w:contextualSpacing/>
        <w:jc w:val="center"/>
        <w:rPr>
          <w:b/>
          <w:bCs/>
        </w:rPr>
      </w:pPr>
      <w:r>
        <w:rPr>
          <w:b/>
          <w:bCs/>
        </w:rPr>
        <w:t xml:space="preserve">IV. Формы контроля исполнения за исполнением Административного регламента </w:t>
      </w:r>
    </w:p>
    <w:p>
      <w:pPr>
        <w:contextualSpacing/>
        <w:jc w:val="center"/>
        <w:rPr>
          <w:b/>
          <w:bCs/>
        </w:rPr>
      </w:pPr>
    </w:p>
    <w:p>
      <w:pPr>
        <w:contextualSpacing/>
        <w:jc w:val="center"/>
        <w:rPr>
          <w:b/>
          <w:bCs/>
        </w:rPr>
      </w:pPr>
      <w:r>
        <w:rPr>
          <w:b/>
          <w:bCs/>
        </w:rPr>
        <w:t>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pPr>
        <w:contextualSpacing/>
        <w:jc w:val="both"/>
        <w:rPr>
          <w:b/>
          <w:bCs/>
        </w:rPr>
      </w:pPr>
    </w:p>
    <w:p>
      <w:pPr>
        <w:autoSpaceDE w:val="0"/>
        <w:autoSpaceDN w:val="0"/>
        <w:adjustRightInd w:val="0"/>
        <w:ind w:firstLine="709"/>
        <w:jc w:val="center"/>
        <w:outlineLvl w:val="0"/>
        <w:rPr>
          <w:rFonts w:eastAsia="Calibri"/>
          <w:b/>
          <w:bCs/>
        </w:rPr>
      </w:pPr>
      <w:r>
        <w:rPr>
          <w:rFonts w:eastAsia="Calibri"/>
          <w:b/>
          <w:bCs/>
        </w:rPr>
        <w:t>4.1. Порядок осуществления текущего контроля за соблюдением и исполнением ответственными и должностными лицами положений административного регламента и иных нормативно-правовых актов, а также принятием ими решений</w:t>
      </w:r>
    </w:p>
    <w:p>
      <w:pPr>
        <w:autoSpaceDE w:val="0"/>
        <w:autoSpaceDN w:val="0"/>
        <w:adjustRightInd w:val="0"/>
        <w:ind w:firstLine="709"/>
        <w:jc w:val="both"/>
        <w:rPr>
          <w:rFonts w:eastAsia="Calibri"/>
          <w:bCs/>
        </w:rPr>
      </w:pPr>
    </w:p>
    <w:p>
      <w:pPr>
        <w:autoSpaceDE w:val="0"/>
        <w:autoSpaceDN w:val="0"/>
        <w:adjustRightInd w:val="0"/>
        <w:ind w:firstLine="709"/>
        <w:jc w:val="both"/>
        <w:rPr>
          <w:rFonts w:eastAsia="Calibri"/>
          <w:bCs/>
        </w:rPr>
      </w:pPr>
      <w:r>
        <w:rPr>
          <w:rFonts w:eastAsia="Calibri"/>
          <w:bCs/>
        </w:rPr>
        <w:t>Текущий контроль за соблюдением и исполнением последовательности действий, определенных административными процедурами (действиями) по предоставлению муниципальной услуги, а также принятием решений при предоставлении муниципальной услуги осуществляется председателем Комитета муниципальной собственности администрации Белоярского района либо лицом, его замещающим.</w:t>
      </w:r>
    </w:p>
    <w:p>
      <w:pPr>
        <w:autoSpaceDE w:val="0"/>
        <w:autoSpaceDN w:val="0"/>
        <w:adjustRightInd w:val="0"/>
        <w:ind w:firstLine="709"/>
        <w:jc w:val="both"/>
        <w:rPr>
          <w:rFonts w:eastAsia="Calibri"/>
          <w:bCs/>
        </w:rPr>
      </w:pPr>
      <w:r>
        <w:rPr>
          <w:rFonts w:eastAsia="Calibri"/>
          <w:bCs/>
        </w:rPr>
        <w:t>Текущий контроль осуществляется путем проведения проверок соблюдения и исполнения специалистами ОЗО положений настоящего Административного регламента, иных нормативных правовых актов Российской Федерации и Ханты-Мансийского автономного округа - Югры, администрации Белоярского района.</w:t>
      </w:r>
    </w:p>
    <w:p>
      <w:pPr>
        <w:ind w:firstLine="709"/>
        <w:contextualSpacing/>
        <w:jc w:val="both"/>
      </w:pPr>
    </w:p>
    <w:p>
      <w:pPr>
        <w:autoSpaceDE w:val="0"/>
        <w:autoSpaceDN w:val="0"/>
        <w:adjustRightInd w:val="0"/>
        <w:ind w:firstLine="709"/>
        <w:jc w:val="center"/>
        <w:outlineLvl w:val="0"/>
        <w:rPr>
          <w:rFonts w:eastAsia="Calibri"/>
          <w:b/>
          <w:bCs/>
        </w:rPr>
      </w:pPr>
      <w:r>
        <w:rPr>
          <w:rFonts w:eastAsia="Calibri"/>
          <w:b/>
          <w:bCs/>
        </w:rPr>
        <w:t>4.2. Порядок и периодичность осуществления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pPr>
        <w:autoSpaceDE w:val="0"/>
        <w:autoSpaceDN w:val="0"/>
        <w:adjustRightInd w:val="0"/>
        <w:ind w:firstLine="709"/>
        <w:jc w:val="center"/>
        <w:outlineLvl w:val="0"/>
        <w:rPr>
          <w:rFonts w:eastAsia="Calibri"/>
          <w:b/>
          <w:bCs/>
        </w:rPr>
      </w:pPr>
    </w:p>
    <w:p>
      <w:pPr>
        <w:autoSpaceDE w:val="0"/>
        <w:autoSpaceDN w:val="0"/>
        <w:adjustRightInd w:val="0"/>
        <w:ind w:firstLine="709"/>
        <w:jc w:val="both"/>
        <w:rPr>
          <w:rFonts w:eastAsia="Calibri"/>
        </w:rPr>
      </w:pPr>
      <w:r>
        <w:rPr>
          <w:rFonts w:eastAsia="Calibri"/>
        </w:rPr>
        <w:t>Контроль за полнотой и качеством предоставления муниципальной услуги включает в себя проведение плановых (осуществляется на основании годовых планов работы администрации Белоярского района) и внеплановых проверок, в том числе проверок по конкретному обращению Заявителя. При проверке рассматриваются все вопросы, связанные с предоставлением муниципальной услуги (комплексная проверка), либо отдельные вопросы (тематическая проверка).</w:t>
      </w:r>
    </w:p>
    <w:p>
      <w:pPr>
        <w:autoSpaceDE w:val="0"/>
        <w:autoSpaceDN w:val="0"/>
        <w:adjustRightInd w:val="0"/>
        <w:ind w:firstLine="709"/>
        <w:jc w:val="both"/>
        <w:rPr>
          <w:rFonts w:eastAsia="Calibri"/>
        </w:rPr>
      </w:pPr>
      <w:r>
        <w:rPr>
          <w:rFonts w:eastAsia="Calibri"/>
        </w:rPr>
        <w:t>Плановые проверки полноты и качества предоставления муниципальной услуги проводятся председателем Уполномоченного органа.</w:t>
      </w:r>
    </w:p>
    <w:p>
      <w:pPr>
        <w:autoSpaceDE w:val="0"/>
        <w:autoSpaceDN w:val="0"/>
        <w:adjustRightInd w:val="0"/>
        <w:ind w:firstLine="709"/>
        <w:jc w:val="both"/>
        <w:rPr>
          <w:rFonts w:eastAsia="Calibri"/>
        </w:rPr>
      </w:pPr>
      <w:r>
        <w:rPr>
          <w:rFonts w:eastAsia="Calibri"/>
        </w:rPr>
        <w:t>Внеплановые проверки полноты и качества предоставления муниципальной услуги проводятся заместителем главы Белоярского района на основании жалоб Заявителей на решения или действия (бездействие) должностных лиц Уполномоченного органа, принятые или осуществленные в ходе предоставления муниципальной услуги.</w:t>
      </w:r>
    </w:p>
    <w:p>
      <w:pPr>
        <w:autoSpaceDE w:val="0"/>
        <w:autoSpaceDN w:val="0"/>
        <w:adjustRightInd w:val="0"/>
        <w:ind w:firstLine="709"/>
        <w:jc w:val="both"/>
        <w:rPr>
          <w:rFonts w:eastAsia="Calibri"/>
        </w:rPr>
      </w:pPr>
      <w:r>
        <w:rPr>
          <w:rFonts w:eastAsia="Calibri"/>
        </w:rPr>
        <w:t>В случае проведения внеплановой проверки по конкретному обращению Заявителя, обратившемуся Заявителю направляется информация о результатах проверки, проведенной по обращению и о мерах, принятых в отношении виновных лиц.</w:t>
      </w:r>
    </w:p>
    <w:p>
      <w:pPr>
        <w:autoSpaceDE w:val="0"/>
        <w:autoSpaceDN w:val="0"/>
        <w:adjustRightInd w:val="0"/>
        <w:ind w:firstLine="709"/>
        <w:jc w:val="both"/>
        <w:rPr>
          <w:rFonts w:eastAsia="Calibri"/>
        </w:rPr>
      </w:pPr>
      <w:r>
        <w:rPr>
          <w:rFonts w:eastAsia="Calibri"/>
        </w:rPr>
        <w:t xml:space="preserve">Результаты проверок оформляются в виде акта, в котором отмечаются выявленные недостатки и указываются предложения по их устранению. </w:t>
      </w:r>
    </w:p>
    <w:p>
      <w:pPr>
        <w:autoSpaceDE w:val="0"/>
        <w:autoSpaceDN w:val="0"/>
        <w:adjustRightInd w:val="0"/>
        <w:ind w:firstLine="709"/>
        <w:jc w:val="both"/>
        <w:rPr>
          <w:rFonts w:eastAsia="Calibri"/>
        </w:rPr>
      </w:pPr>
    </w:p>
    <w:p>
      <w:pPr>
        <w:autoSpaceDE w:val="0"/>
        <w:autoSpaceDN w:val="0"/>
        <w:adjustRightInd w:val="0"/>
        <w:ind w:firstLine="709"/>
        <w:jc w:val="center"/>
        <w:outlineLvl w:val="0"/>
        <w:rPr>
          <w:rFonts w:eastAsia="Calibri"/>
          <w:b/>
          <w:bCs/>
        </w:rPr>
      </w:pPr>
      <w:r>
        <w:rPr>
          <w:rFonts w:eastAsia="Calibri"/>
          <w:b/>
          <w:bCs/>
        </w:rPr>
        <w:t>4.3. Ответственность должностных лиц, муниципальных служащих за решение и действия (бездействия), принимаемые (осуществляемые ими в ходе предоставления муниципальной услуги, в том числе за необоснованные межведомственные запросы</w:t>
      </w:r>
    </w:p>
    <w:p>
      <w:pPr>
        <w:autoSpaceDE w:val="0"/>
        <w:autoSpaceDN w:val="0"/>
        <w:adjustRightInd w:val="0"/>
        <w:ind w:firstLine="709"/>
        <w:jc w:val="center"/>
        <w:outlineLvl w:val="0"/>
        <w:rPr>
          <w:rFonts w:eastAsia="Calibri"/>
          <w:b/>
          <w:bCs/>
        </w:rPr>
      </w:pPr>
    </w:p>
    <w:p>
      <w:pPr>
        <w:autoSpaceDE w:val="0"/>
        <w:autoSpaceDN w:val="0"/>
        <w:adjustRightInd w:val="0"/>
        <w:ind w:firstLine="709"/>
        <w:jc w:val="both"/>
        <w:rPr>
          <w:rFonts w:eastAsia="Calibri"/>
        </w:rPr>
      </w:pPr>
      <w:r>
        <w:rPr>
          <w:rFonts w:eastAsia="Calibri"/>
        </w:rPr>
        <w:t>Должностные лица Уполномоченного органа несут персональную ответственность в соответствии с законодательством Российской Федерации за решения и действия (бездействия), принимаемые (осуществляемые) в ходе предоставления муниципальной услуги, в том числе за необоснованные межведомственные запросы.</w:t>
      </w:r>
    </w:p>
    <w:p>
      <w:pPr>
        <w:autoSpaceDE w:val="0"/>
        <w:autoSpaceDN w:val="0"/>
        <w:adjustRightInd w:val="0"/>
        <w:ind w:firstLine="709"/>
        <w:jc w:val="both"/>
        <w:rPr>
          <w:rFonts w:eastAsia="Calibri"/>
        </w:rPr>
      </w:pPr>
      <w:r>
        <w:rPr>
          <w:rFonts w:eastAsia="Calibri"/>
        </w:rPr>
        <w:t>Персональная ответственность сотрудников закрепляется в их должностных инструкциях в соответствии с требованиями законодательства.</w:t>
      </w:r>
    </w:p>
    <w:p>
      <w:pPr>
        <w:autoSpaceDE w:val="0"/>
        <w:autoSpaceDN w:val="0"/>
        <w:adjustRightInd w:val="0"/>
        <w:ind w:firstLine="709"/>
        <w:jc w:val="both"/>
        <w:rPr>
          <w:rFonts w:eastAsia="Calibri"/>
        </w:rPr>
      </w:pPr>
      <w:r>
        <w:rPr>
          <w:rFonts w:eastAsia="Calibri"/>
        </w:rPr>
        <w:t>По результатам проведенных проверок в случае выявления нарушений прав Заявителей принимаются меры по привлечению должностных лиц Уполномоченного органа, допустивших нарушение, к ответственности, установленной действующим законодательством.</w:t>
      </w:r>
    </w:p>
    <w:p>
      <w:pPr>
        <w:autoSpaceDE w:val="0"/>
        <w:autoSpaceDN w:val="0"/>
        <w:adjustRightInd w:val="0"/>
        <w:ind w:firstLine="709"/>
        <w:jc w:val="both"/>
        <w:rPr>
          <w:rFonts w:eastAsia="Calibri"/>
        </w:rPr>
      </w:pPr>
      <w:r>
        <w:rPr>
          <w:rFonts w:eastAsia="Calibri"/>
        </w:rPr>
        <w:t>В случае если в результате проверки в действиях должностного лица Уполномоченного органа будут установлены признаки административного правонарушения и (или) преступления, соответствующие материалы направляются в государственные органы, полномочные принимать решения о привлечении к административной или уголовной ответственности.</w:t>
      </w:r>
    </w:p>
    <w:p>
      <w:pPr>
        <w:autoSpaceDE w:val="0"/>
        <w:autoSpaceDN w:val="0"/>
        <w:adjustRightInd w:val="0"/>
        <w:ind w:firstLine="709"/>
        <w:jc w:val="both"/>
        <w:rPr>
          <w:rFonts w:eastAsia="Calibri"/>
        </w:rPr>
      </w:pPr>
      <w:r>
        <w:rPr>
          <w:rFonts w:eastAsia="Calibri"/>
        </w:rPr>
        <w:t>Должностное лицо Уполномоченного органа (организации, участвующей в предоставлении муниципальной услуги), ответственное за осуществление соответствующих административных процедур настоящего Административного регламента, несет административную ответственность в соответствии с действующим законодательством за:</w:t>
      </w:r>
    </w:p>
    <w:p>
      <w:pPr>
        <w:autoSpaceDE w:val="0"/>
        <w:autoSpaceDN w:val="0"/>
        <w:adjustRightInd w:val="0"/>
        <w:ind w:firstLine="709"/>
        <w:jc w:val="both"/>
        <w:rPr>
          <w:rFonts w:eastAsia="Calibri"/>
        </w:rPr>
      </w:pPr>
      <w:r>
        <w:rPr>
          <w:rFonts w:eastAsia="Calibri"/>
        </w:rPr>
        <w:t>- нарушение срока регистрации запроса Заявителя о предоставлении муниципальной услуги и срока предоставления муниципальной услуги;</w:t>
      </w:r>
    </w:p>
    <w:p>
      <w:pPr>
        <w:autoSpaceDE w:val="0"/>
        <w:autoSpaceDN w:val="0"/>
        <w:adjustRightInd w:val="0"/>
        <w:ind w:firstLine="709"/>
        <w:jc w:val="both"/>
        <w:rPr>
          <w:rFonts w:eastAsia="Calibri"/>
        </w:rPr>
      </w:pPr>
      <w:r>
        <w:rPr>
          <w:rFonts w:eastAsia="Calibri"/>
        </w:rPr>
        <w:t>- неправомерные отказы в приеме у Заявителя документов, предусмотренных для предоставления муниципальной услуги, в исправлении допущенных опечаток, ошибок в выданных в результате предоставления муниципальной услуги документах либо за нарушение установленного срока осуществления таких исправлений;</w:t>
      </w:r>
    </w:p>
    <w:p>
      <w:pPr>
        <w:autoSpaceDE w:val="0"/>
        <w:autoSpaceDN w:val="0"/>
        <w:adjustRightInd w:val="0"/>
        <w:ind w:firstLine="709"/>
        <w:jc w:val="both"/>
        <w:rPr>
          <w:rFonts w:eastAsia="Calibri"/>
        </w:rPr>
      </w:pPr>
      <w:r>
        <w:rPr>
          <w:rFonts w:eastAsia="Calibri"/>
        </w:rPr>
        <w:t>- превышение максимального срока ожидания в очереди при подаче запроса о предоставлении муниципальной услуги, а равно при получении результата предоставления муниципальной услуги (за исключением срока подачи запроса в многофункциональном центре).</w:t>
      </w:r>
    </w:p>
    <w:p>
      <w:pPr>
        <w:autoSpaceDE w:val="0"/>
        <w:autoSpaceDN w:val="0"/>
        <w:adjustRightInd w:val="0"/>
        <w:ind w:firstLine="709"/>
        <w:jc w:val="both"/>
        <w:outlineLvl w:val="0"/>
        <w:rPr>
          <w:rFonts w:eastAsia="Calibri"/>
          <w:b/>
          <w:bCs/>
        </w:rPr>
      </w:pPr>
    </w:p>
    <w:p>
      <w:pPr>
        <w:autoSpaceDE w:val="0"/>
        <w:autoSpaceDN w:val="0"/>
        <w:adjustRightInd w:val="0"/>
        <w:ind w:firstLine="709"/>
        <w:jc w:val="center"/>
        <w:outlineLvl w:val="0"/>
        <w:rPr>
          <w:rFonts w:eastAsia="Calibri"/>
          <w:b/>
          <w:bCs/>
        </w:rPr>
      </w:pPr>
      <w:r>
        <w:rPr>
          <w:rFonts w:eastAsia="Calibri"/>
          <w:b/>
          <w:bCs/>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pPr>
        <w:autoSpaceDE w:val="0"/>
        <w:autoSpaceDN w:val="0"/>
        <w:adjustRightInd w:val="0"/>
        <w:ind w:firstLine="709"/>
        <w:jc w:val="both"/>
        <w:outlineLvl w:val="0"/>
        <w:rPr>
          <w:rFonts w:eastAsia="Calibri"/>
          <w:b/>
          <w:bCs/>
        </w:rPr>
      </w:pPr>
    </w:p>
    <w:p>
      <w:pPr>
        <w:autoSpaceDE w:val="0"/>
        <w:autoSpaceDN w:val="0"/>
        <w:adjustRightInd w:val="0"/>
        <w:ind w:firstLine="709"/>
        <w:jc w:val="both"/>
        <w:rPr>
          <w:rFonts w:eastAsia="Calibri"/>
        </w:rPr>
      </w:pPr>
      <w:r>
        <w:rPr>
          <w:rFonts w:eastAsia="Calibri"/>
        </w:rPr>
        <w:t>Контроль за исполнением административных процедур по предоставлению муниципальной услуги со стороны граждан, их объединений организаций осуществляется с использованием соответствующей информации, размещаемой на официальном сайте, а также с использованием адреса электронной почты Уполномоченного органа, администрации Белоярского района, в форме письменных и устных обращений в адрес Уполномоченного органа, администрации Белоярского района.</w:t>
      </w:r>
    </w:p>
    <w:p>
      <w:pPr>
        <w:contextualSpacing/>
        <w:jc w:val="both"/>
      </w:pPr>
    </w:p>
    <w:p>
      <w:pPr>
        <w:autoSpaceDE w:val="0"/>
        <w:autoSpaceDN w:val="0"/>
        <w:adjustRightInd w:val="0"/>
        <w:ind w:firstLine="709"/>
        <w:jc w:val="center"/>
        <w:outlineLvl w:val="0"/>
        <w:rPr>
          <w:rFonts w:eastAsia="Calibri"/>
          <w:b/>
          <w:bCs/>
        </w:rPr>
      </w:pPr>
      <w:r>
        <w:rPr>
          <w:rFonts w:eastAsia="Calibri"/>
          <w:b/>
          <w:bCs/>
        </w:rPr>
        <w:t>V. Досудебный (внесудебный) порядок обжалования Заявителем</w:t>
      </w:r>
    </w:p>
    <w:p>
      <w:pPr>
        <w:autoSpaceDE w:val="0"/>
        <w:autoSpaceDN w:val="0"/>
        <w:adjustRightInd w:val="0"/>
        <w:ind w:firstLine="709"/>
        <w:jc w:val="center"/>
        <w:rPr>
          <w:rFonts w:eastAsia="Calibri"/>
          <w:b/>
          <w:bCs/>
        </w:rPr>
      </w:pPr>
      <w:r>
        <w:rPr>
          <w:rFonts w:eastAsia="Calibri"/>
          <w:b/>
          <w:bCs/>
        </w:rPr>
        <w:t>решений и действий (бездействия) органа, предоставляющего</w:t>
      </w:r>
    </w:p>
    <w:p>
      <w:pPr>
        <w:autoSpaceDE w:val="0"/>
        <w:autoSpaceDN w:val="0"/>
        <w:adjustRightInd w:val="0"/>
        <w:ind w:firstLine="709"/>
        <w:jc w:val="center"/>
        <w:rPr>
          <w:rFonts w:eastAsia="Calibri"/>
          <w:b/>
          <w:bCs/>
        </w:rPr>
      </w:pPr>
      <w:r>
        <w:rPr>
          <w:rFonts w:eastAsia="Calibri"/>
          <w:b/>
          <w:bCs/>
        </w:rPr>
        <w:t>муниципальную услугу, должностного лица органа,</w:t>
      </w:r>
    </w:p>
    <w:p>
      <w:pPr>
        <w:autoSpaceDE w:val="0"/>
        <w:autoSpaceDN w:val="0"/>
        <w:adjustRightInd w:val="0"/>
        <w:ind w:firstLine="709"/>
        <w:jc w:val="center"/>
        <w:rPr>
          <w:rFonts w:eastAsia="Calibri"/>
          <w:b/>
          <w:bCs/>
        </w:rPr>
      </w:pPr>
      <w:r>
        <w:rPr>
          <w:rFonts w:eastAsia="Calibri"/>
          <w:b/>
          <w:bCs/>
        </w:rPr>
        <w:t>предоставляющего муниципальную услугу, либо муниципального</w:t>
      </w:r>
    </w:p>
    <w:p>
      <w:pPr>
        <w:autoSpaceDE w:val="0"/>
        <w:autoSpaceDN w:val="0"/>
        <w:adjustRightInd w:val="0"/>
        <w:ind w:firstLine="709"/>
        <w:jc w:val="center"/>
        <w:rPr>
          <w:rFonts w:eastAsia="Calibri"/>
          <w:b/>
          <w:bCs/>
        </w:rPr>
      </w:pPr>
      <w:r>
        <w:rPr>
          <w:rFonts w:eastAsia="Calibri"/>
          <w:b/>
          <w:bCs/>
        </w:rPr>
        <w:t>служащего, многофункционального центра, работника</w:t>
      </w:r>
    </w:p>
    <w:p>
      <w:pPr>
        <w:autoSpaceDE w:val="0"/>
        <w:autoSpaceDN w:val="0"/>
        <w:adjustRightInd w:val="0"/>
        <w:ind w:firstLine="709"/>
        <w:jc w:val="center"/>
        <w:rPr>
          <w:rFonts w:eastAsia="Calibri"/>
          <w:b/>
          <w:bCs/>
        </w:rPr>
      </w:pPr>
      <w:r>
        <w:rPr>
          <w:rFonts w:eastAsia="Calibri"/>
          <w:b/>
          <w:bCs/>
        </w:rPr>
        <w:t>многофункционального центра, а также организаций,</w:t>
      </w:r>
    </w:p>
    <w:p>
      <w:pPr>
        <w:autoSpaceDE w:val="0"/>
        <w:autoSpaceDN w:val="0"/>
        <w:adjustRightInd w:val="0"/>
        <w:ind w:firstLine="709"/>
        <w:jc w:val="center"/>
        <w:rPr>
          <w:rFonts w:eastAsia="Calibri"/>
          <w:b/>
          <w:bCs/>
        </w:rPr>
      </w:pPr>
      <w:r>
        <w:rPr>
          <w:rFonts w:eastAsia="Calibri"/>
          <w:b/>
          <w:bCs/>
        </w:rPr>
        <w:t xml:space="preserve">предусмотренных частью 1.1 статьи 16 Федерального закона </w:t>
      </w:r>
    </w:p>
    <w:p>
      <w:pPr>
        <w:autoSpaceDE w:val="0"/>
        <w:autoSpaceDN w:val="0"/>
        <w:adjustRightInd w:val="0"/>
        <w:ind w:firstLine="709"/>
        <w:jc w:val="center"/>
        <w:rPr>
          <w:rFonts w:eastAsia="Calibri"/>
          <w:b/>
          <w:bCs/>
        </w:rPr>
      </w:pPr>
      <w:r>
        <w:rPr>
          <w:rFonts w:eastAsia="Calibri"/>
          <w:b/>
          <w:bCs/>
        </w:rPr>
        <w:t>№ 210-ФЗ, или их работников</w:t>
      </w:r>
    </w:p>
    <w:p>
      <w:pPr>
        <w:autoSpaceDE w:val="0"/>
        <w:autoSpaceDN w:val="0"/>
        <w:adjustRightInd w:val="0"/>
        <w:ind w:firstLine="709"/>
        <w:jc w:val="both"/>
        <w:outlineLvl w:val="1"/>
        <w:rPr>
          <w:rFonts w:eastAsia="Calibri"/>
          <w:b/>
          <w:bCs/>
        </w:rPr>
      </w:pPr>
    </w:p>
    <w:p>
      <w:pPr>
        <w:autoSpaceDE w:val="0"/>
        <w:autoSpaceDN w:val="0"/>
        <w:adjustRightInd w:val="0"/>
        <w:ind w:firstLine="709"/>
        <w:jc w:val="center"/>
        <w:outlineLvl w:val="1"/>
        <w:rPr>
          <w:rFonts w:eastAsia="Calibri"/>
          <w:b/>
          <w:bCs/>
        </w:rPr>
      </w:pPr>
      <w:r>
        <w:rPr>
          <w:rFonts w:eastAsia="Calibri"/>
          <w:b/>
          <w:bCs/>
        </w:rPr>
        <w:t>5.1. Информация для Заявителя о его праве подать жалобу</w:t>
      </w:r>
    </w:p>
    <w:p>
      <w:pPr>
        <w:autoSpaceDE w:val="0"/>
        <w:autoSpaceDN w:val="0"/>
        <w:adjustRightInd w:val="0"/>
        <w:ind w:firstLine="709"/>
        <w:jc w:val="center"/>
        <w:outlineLvl w:val="1"/>
        <w:rPr>
          <w:rFonts w:eastAsia="Calibri"/>
          <w:b/>
          <w:bCs/>
        </w:rPr>
      </w:pPr>
    </w:p>
    <w:p>
      <w:pPr>
        <w:autoSpaceDE w:val="0"/>
        <w:autoSpaceDN w:val="0"/>
        <w:adjustRightInd w:val="0"/>
        <w:ind w:firstLine="709"/>
        <w:jc w:val="both"/>
        <w:rPr>
          <w:rFonts w:eastAsia="Calibri"/>
        </w:rPr>
      </w:pPr>
      <w:r>
        <w:rPr>
          <w:rFonts w:eastAsia="Calibri"/>
        </w:rPr>
        <w:t xml:space="preserve">Заявитель имеет право на досудебное (внесудебное) обжалование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предусмотренных </w:t>
      </w:r>
      <w:r>
        <w:fldChar w:fldCharType="begin"/>
      </w:r>
      <w:r>
        <w:instrText xml:space="preserve"> HYPERLINK "consultantplus://offline/ref=34814BE4CAA9667CBEAD0C04CFE40CFD0A8C3FE8E4963FD8C1B6A724DBC0CA338D64C3C2BB275AF8D0D54C8814D63C626D8DDD47E72557242BU3N" </w:instrText>
      </w:r>
      <w:r>
        <w:fldChar w:fldCharType="separate"/>
      </w:r>
      <w:r>
        <w:rPr>
          <w:rFonts w:eastAsia="Calibri"/>
          <w:color w:val="0000FF"/>
        </w:rPr>
        <w:t>частью 1.1 статьи 16</w:t>
      </w:r>
      <w:r>
        <w:rPr>
          <w:rFonts w:eastAsia="Calibri"/>
          <w:color w:val="0000FF"/>
        </w:rPr>
        <w:fldChar w:fldCharType="end"/>
      </w:r>
      <w:r>
        <w:rPr>
          <w:rFonts w:eastAsia="Calibri"/>
        </w:rPr>
        <w:t xml:space="preserve"> Федерального закона               № 210-ФЗ (далее - привлекаемые организации), или их работников.</w:t>
      </w:r>
    </w:p>
    <w:p>
      <w:pPr>
        <w:autoSpaceDE w:val="0"/>
        <w:autoSpaceDN w:val="0"/>
        <w:adjustRightInd w:val="0"/>
        <w:ind w:firstLine="709"/>
        <w:jc w:val="both"/>
        <w:rPr>
          <w:rFonts w:eastAsia="Calibri"/>
        </w:rPr>
      </w:pPr>
    </w:p>
    <w:p>
      <w:pPr>
        <w:autoSpaceDE w:val="0"/>
        <w:autoSpaceDN w:val="0"/>
        <w:adjustRightInd w:val="0"/>
        <w:ind w:firstLine="709"/>
        <w:jc w:val="center"/>
        <w:outlineLvl w:val="1"/>
        <w:rPr>
          <w:rFonts w:eastAsia="Calibri"/>
          <w:b/>
          <w:bCs/>
        </w:rPr>
      </w:pPr>
      <w:r>
        <w:rPr>
          <w:rFonts w:eastAsia="Calibri"/>
          <w:b/>
          <w:bCs/>
        </w:rPr>
        <w:t>5.2. Предмет жалобы</w:t>
      </w:r>
    </w:p>
    <w:p>
      <w:pPr>
        <w:autoSpaceDE w:val="0"/>
        <w:autoSpaceDN w:val="0"/>
        <w:adjustRightInd w:val="0"/>
        <w:ind w:firstLine="709"/>
        <w:jc w:val="center"/>
        <w:outlineLvl w:val="1"/>
        <w:rPr>
          <w:rFonts w:eastAsia="Calibri"/>
          <w:b/>
          <w:bCs/>
        </w:rPr>
      </w:pPr>
    </w:p>
    <w:p>
      <w:pPr>
        <w:autoSpaceDE w:val="0"/>
        <w:autoSpaceDN w:val="0"/>
        <w:adjustRightInd w:val="0"/>
        <w:ind w:firstLine="709"/>
        <w:jc w:val="both"/>
        <w:rPr>
          <w:rFonts w:eastAsia="Calibri"/>
        </w:rPr>
      </w:pPr>
      <w:r>
        <w:rPr>
          <w:rFonts w:eastAsia="Calibri"/>
        </w:rPr>
        <w:t>Заявитель может обратиться с жалобой в том числе в следующих случаях:</w:t>
      </w:r>
    </w:p>
    <w:p>
      <w:pPr>
        <w:autoSpaceDE w:val="0"/>
        <w:autoSpaceDN w:val="0"/>
        <w:adjustRightInd w:val="0"/>
        <w:ind w:firstLine="709"/>
        <w:jc w:val="both"/>
        <w:rPr>
          <w:rFonts w:eastAsia="Calibri"/>
        </w:rPr>
      </w:pPr>
      <w:r>
        <w:rPr>
          <w:rFonts w:eastAsia="Calibri"/>
        </w:rPr>
        <w:t xml:space="preserve">1) нарушение срока регистрации запроса о предоставлении муниципальной услуги, запроса, указанного в </w:t>
      </w:r>
      <w:r>
        <w:fldChar w:fldCharType="begin"/>
      </w:r>
      <w:r>
        <w:instrText xml:space="preserve"> HYPERLINK "consultantplus://offline/ref=34814BE4CAA9667CBEAD0C04CFE40CFD0A8C3FE8E4963FD8C1B6A724DBC0CA338D64C3C1BF2352A9839A4DD4518A2F636C8DDF4FFB22U5N" </w:instrText>
      </w:r>
      <w:r>
        <w:fldChar w:fldCharType="separate"/>
      </w:r>
      <w:r>
        <w:rPr>
          <w:rFonts w:eastAsia="Calibri"/>
          <w:color w:val="0000FF"/>
        </w:rPr>
        <w:t>статье 15.1</w:t>
      </w:r>
      <w:r>
        <w:rPr>
          <w:rFonts w:eastAsia="Calibri"/>
          <w:color w:val="0000FF"/>
        </w:rPr>
        <w:fldChar w:fldCharType="end"/>
      </w:r>
      <w:r>
        <w:rPr>
          <w:rFonts w:eastAsia="Calibri"/>
        </w:rPr>
        <w:t xml:space="preserve"> Федерального закона № 210-ФЗ;</w:t>
      </w:r>
    </w:p>
    <w:p>
      <w:pPr>
        <w:autoSpaceDE w:val="0"/>
        <w:autoSpaceDN w:val="0"/>
        <w:adjustRightInd w:val="0"/>
        <w:ind w:firstLine="709"/>
        <w:jc w:val="both"/>
        <w:rPr>
          <w:rFonts w:eastAsia="Calibri"/>
        </w:rPr>
      </w:pPr>
      <w:r>
        <w:rPr>
          <w:rFonts w:eastAsia="Calibri"/>
        </w:rPr>
        <w:t>2) нарушение срока предоставления муниципальной услуги;</w:t>
      </w:r>
    </w:p>
    <w:p>
      <w:pPr>
        <w:autoSpaceDE w:val="0"/>
        <w:autoSpaceDN w:val="0"/>
        <w:adjustRightInd w:val="0"/>
        <w:ind w:firstLine="709"/>
        <w:jc w:val="both"/>
        <w:rPr>
          <w:rFonts w:eastAsia="Calibri"/>
        </w:rPr>
      </w:pPr>
      <w:r>
        <w:rPr>
          <w:rFonts w:eastAsia="Calibri"/>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Белоярского района для предоставления муниципальной услуги;</w:t>
      </w:r>
    </w:p>
    <w:p>
      <w:pPr>
        <w:autoSpaceDE w:val="0"/>
        <w:autoSpaceDN w:val="0"/>
        <w:adjustRightInd w:val="0"/>
        <w:ind w:firstLine="709"/>
        <w:jc w:val="both"/>
        <w:rPr>
          <w:rFonts w:eastAsia="Calibri"/>
        </w:rPr>
      </w:pPr>
      <w:r>
        <w:rPr>
          <w:rFonts w:eastAsia="Calibri"/>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Белоярского района для предоставления муниципальной услуги, у Заявителя;</w:t>
      </w:r>
    </w:p>
    <w:p>
      <w:pPr>
        <w:autoSpaceDE w:val="0"/>
        <w:autoSpaceDN w:val="0"/>
        <w:adjustRightInd w:val="0"/>
        <w:ind w:firstLine="709"/>
        <w:jc w:val="both"/>
        <w:rPr>
          <w:rFonts w:eastAsia="Calibri"/>
        </w:rPr>
      </w:pPr>
      <w:r>
        <w:rPr>
          <w:rFonts w:eastAsia="Calibri"/>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Ханты-Мансийского автономного округа - Югры, муниципальными правовыми актами Белоярского района;</w:t>
      </w:r>
    </w:p>
    <w:p>
      <w:pPr>
        <w:autoSpaceDE w:val="0"/>
        <w:autoSpaceDN w:val="0"/>
        <w:adjustRightInd w:val="0"/>
        <w:ind w:firstLine="709"/>
        <w:jc w:val="both"/>
        <w:rPr>
          <w:rFonts w:eastAsia="Calibri"/>
        </w:rPr>
      </w:pPr>
      <w:r>
        <w:rPr>
          <w:rFonts w:eastAsia="Calibri"/>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Белоярского района;</w:t>
      </w:r>
    </w:p>
    <w:p>
      <w:pPr>
        <w:autoSpaceDE w:val="0"/>
        <w:autoSpaceDN w:val="0"/>
        <w:adjustRightInd w:val="0"/>
        <w:ind w:firstLine="709"/>
        <w:jc w:val="both"/>
        <w:rPr>
          <w:rFonts w:eastAsia="Calibri"/>
        </w:rPr>
      </w:pPr>
      <w:r>
        <w:rPr>
          <w:rFonts w:eastAsia="Calibri"/>
        </w:rPr>
        <w:t>7) отказ органа, предоставляющего муниципальную услугу, должностного лица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pPr>
        <w:autoSpaceDE w:val="0"/>
        <w:autoSpaceDN w:val="0"/>
        <w:adjustRightInd w:val="0"/>
        <w:ind w:firstLine="709"/>
        <w:jc w:val="both"/>
        <w:rPr>
          <w:rFonts w:eastAsia="Calibri"/>
        </w:rPr>
      </w:pPr>
      <w:r>
        <w:rPr>
          <w:rFonts w:eastAsia="Calibri"/>
        </w:rPr>
        <w:t>8) нарушение срока или порядка выдачи документов по результатам предоставления муниципальной услуги;</w:t>
      </w:r>
    </w:p>
    <w:p>
      <w:pPr>
        <w:autoSpaceDE w:val="0"/>
        <w:autoSpaceDN w:val="0"/>
        <w:adjustRightInd w:val="0"/>
        <w:ind w:firstLine="709"/>
        <w:jc w:val="both"/>
        <w:rPr>
          <w:rFonts w:eastAsia="Calibri"/>
        </w:rPr>
      </w:pPr>
      <w:r>
        <w:rPr>
          <w:rFonts w:eastAsia="Calibri"/>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Ханты-Мансийского автономного округа - Югры, муниципальными правовыми актами Белоярского района;</w:t>
      </w:r>
    </w:p>
    <w:p>
      <w:pPr>
        <w:autoSpaceDE w:val="0"/>
        <w:autoSpaceDN w:val="0"/>
        <w:adjustRightInd w:val="0"/>
        <w:ind w:firstLine="709"/>
        <w:jc w:val="both"/>
        <w:rPr>
          <w:rFonts w:eastAsia="Calibri"/>
        </w:rPr>
      </w:pPr>
      <w:r>
        <w:rPr>
          <w:rFonts w:eastAsia="Calibri"/>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r>
        <w:fldChar w:fldCharType="begin"/>
      </w:r>
      <w:r>
        <w:instrText xml:space="preserve"> HYPERLINK "consultantplus://offline/ref=34814BE4CAA9667CBEAD0C04CFE40CFD0A8C3FE8E4963FD8C1B6A724DBC0CA338D64C3C1B22752A9839A4DD4518A2F636C8DDF4FFB22U5N" </w:instrText>
      </w:r>
      <w:r>
        <w:fldChar w:fldCharType="separate"/>
      </w:r>
      <w:r>
        <w:rPr>
          <w:rFonts w:eastAsia="Calibri"/>
          <w:color w:val="0000FF"/>
        </w:rPr>
        <w:t>пунктом 4 части 1 статьи 7</w:t>
      </w:r>
      <w:r>
        <w:rPr>
          <w:rFonts w:eastAsia="Calibri"/>
          <w:color w:val="0000FF"/>
        </w:rPr>
        <w:fldChar w:fldCharType="end"/>
      </w:r>
      <w:r>
        <w:rPr>
          <w:rFonts w:eastAsia="Calibri"/>
        </w:rPr>
        <w:t xml:space="preserve"> Федерального закона № 210-ФЗ.</w:t>
      </w:r>
    </w:p>
    <w:p>
      <w:pPr>
        <w:autoSpaceDE w:val="0"/>
        <w:autoSpaceDN w:val="0"/>
        <w:adjustRightInd w:val="0"/>
        <w:ind w:firstLine="709"/>
        <w:jc w:val="center"/>
        <w:outlineLvl w:val="1"/>
        <w:rPr>
          <w:rFonts w:eastAsia="Calibri"/>
          <w:b/>
          <w:bCs/>
        </w:rPr>
      </w:pPr>
    </w:p>
    <w:p>
      <w:pPr>
        <w:autoSpaceDE w:val="0"/>
        <w:autoSpaceDN w:val="0"/>
        <w:adjustRightInd w:val="0"/>
        <w:ind w:firstLine="709"/>
        <w:jc w:val="center"/>
        <w:outlineLvl w:val="1"/>
        <w:rPr>
          <w:rFonts w:eastAsia="Calibri"/>
          <w:b/>
          <w:bCs/>
        </w:rPr>
      </w:pPr>
      <w:r>
        <w:rPr>
          <w:rFonts w:eastAsia="Calibri"/>
          <w:b/>
          <w:bCs/>
        </w:rPr>
        <w:t>5.3. Органы местного самоуправления Белоярского района, многофункциональный центр, привлекаемые организации и уполномоченные на рассмотрение жалобы должностные лица, которым может быть направлена жалоба</w:t>
      </w:r>
    </w:p>
    <w:p>
      <w:pPr>
        <w:autoSpaceDE w:val="0"/>
        <w:autoSpaceDN w:val="0"/>
        <w:adjustRightInd w:val="0"/>
        <w:ind w:firstLine="709"/>
        <w:jc w:val="both"/>
        <w:rPr>
          <w:rFonts w:eastAsia="Calibri"/>
        </w:rPr>
      </w:pPr>
    </w:p>
    <w:p>
      <w:pPr>
        <w:autoSpaceDE w:val="0"/>
        <w:autoSpaceDN w:val="0"/>
        <w:adjustRightInd w:val="0"/>
        <w:ind w:firstLine="709"/>
        <w:jc w:val="both"/>
        <w:rPr>
          <w:rFonts w:eastAsia="Calibri"/>
        </w:rPr>
      </w:pPr>
      <w:r>
        <w:rPr>
          <w:rFonts w:eastAsia="Calibri"/>
        </w:rPr>
        <w:t>Жалоба подается в орган местного самоуправления Белоярского района, предоставляющий муниципальную услугу, многофункциональный центр, привлекаемые организации, участвующие в предоставлении муниципальной услуги, в письменной форме на бумажном носителе, или в электронной форме.</w:t>
      </w:r>
    </w:p>
    <w:p>
      <w:pPr>
        <w:autoSpaceDE w:val="0"/>
        <w:autoSpaceDN w:val="0"/>
        <w:adjustRightInd w:val="0"/>
        <w:ind w:firstLine="709"/>
        <w:jc w:val="both"/>
        <w:rPr>
          <w:rFonts w:eastAsia="Calibri"/>
        </w:rPr>
      </w:pPr>
      <w:r>
        <w:rPr>
          <w:rFonts w:eastAsia="Calibri"/>
        </w:rPr>
        <w:t>Жалоба подлежит рассмотрению следующими должностными лицами администрации Белоярского района:</w:t>
      </w:r>
    </w:p>
    <w:p>
      <w:pPr>
        <w:autoSpaceDE w:val="0"/>
        <w:autoSpaceDN w:val="0"/>
        <w:adjustRightInd w:val="0"/>
        <w:ind w:firstLine="709"/>
        <w:jc w:val="both"/>
        <w:rPr>
          <w:rFonts w:eastAsia="Calibri"/>
        </w:rPr>
      </w:pPr>
      <w:r>
        <w:rPr>
          <w:rFonts w:eastAsia="Calibri"/>
        </w:rPr>
        <w:t>а) руководителем Уполномоченного органа на решения или (и) действия (бездействие) должностных лиц Уполномоченного органа, за исключением решений и действий (бездействия) руководителя Уполномоченного органа;</w:t>
      </w:r>
    </w:p>
    <w:p>
      <w:pPr>
        <w:autoSpaceDE w:val="0"/>
        <w:autoSpaceDN w:val="0"/>
        <w:adjustRightInd w:val="0"/>
        <w:ind w:firstLine="709"/>
        <w:jc w:val="both"/>
        <w:rPr>
          <w:rFonts w:eastAsia="Calibri"/>
        </w:rPr>
      </w:pPr>
      <w:r>
        <w:rPr>
          <w:rFonts w:eastAsia="Calibri"/>
        </w:rPr>
        <w:t>б) главой Белоярского района на решения и действия (бездействие) руководителя Уполномоченного органа, предоставляющего муниципальную услугу. Жалобы на решения и действия (бездействие) главы Белоярского района также подлежат рассмотрению главой Белоярского района.</w:t>
      </w:r>
    </w:p>
    <w:p>
      <w:pPr>
        <w:autoSpaceDE w:val="0"/>
        <w:autoSpaceDN w:val="0"/>
        <w:adjustRightInd w:val="0"/>
        <w:ind w:firstLine="709"/>
        <w:jc w:val="both"/>
        <w:rPr>
          <w:rFonts w:eastAsia="Calibri"/>
        </w:rPr>
      </w:pPr>
      <w:r>
        <w:rPr>
          <w:rFonts w:eastAsia="Calibri"/>
        </w:rPr>
        <w:t>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w:t>
      </w:r>
    </w:p>
    <w:p>
      <w:pPr>
        <w:autoSpaceDE w:val="0"/>
        <w:autoSpaceDN w:val="0"/>
        <w:adjustRightInd w:val="0"/>
        <w:ind w:firstLine="709"/>
        <w:jc w:val="both"/>
        <w:rPr>
          <w:rFonts w:eastAsia="Calibri"/>
        </w:rPr>
      </w:pPr>
      <w:r>
        <w:rPr>
          <w:rFonts w:eastAsia="Calibri"/>
        </w:rPr>
        <w:t>Жалобы на решения и действия (бездействие) работников привлекаемых организаций подаются руководителям этих организаций.</w:t>
      </w:r>
    </w:p>
    <w:p>
      <w:pPr>
        <w:autoSpaceDE w:val="0"/>
        <w:autoSpaceDN w:val="0"/>
        <w:adjustRightInd w:val="0"/>
        <w:ind w:firstLine="709"/>
        <w:jc w:val="center"/>
        <w:outlineLvl w:val="1"/>
        <w:rPr>
          <w:rFonts w:eastAsia="Calibri"/>
          <w:b/>
          <w:bCs/>
        </w:rPr>
      </w:pPr>
    </w:p>
    <w:p>
      <w:pPr>
        <w:autoSpaceDE w:val="0"/>
        <w:autoSpaceDN w:val="0"/>
        <w:adjustRightInd w:val="0"/>
        <w:ind w:firstLine="709"/>
        <w:jc w:val="center"/>
        <w:outlineLvl w:val="1"/>
        <w:rPr>
          <w:rFonts w:eastAsia="Calibri"/>
          <w:b/>
          <w:bCs/>
        </w:rPr>
      </w:pPr>
      <w:r>
        <w:rPr>
          <w:rFonts w:eastAsia="Calibri"/>
          <w:b/>
          <w:bCs/>
        </w:rPr>
        <w:t>5.4. Порядок подачи и рассмотрения жалобы</w:t>
      </w:r>
    </w:p>
    <w:p>
      <w:pPr>
        <w:autoSpaceDE w:val="0"/>
        <w:autoSpaceDN w:val="0"/>
        <w:adjustRightInd w:val="0"/>
        <w:ind w:firstLine="709"/>
        <w:jc w:val="both"/>
        <w:rPr>
          <w:rFonts w:eastAsia="Calibri"/>
        </w:rPr>
      </w:pPr>
    </w:p>
    <w:p>
      <w:pPr>
        <w:autoSpaceDE w:val="0"/>
        <w:autoSpaceDN w:val="0"/>
        <w:adjustRightInd w:val="0"/>
        <w:ind w:firstLine="709"/>
        <w:jc w:val="both"/>
        <w:rPr>
          <w:rFonts w:eastAsia="Calibri"/>
        </w:rPr>
      </w:pPr>
      <w:r>
        <w:rPr>
          <w:rFonts w:eastAsia="Calibri"/>
        </w:rPr>
        <w:t>5.4.1. Жалоба должна содержать:</w:t>
      </w:r>
    </w:p>
    <w:p>
      <w:pPr>
        <w:autoSpaceDE w:val="0"/>
        <w:autoSpaceDN w:val="0"/>
        <w:adjustRightInd w:val="0"/>
        <w:ind w:firstLine="709"/>
        <w:jc w:val="both"/>
        <w:rPr>
          <w:rFonts w:eastAsia="Calibri"/>
        </w:rPr>
      </w:pPr>
      <w:r>
        <w:rPr>
          <w:rFonts w:eastAsia="Calibri"/>
        </w:rPr>
        <w:t>а)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привлекаемой организации, ее руководителя и (или) работника, решения и действия (бездействие) которых обжалуются;</w:t>
      </w:r>
    </w:p>
    <w:p>
      <w:pPr>
        <w:autoSpaceDE w:val="0"/>
        <w:autoSpaceDN w:val="0"/>
        <w:adjustRightInd w:val="0"/>
        <w:ind w:firstLine="709"/>
        <w:jc w:val="both"/>
        <w:rPr>
          <w:rFonts w:eastAsia="Calibri"/>
        </w:rPr>
      </w:pPr>
      <w:r>
        <w:rPr>
          <w:rFonts w:eastAsia="Calibri"/>
        </w:rPr>
        <w:t>б)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pPr>
        <w:autoSpaceDE w:val="0"/>
        <w:autoSpaceDN w:val="0"/>
        <w:adjustRightInd w:val="0"/>
        <w:ind w:firstLine="709"/>
        <w:jc w:val="both"/>
        <w:rPr>
          <w:rFonts w:eastAsia="Calibri"/>
        </w:rPr>
      </w:pPr>
      <w:r>
        <w:rPr>
          <w:rFonts w:eastAsia="Calibri"/>
        </w:rPr>
        <w:t>в)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привлекаемой организации, работника привлекаемой организации;</w:t>
      </w:r>
    </w:p>
    <w:p>
      <w:pPr>
        <w:autoSpaceDE w:val="0"/>
        <w:autoSpaceDN w:val="0"/>
        <w:adjustRightInd w:val="0"/>
        <w:ind w:firstLine="709"/>
        <w:jc w:val="both"/>
        <w:rPr>
          <w:rFonts w:eastAsia="Calibri"/>
        </w:rPr>
      </w:pPr>
      <w:r>
        <w:rPr>
          <w:rFonts w:eastAsia="Calibri"/>
        </w:rPr>
        <w:t>г) доводы, на основании которых Заявитель не согласен с решением и действиями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привлекаемой организации, работника привлекаемой организации. Заявителем могут быть представлены документы (при наличии), подтверждающие доводы заявителя, либо их копии.</w:t>
      </w:r>
    </w:p>
    <w:p>
      <w:pPr>
        <w:autoSpaceDE w:val="0"/>
        <w:autoSpaceDN w:val="0"/>
        <w:adjustRightInd w:val="0"/>
        <w:ind w:firstLine="709"/>
        <w:jc w:val="both"/>
        <w:rPr>
          <w:rFonts w:eastAsia="Calibri"/>
        </w:rPr>
      </w:pPr>
      <w:r>
        <w:rPr>
          <w:rFonts w:eastAsia="Calibri"/>
        </w:rPr>
        <w:t>5.4.2.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pPr>
        <w:autoSpaceDE w:val="0"/>
        <w:autoSpaceDN w:val="0"/>
        <w:adjustRightInd w:val="0"/>
        <w:ind w:firstLine="709"/>
        <w:jc w:val="both"/>
        <w:rPr>
          <w:rFonts w:eastAsia="Calibri"/>
        </w:rPr>
      </w:pPr>
      <w:r>
        <w:rPr>
          <w:rFonts w:eastAsia="Calibri"/>
        </w:rPr>
        <w:t>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pPr>
        <w:autoSpaceDE w:val="0"/>
        <w:autoSpaceDN w:val="0"/>
        <w:adjustRightInd w:val="0"/>
        <w:ind w:firstLine="709"/>
        <w:jc w:val="both"/>
        <w:rPr>
          <w:rFonts w:eastAsia="Calibri"/>
        </w:rPr>
      </w:pPr>
      <w:r>
        <w:rPr>
          <w:rFonts w:eastAsia="Calibri"/>
        </w:rPr>
        <w:t>Жалоба на решения и действия (бездействие) привлекаемых организаций,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pPr>
        <w:autoSpaceDE w:val="0"/>
        <w:autoSpaceDN w:val="0"/>
        <w:adjustRightInd w:val="0"/>
        <w:ind w:firstLine="709"/>
        <w:jc w:val="both"/>
        <w:rPr>
          <w:rFonts w:eastAsia="Calibri"/>
        </w:rPr>
      </w:pPr>
      <w:bookmarkStart w:id="0" w:name="Par41"/>
      <w:bookmarkEnd w:id="0"/>
      <w:r>
        <w:rPr>
          <w:rFonts w:eastAsia="Calibri"/>
        </w:rPr>
        <w:t>5.4.3.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pPr>
        <w:autoSpaceDE w:val="0"/>
        <w:autoSpaceDN w:val="0"/>
        <w:adjustRightInd w:val="0"/>
        <w:ind w:firstLine="709"/>
        <w:jc w:val="both"/>
        <w:rPr>
          <w:rFonts w:eastAsia="Calibri"/>
        </w:rPr>
      </w:pPr>
      <w:r>
        <w:rPr>
          <w:rFonts w:eastAsia="Calibri"/>
        </w:rPr>
        <w:t>а) оформленная в соответствии с законодательством Российской Федерации доверенность (для физических лиц);</w:t>
      </w:r>
    </w:p>
    <w:p>
      <w:pPr>
        <w:autoSpaceDE w:val="0"/>
        <w:autoSpaceDN w:val="0"/>
        <w:adjustRightInd w:val="0"/>
        <w:ind w:firstLine="709"/>
        <w:jc w:val="both"/>
        <w:rPr>
          <w:rFonts w:eastAsia="Calibri"/>
        </w:rPr>
      </w:pPr>
      <w:r>
        <w:rPr>
          <w:rFonts w:eastAsia="Calibri"/>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pPr>
        <w:autoSpaceDE w:val="0"/>
        <w:autoSpaceDN w:val="0"/>
        <w:adjustRightInd w:val="0"/>
        <w:ind w:firstLine="709"/>
        <w:jc w:val="both"/>
        <w:rPr>
          <w:rFonts w:eastAsia="Calibri"/>
        </w:rPr>
      </w:pPr>
      <w:r>
        <w:rPr>
          <w:rFonts w:eastAsia="Calibri"/>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pPr>
        <w:autoSpaceDE w:val="0"/>
        <w:autoSpaceDN w:val="0"/>
        <w:adjustRightInd w:val="0"/>
        <w:ind w:firstLine="709"/>
        <w:jc w:val="both"/>
        <w:rPr>
          <w:rFonts w:eastAsia="Calibri"/>
        </w:rPr>
      </w:pPr>
      <w:r>
        <w:rPr>
          <w:rFonts w:eastAsia="Calibri"/>
        </w:rPr>
        <w:t>5.4.4. Прием жалоб в письменной форме осуществляется органами, предоставляющими муниципальную услугу, многофункциональным центром, привлекаемой организацией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pPr>
        <w:autoSpaceDE w:val="0"/>
        <w:autoSpaceDN w:val="0"/>
        <w:adjustRightInd w:val="0"/>
        <w:ind w:firstLine="709"/>
        <w:jc w:val="both"/>
        <w:rPr>
          <w:rFonts w:eastAsia="Calibri"/>
        </w:rPr>
      </w:pPr>
      <w:r>
        <w:rPr>
          <w:rFonts w:eastAsia="Calibri"/>
        </w:rPr>
        <w:t>Время приема жалоб должно совпадать со временем предоставления муниципальных услуг.</w:t>
      </w:r>
    </w:p>
    <w:p>
      <w:pPr>
        <w:autoSpaceDE w:val="0"/>
        <w:autoSpaceDN w:val="0"/>
        <w:adjustRightInd w:val="0"/>
        <w:ind w:firstLine="709"/>
        <w:jc w:val="both"/>
        <w:rPr>
          <w:rFonts w:eastAsia="Calibri"/>
        </w:rPr>
      </w:pPr>
      <w:r>
        <w:rPr>
          <w:rFonts w:eastAsia="Calibri"/>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pPr>
        <w:autoSpaceDE w:val="0"/>
        <w:autoSpaceDN w:val="0"/>
        <w:adjustRightInd w:val="0"/>
        <w:ind w:firstLine="709"/>
        <w:jc w:val="both"/>
        <w:rPr>
          <w:rFonts w:eastAsia="Calibri"/>
        </w:rPr>
      </w:pPr>
      <w:r>
        <w:rPr>
          <w:rFonts w:eastAsia="Calibri"/>
        </w:rPr>
        <w:t>Прием жалоб в письменной форме осуществляется учредителем многофункционального центра в месте фактического нахождения учредителя.</w:t>
      </w:r>
    </w:p>
    <w:p>
      <w:pPr>
        <w:autoSpaceDE w:val="0"/>
        <w:autoSpaceDN w:val="0"/>
        <w:adjustRightInd w:val="0"/>
        <w:ind w:firstLine="709"/>
        <w:jc w:val="both"/>
        <w:rPr>
          <w:rFonts w:eastAsia="Calibri"/>
        </w:rPr>
      </w:pPr>
      <w:r>
        <w:rPr>
          <w:rFonts w:eastAsia="Calibri"/>
        </w:rPr>
        <w:t>Время приема жалоб учредителем многофункционального центра должно совпадать со временем работы учредителя.</w:t>
      </w:r>
    </w:p>
    <w:p>
      <w:pPr>
        <w:autoSpaceDE w:val="0"/>
        <w:autoSpaceDN w:val="0"/>
        <w:adjustRightInd w:val="0"/>
        <w:ind w:firstLine="709"/>
        <w:jc w:val="both"/>
        <w:rPr>
          <w:rFonts w:eastAsia="Calibri"/>
        </w:rPr>
      </w:pPr>
      <w:r>
        <w:rPr>
          <w:rFonts w:eastAsia="Calibri"/>
        </w:rPr>
        <w:t>Жалоба в письменной форме может быть также направлена по почте.</w:t>
      </w:r>
    </w:p>
    <w:p>
      <w:pPr>
        <w:autoSpaceDE w:val="0"/>
        <w:autoSpaceDN w:val="0"/>
        <w:adjustRightInd w:val="0"/>
        <w:ind w:firstLine="709"/>
        <w:jc w:val="both"/>
        <w:rPr>
          <w:rFonts w:eastAsia="Calibri"/>
        </w:rPr>
      </w:pPr>
      <w:r>
        <w:rPr>
          <w:rFonts w:eastAsia="Calibri"/>
        </w:rPr>
        <w:t xml:space="preserve">При подаче жалобы в электронном виде документы, указанные в </w:t>
      </w:r>
      <w:r>
        <w:fldChar w:fldCharType="begin"/>
      </w:r>
      <w:r>
        <w:instrText xml:space="preserve"> HYPERLINK \l "Par41" </w:instrText>
      </w:r>
      <w:r>
        <w:fldChar w:fldCharType="separate"/>
      </w:r>
      <w:r>
        <w:rPr>
          <w:rFonts w:eastAsia="Calibri"/>
          <w:color w:val="0000FF"/>
        </w:rPr>
        <w:t>подпункте 5.4.3</w:t>
      </w:r>
      <w:r>
        <w:rPr>
          <w:rFonts w:eastAsia="Calibri"/>
          <w:color w:val="0000FF"/>
        </w:rPr>
        <w:fldChar w:fldCharType="end"/>
      </w:r>
      <w:r>
        <w:rPr>
          <w:rFonts w:eastAsia="Calibri"/>
        </w:rPr>
        <w:t xml:space="preserve"> настоящего раздела,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pPr>
        <w:autoSpaceDE w:val="0"/>
        <w:autoSpaceDN w:val="0"/>
        <w:adjustRightInd w:val="0"/>
        <w:ind w:firstLine="709"/>
        <w:jc w:val="center"/>
        <w:outlineLvl w:val="1"/>
        <w:rPr>
          <w:rFonts w:eastAsia="Calibri"/>
          <w:b/>
          <w:bCs/>
        </w:rPr>
      </w:pPr>
    </w:p>
    <w:p>
      <w:pPr>
        <w:autoSpaceDE w:val="0"/>
        <w:autoSpaceDN w:val="0"/>
        <w:adjustRightInd w:val="0"/>
        <w:ind w:firstLine="709"/>
        <w:jc w:val="center"/>
        <w:outlineLvl w:val="1"/>
        <w:rPr>
          <w:rFonts w:eastAsia="Calibri"/>
          <w:b/>
          <w:bCs/>
        </w:rPr>
      </w:pPr>
      <w:r>
        <w:rPr>
          <w:rFonts w:eastAsia="Calibri"/>
          <w:b/>
          <w:bCs/>
        </w:rPr>
        <w:t>5.5. Сроки рассмотрения жалобы</w:t>
      </w:r>
    </w:p>
    <w:p>
      <w:pPr>
        <w:autoSpaceDE w:val="0"/>
        <w:autoSpaceDN w:val="0"/>
        <w:adjustRightInd w:val="0"/>
        <w:ind w:firstLine="709"/>
        <w:jc w:val="center"/>
        <w:outlineLvl w:val="1"/>
        <w:rPr>
          <w:rFonts w:eastAsia="Calibri"/>
          <w:b/>
          <w:bCs/>
        </w:rPr>
      </w:pPr>
    </w:p>
    <w:p>
      <w:pPr>
        <w:autoSpaceDE w:val="0"/>
        <w:autoSpaceDN w:val="0"/>
        <w:adjustRightInd w:val="0"/>
        <w:ind w:firstLine="709"/>
        <w:jc w:val="both"/>
        <w:rPr>
          <w:rFonts w:eastAsia="Calibri"/>
        </w:rPr>
      </w:pPr>
      <w:r>
        <w:rPr>
          <w:rFonts w:eastAsia="Calibri"/>
        </w:rPr>
        <w:t>5.5.1. Жалоба, поступившая в уполномоченные на ее рассмотрение орган, предоставляющий муниципальную услугу, его должностному лицу, многофункциональный центр, привлекаемую организацию, учредителю многофункционального центра, подлежит регистрации не позднее следующего за днем ее поступления рабочего дня. Жалоба рассматривается в течение 15 рабочих дней со дня ее регистрации, если более короткие сроки рассмотрения жалобы не установлены руководителем органа, предоставляющим муниципальную услугу, многофункциональным центром, привлекаемой организацией, учредителем многофункционального центра, уполномоченными на ее рассмотрение по конкретной жалобе.</w:t>
      </w:r>
    </w:p>
    <w:p>
      <w:pPr>
        <w:autoSpaceDE w:val="0"/>
        <w:autoSpaceDN w:val="0"/>
        <w:adjustRightInd w:val="0"/>
        <w:ind w:firstLine="709"/>
        <w:jc w:val="both"/>
        <w:rPr>
          <w:rFonts w:eastAsia="Calibri"/>
        </w:rPr>
      </w:pPr>
      <w:r>
        <w:rPr>
          <w:rFonts w:eastAsia="Calibri"/>
        </w:rPr>
        <w:t>В случае обжалования отказа органа, предоставляющего муниципальную услугу, его должностного лица, многофункционального центра, его должностного лица, привлекаемой организации, ее работника в приеме документов у Заявителя либо в исправлении допущенных опечаток и (или)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pPr>
        <w:autoSpaceDE w:val="0"/>
        <w:autoSpaceDN w:val="0"/>
        <w:adjustRightInd w:val="0"/>
        <w:ind w:firstLine="709"/>
        <w:jc w:val="both"/>
        <w:rPr>
          <w:rFonts w:eastAsia="Calibri"/>
        </w:rPr>
      </w:pPr>
      <w:r>
        <w:rPr>
          <w:rFonts w:eastAsia="Calibri"/>
        </w:rPr>
        <w:t>5.5.2. В случае если жалоба подана Заявителем по вопросам, не входящим в компетенцию рассматривающего ее органа, указанная жалоба в течение 3 рабочих дней со дня ее регистрации направляется в уполномоченный на ее рассмотрение орган, о чем в Заявитель информируется письменной форме.</w:t>
      </w:r>
    </w:p>
    <w:p>
      <w:pPr>
        <w:autoSpaceDE w:val="0"/>
        <w:autoSpaceDN w:val="0"/>
        <w:adjustRightInd w:val="0"/>
        <w:ind w:firstLine="709"/>
        <w:jc w:val="both"/>
        <w:rPr>
          <w:rFonts w:eastAsia="Calibri"/>
        </w:rPr>
      </w:pPr>
      <w:r>
        <w:rPr>
          <w:rFonts w:eastAsia="Calibri"/>
        </w:rPr>
        <w:t>5.5.3.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pPr>
        <w:autoSpaceDE w:val="0"/>
        <w:autoSpaceDN w:val="0"/>
        <w:adjustRightInd w:val="0"/>
        <w:ind w:firstLine="709"/>
        <w:jc w:val="center"/>
        <w:outlineLvl w:val="1"/>
        <w:rPr>
          <w:rFonts w:eastAsia="Calibri"/>
          <w:b/>
          <w:bCs/>
        </w:rPr>
      </w:pPr>
    </w:p>
    <w:p>
      <w:pPr>
        <w:autoSpaceDE w:val="0"/>
        <w:autoSpaceDN w:val="0"/>
        <w:adjustRightInd w:val="0"/>
        <w:ind w:firstLine="709"/>
        <w:jc w:val="center"/>
        <w:outlineLvl w:val="1"/>
        <w:rPr>
          <w:rFonts w:eastAsia="Calibri"/>
          <w:b/>
          <w:bCs/>
        </w:rPr>
      </w:pPr>
      <w:r>
        <w:rPr>
          <w:rFonts w:eastAsia="Calibri"/>
          <w:b/>
          <w:bCs/>
        </w:rPr>
        <w:t>5.6. Результат рассмотрения жалобы, в том числе требования к содержанию ответа по результатам рассмотрения жалобы</w:t>
      </w:r>
    </w:p>
    <w:p>
      <w:pPr>
        <w:autoSpaceDE w:val="0"/>
        <w:autoSpaceDN w:val="0"/>
        <w:adjustRightInd w:val="0"/>
        <w:ind w:firstLine="709"/>
        <w:jc w:val="both"/>
        <w:rPr>
          <w:rFonts w:eastAsia="Calibri"/>
        </w:rPr>
      </w:pPr>
    </w:p>
    <w:p>
      <w:pPr>
        <w:autoSpaceDE w:val="0"/>
        <w:autoSpaceDN w:val="0"/>
        <w:adjustRightInd w:val="0"/>
        <w:ind w:firstLine="709"/>
        <w:jc w:val="both"/>
        <w:rPr>
          <w:rFonts w:eastAsia="Calibri"/>
        </w:rPr>
      </w:pPr>
      <w:r>
        <w:rPr>
          <w:rFonts w:eastAsia="Calibri"/>
        </w:rPr>
        <w:t>5.6.1. По результатам рассмотрения жалобы принимается одно из следующих решений:</w:t>
      </w:r>
    </w:p>
    <w:p>
      <w:pPr>
        <w:autoSpaceDE w:val="0"/>
        <w:autoSpaceDN w:val="0"/>
        <w:adjustRightInd w:val="0"/>
        <w:ind w:firstLine="709"/>
        <w:jc w:val="both"/>
        <w:rPr>
          <w:rFonts w:eastAsia="Calibri"/>
        </w:rPr>
      </w:pPr>
      <w:r>
        <w:rPr>
          <w:rFonts w:eastAsia="Calibri"/>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Белоярского района;</w:t>
      </w:r>
    </w:p>
    <w:p>
      <w:pPr>
        <w:autoSpaceDE w:val="0"/>
        <w:autoSpaceDN w:val="0"/>
        <w:adjustRightInd w:val="0"/>
        <w:ind w:firstLine="709"/>
        <w:jc w:val="both"/>
        <w:rPr>
          <w:rFonts w:eastAsia="Calibri"/>
        </w:rPr>
      </w:pPr>
      <w:r>
        <w:rPr>
          <w:rFonts w:eastAsia="Calibri"/>
        </w:rPr>
        <w:t>2) в удовлетворении жалобы отказывается.</w:t>
      </w:r>
    </w:p>
    <w:p>
      <w:pPr>
        <w:autoSpaceDE w:val="0"/>
        <w:autoSpaceDN w:val="0"/>
        <w:adjustRightInd w:val="0"/>
        <w:ind w:firstLine="709"/>
        <w:jc w:val="both"/>
        <w:rPr>
          <w:rFonts w:eastAsia="Calibri"/>
        </w:rPr>
      </w:pPr>
      <w:r>
        <w:rPr>
          <w:rFonts w:eastAsia="Calibri"/>
        </w:rPr>
        <w:t>5.6.2. В ответе по результатам рассмотрения жалобы указываются:</w:t>
      </w:r>
    </w:p>
    <w:p>
      <w:pPr>
        <w:autoSpaceDE w:val="0"/>
        <w:autoSpaceDN w:val="0"/>
        <w:adjustRightInd w:val="0"/>
        <w:ind w:firstLine="709"/>
        <w:jc w:val="both"/>
        <w:rPr>
          <w:rFonts w:eastAsia="Calibri"/>
        </w:rPr>
      </w:pPr>
      <w:r>
        <w:rPr>
          <w:rFonts w:eastAsia="Calibri"/>
        </w:rPr>
        <w:t>а) наименование органа, предоставляющего муниципальную услугу, многофункционального центра, привлекаемой организации, учредителя многофункционального центра, рассмотревшего жалобу, должность, фамилия, имя, отчество (последнее - при наличии) его должностного лица, принявшего решение по жалобе;</w:t>
      </w:r>
    </w:p>
    <w:p>
      <w:pPr>
        <w:autoSpaceDE w:val="0"/>
        <w:autoSpaceDN w:val="0"/>
        <w:adjustRightInd w:val="0"/>
        <w:ind w:firstLine="709"/>
        <w:jc w:val="both"/>
        <w:rPr>
          <w:rFonts w:eastAsia="Calibri"/>
        </w:rPr>
      </w:pPr>
      <w:r>
        <w:rPr>
          <w:rFonts w:eastAsia="Calibri"/>
        </w:rPr>
        <w:t>б) номер, дата, место принятия решения, включая сведения о должностном лице, работнике, решение или действие (бездействие) которого обжалуется;</w:t>
      </w:r>
    </w:p>
    <w:p>
      <w:pPr>
        <w:autoSpaceDE w:val="0"/>
        <w:autoSpaceDN w:val="0"/>
        <w:adjustRightInd w:val="0"/>
        <w:ind w:firstLine="709"/>
        <w:jc w:val="both"/>
        <w:rPr>
          <w:rFonts w:eastAsia="Calibri"/>
        </w:rPr>
      </w:pPr>
      <w:r>
        <w:rPr>
          <w:rFonts w:eastAsia="Calibri"/>
        </w:rPr>
        <w:t>в) фамилия, имя, отчество (последнее - при наличии) или наименование заявителя;</w:t>
      </w:r>
    </w:p>
    <w:p>
      <w:pPr>
        <w:autoSpaceDE w:val="0"/>
        <w:autoSpaceDN w:val="0"/>
        <w:adjustRightInd w:val="0"/>
        <w:ind w:firstLine="709"/>
        <w:jc w:val="both"/>
        <w:rPr>
          <w:rFonts w:eastAsia="Calibri"/>
        </w:rPr>
      </w:pPr>
      <w:r>
        <w:rPr>
          <w:rFonts w:eastAsia="Calibri"/>
        </w:rPr>
        <w:t>г) основания для принятия решения по жалобе;</w:t>
      </w:r>
    </w:p>
    <w:p>
      <w:pPr>
        <w:autoSpaceDE w:val="0"/>
        <w:autoSpaceDN w:val="0"/>
        <w:adjustRightInd w:val="0"/>
        <w:ind w:firstLine="709"/>
        <w:jc w:val="both"/>
        <w:rPr>
          <w:rFonts w:eastAsia="Calibri"/>
        </w:rPr>
      </w:pPr>
      <w:r>
        <w:rPr>
          <w:rFonts w:eastAsia="Calibri"/>
        </w:rPr>
        <w:t>д) принятое по жалобе решение;</w:t>
      </w:r>
    </w:p>
    <w:p>
      <w:pPr>
        <w:autoSpaceDE w:val="0"/>
        <w:autoSpaceDN w:val="0"/>
        <w:adjustRightInd w:val="0"/>
        <w:ind w:firstLine="709"/>
        <w:jc w:val="both"/>
        <w:rPr>
          <w:rFonts w:eastAsia="Calibri"/>
        </w:rPr>
      </w:pPr>
      <w:r>
        <w:rPr>
          <w:rFonts w:eastAsia="Calibri"/>
        </w:rPr>
        <w:t>е) сведения о порядке обжалования принятого по жалобе решения.</w:t>
      </w:r>
    </w:p>
    <w:p>
      <w:pPr>
        <w:autoSpaceDE w:val="0"/>
        <w:autoSpaceDN w:val="0"/>
        <w:adjustRightInd w:val="0"/>
        <w:ind w:firstLine="709"/>
        <w:jc w:val="both"/>
        <w:rPr>
          <w:rFonts w:eastAsia="Calibri"/>
        </w:rPr>
      </w:pPr>
      <w:r>
        <w:rPr>
          <w:rFonts w:eastAsia="Calibri"/>
        </w:rPr>
        <w:t>Ответ по результатам рассмотрения жалобы подписывается уполномоченным на рассмотрение жалобы должностным лицом органа, предоставляющего муниципальную услугу, многофункционального центра, учредителя многофункционального центра, работником привлекаемой организации.</w:t>
      </w:r>
    </w:p>
    <w:p>
      <w:pPr>
        <w:autoSpaceDE w:val="0"/>
        <w:autoSpaceDN w:val="0"/>
        <w:adjustRightInd w:val="0"/>
        <w:ind w:firstLine="709"/>
        <w:jc w:val="both"/>
        <w:rPr>
          <w:rFonts w:eastAsia="Calibri"/>
        </w:rPr>
      </w:pPr>
      <w:r>
        <w:rPr>
          <w:rFonts w:eastAsia="Calibri"/>
        </w:rPr>
        <w:t>5.6.3.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либо привлекаемой организацией,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pPr>
        <w:autoSpaceDE w:val="0"/>
        <w:autoSpaceDN w:val="0"/>
        <w:adjustRightInd w:val="0"/>
        <w:ind w:firstLine="709"/>
        <w:jc w:val="both"/>
        <w:rPr>
          <w:rFonts w:eastAsia="Calibri"/>
        </w:rPr>
      </w:pPr>
      <w:r>
        <w:rPr>
          <w:rFonts w:eastAsia="Calibri"/>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pPr>
        <w:autoSpaceDE w:val="0"/>
        <w:autoSpaceDN w:val="0"/>
        <w:adjustRightInd w:val="0"/>
        <w:ind w:firstLine="709"/>
        <w:jc w:val="both"/>
        <w:rPr>
          <w:rFonts w:eastAsia="Calibri"/>
        </w:rPr>
      </w:pPr>
      <w:r>
        <w:rPr>
          <w:rFonts w:eastAsia="Calibri"/>
        </w:rPr>
        <w:t>5.6.4.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pPr>
        <w:autoSpaceDE w:val="0"/>
        <w:autoSpaceDN w:val="0"/>
        <w:adjustRightInd w:val="0"/>
        <w:ind w:firstLine="709"/>
        <w:jc w:val="center"/>
        <w:outlineLvl w:val="1"/>
        <w:rPr>
          <w:rFonts w:eastAsia="Calibri"/>
          <w:b/>
          <w:bCs/>
        </w:rPr>
      </w:pPr>
    </w:p>
    <w:p>
      <w:pPr>
        <w:autoSpaceDE w:val="0"/>
        <w:autoSpaceDN w:val="0"/>
        <w:adjustRightInd w:val="0"/>
        <w:ind w:firstLine="709"/>
        <w:jc w:val="center"/>
        <w:outlineLvl w:val="1"/>
        <w:rPr>
          <w:rFonts w:eastAsia="Calibri"/>
          <w:b/>
          <w:bCs/>
        </w:rPr>
      </w:pPr>
      <w:r>
        <w:rPr>
          <w:rFonts w:eastAsia="Calibri"/>
          <w:b/>
          <w:bCs/>
        </w:rPr>
        <w:t>5.7. Порядок информирования Заявителя о результатах рассмотрения жалобы</w:t>
      </w:r>
    </w:p>
    <w:p>
      <w:pPr>
        <w:autoSpaceDE w:val="0"/>
        <w:autoSpaceDN w:val="0"/>
        <w:adjustRightInd w:val="0"/>
        <w:ind w:firstLine="709"/>
        <w:jc w:val="both"/>
        <w:rPr>
          <w:rFonts w:eastAsia="Calibri"/>
        </w:rPr>
      </w:pPr>
    </w:p>
    <w:p>
      <w:pPr>
        <w:autoSpaceDE w:val="0"/>
        <w:autoSpaceDN w:val="0"/>
        <w:adjustRightInd w:val="0"/>
        <w:ind w:firstLine="709"/>
        <w:jc w:val="both"/>
        <w:rPr>
          <w:rFonts w:eastAsia="Calibri"/>
        </w:rPr>
      </w:pPr>
      <w:r>
        <w:rPr>
          <w:rFonts w:eastAsia="Calibri"/>
        </w:rPr>
        <w:t>5.7.1. Ответ по результатам рассмотрения жалобы направляется Заявителю не позднее дня, следующего за днем принятия решения, в письменной форме. В случае принятия решения в последний день установленного срока для рассмотрения жалобы, ответ по результатам рассмотрения жалобы направляется Заявителю незамедлительно.</w:t>
      </w:r>
    </w:p>
    <w:p>
      <w:pPr>
        <w:autoSpaceDE w:val="0"/>
        <w:autoSpaceDN w:val="0"/>
        <w:adjustRightInd w:val="0"/>
        <w:ind w:firstLine="709"/>
        <w:jc w:val="both"/>
        <w:rPr>
          <w:rFonts w:eastAsia="Calibri"/>
        </w:rPr>
      </w:pPr>
      <w:r>
        <w:rPr>
          <w:rFonts w:eastAsia="Calibri"/>
        </w:rPr>
        <w:t>5.7.2. 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предоставляющего муниципальную услугу, многофункционального центра, учредителя многофункционального центра и (или) уполномоченной на рассмотрение жалобы привлекаемой организации, уполномоченного на рассмотрение жалобы работника привлекаемой организации, вид которой установлен законодательством Российской Федерации.</w:t>
      </w:r>
    </w:p>
    <w:p>
      <w:pPr>
        <w:autoSpaceDE w:val="0"/>
        <w:autoSpaceDN w:val="0"/>
        <w:adjustRightInd w:val="0"/>
        <w:ind w:firstLine="709"/>
        <w:jc w:val="center"/>
        <w:outlineLvl w:val="1"/>
        <w:rPr>
          <w:rFonts w:eastAsia="Calibri"/>
          <w:b/>
          <w:bCs/>
        </w:rPr>
      </w:pPr>
    </w:p>
    <w:p>
      <w:pPr>
        <w:autoSpaceDE w:val="0"/>
        <w:autoSpaceDN w:val="0"/>
        <w:adjustRightInd w:val="0"/>
        <w:ind w:firstLine="709"/>
        <w:jc w:val="center"/>
        <w:outlineLvl w:val="1"/>
        <w:rPr>
          <w:rFonts w:eastAsia="Calibri"/>
          <w:b/>
          <w:bCs/>
        </w:rPr>
      </w:pPr>
      <w:r>
        <w:rPr>
          <w:rFonts w:eastAsia="Calibri"/>
          <w:b/>
          <w:bCs/>
        </w:rPr>
        <w:t>5.8. Порядок обжалования решения по жалобе</w:t>
      </w:r>
    </w:p>
    <w:p>
      <w:pPr>
        <w:autoSpaceDE w:val="0"/>
        <w:autoSpaceDN w:val="0"/>
        <w:adjustRightInd w:val="0"/>
        <w:ind w:firstLine="709"/>
        <w:jc w:val="both"/>
        <w:rPr>
          <w:rFonts w:eastAsia="Calibri"/>
        </w:rPr>
      </w:pPr>
    </w:p>
    <w:p>
      <w:pPr>
        <w:autoSpaceDE w:val="0"/>
        <w:autoSpaceDN w:val="0"/>
        <w:adjustRightInd w:val="0"/>
        <w:ind w:firstLine="709"/>
        <w:jc w:val="both"/>
        <w:rPr>
          <w:rFonts w:eastAsia="Calibri"/>
        </w:rPr>
      </w:pPr>
      <w:r>
        <w:rPr>
          <w:rFonts w:eastAsia="Calibri"/>
        </w:rPr>
        <w:t>В случае несогласия с результатами досудебного обжалования, а также на любой стадии рассмотрения спорных вопросов Заявитель имеет право обратиться в суд в соответствии с установленным действующим законодательством порядком.</w:t>
      </w:r>
    </w:p>
    <w:p>
      <w:pPr>
        <w:autoSpaceDE w:val="0"/>
        <w:autoSpaceDN w:val="0"/>
        <w:adjustRightInd w:val="0"/>
        <w:ind w:firstLine="709"/>
        <w:jc w:val="center"/>
        <w:outlineLvl w:val="1"/>
        <w:rPr>
          <w:rFonts w:eastAsia="Calibri"/>
          <w:b/>
          <w:bCs/>
        </w:rPr>
      </w:pPr>
    </w:p>
    <w:p>
      <w:pPr>
        <w:autoSpaceDE w:val="0"/>
        <w:autoSpaceDN w:val="0"/>
        <w:adjustRightInd w:val="0"/>
        <w:ind w:firstLine="709"/>
        <w:jc w:val="center"/>
        <w:outlineLvl w:val="1"/>
        <w:rPr>
          <w:rFonts w:eastAsia="Calibri"/>
          <w:b/>
          <w:bCs/>
        </w:rPr>
      </w:pPr>
      <w:r>
        <w:rPr>
          <w:rFonts w:eastAsia="Calibri"/>
          <w:b/>
          <w:bCs/>
        </w:rPr>
        <w:t>5.9. Право Заявителя на получение информации и документов, необходимых для обоснования и рассмотрения жалобы</w:t>
      </w:r>
    </w:p>
    <w:p>
      <w:pPr>
        <w:autoSpaceDE w:val="0"/>
        <w:autoSpaceDN w:val="0"/>
        <w:adjustRightInd w:val="0"/>
        <w:ind w:firstLine="709"/>
        <w:jc w:val="both"/>
        <w:rPr>
          <w:rFonts w:eastAsia="Calibri"/>
        </w:rPr>
      </w:pPr>
    </w:p>
    <w:p>
      <w:pPr>
        <w:autoSpaceDE w:val="0"/>
        <w:autoSpaceDN w:val="0"/>
        <w:adjustRightInd w:val="0"/>
        <w:ind w:firstLine="709"/>
        <w:jc w:val="both"/>
        <w:rPr>
          <w:rFonts w:eastAsia="Calibri"/>
        </w:rPr>
      </w:pPr>
      <w:r>
        <w:rPr>
          <w:rFonts w:eastAsia="Calibri"/>
        </w:rPr>
        <w:t>5.9.1. Заявитель имеет право на:</w:t>
      </w:r>
    </w:p>
    <w:p>
      <w:pPr>
        <w:autoSpaceDE w:val="0"/>
        <w:autoSpaceDN w:val="0"/>
        <w:adjustRightInd w:val="0"/>
        <w:ind w:firstLine="709"/>
        <w:jc w:val="both"/>
        <w:rPr>
          <w:rFonts w:eastAsia="Calibri"/>
        </w:rPr>
      </w:pPr>
      <w:r>
        <w:rPr>
          <w:rFonts w:eastAsia="Calibri"/>
        </w:rPr>
        <w:t>- получение информации и документов, необходимых для обоснования и рассмотрения жалобы;</w:t>
      </w:r>
    </w:p>
    <w:p>
      <w:pPr>
        <w:autoSpaceDE w:val="0"/>
        <w:autoSpaceDN w:val="0"/>
        <w:adjustRightInd w:val="0"/>
        <w:ind w:firstLine="709"/>
        <w:jc w:val="both"/>
        <w:rPr>
          <w:rFonts w:eastAsia="Calibri"/>
        </w:rPr>
      </w:pPr>
      <w:r>
        <w:rPr>
          <w:rFonts w:eastAsia="Calibri"/>
        </w:rPr>
        <w:t>- представление дополнительных документов и материалов.</w:t>
      </w:r>
    </w:p>
    <w:p>
      <w:pPr>
        <w:autoSpaceDE w:val="0"/>
        <w:autoSpaceDN w:val="0"/>
        <w:adjustRightInd w:val="0"/>
        <w:ind w:firstLine="709"/>
        <w:jc w:val="both"/>
        <w:rPr>
          <w:rFonts w:eastAsia="Calibri"/>
        </w:rPr>
      </w:pPr>
      <w:r>
        <w:rPr>
          <w:rFonts w:eastAsia="Calibri"/>
        </w:rPr>
        <w:t>5.9.2. Заявитель имеет право знакомиться с документами и материалами, касающимися рассмотрения жалобы,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w:t>
      </w:r>
    </w:p>
    <w:p>
      <w:pPr>
        <w:autoSpaceDE w:val="0"/>
        <w:autoSpaceDN w:val="0"/>
        <w:adjustRightInd w:val="0"/>
        <w:ind w:firstLine="709"/>
        <w:jc w:val="center"/>
        <w:outlineLvl w:val="1"/>
        <w:rPr>
          <w:rFonts w:eastAsia="Calibri"/>
          <w:b/>
          <w:bCs/>
        </w:rPr>
      </w:pPr>
    </w:p>
    <w:p>
      <w:pPr>
        <w:autoSpaceDE w:val="0"/>
        <w:autoSpaceDN w:val="0"/>
        <w:adjustRightInd w:val="0"/>
        <w:ind w:firstLine="709"/>
        <w:jc w:val="center"/>
        <w:outlineLvl w:val="1"/>
        <w:rPr>
          <w:rFonts w:eastAsia="Calibri"/>
          <w:b/>
          <w:bCs/>
        </w:rPr>
      </w:pPr>
      <w:r>
        <w:rPr>
          <w:rFonts w:eastAsia="Calibri"/>
          <w:b/>
          <w:bCs/>
        </w:rPr>
        <w:t>5.10. Способы информирования Заявителей о порядке подачи и рассмотрения жалобы</w:t>
      </w:r>
    </w:p>
    <w:p>
      <w:pPr>
        <w:autoSpaceDE w:val="0"/>
        <w:autoSpaceDN w:val="0"/>
        <w:adjustRightInd w:val="0"/>
        <w:ind w:firstLine="709"/>
        <w:jc w:val="both"/>
        <w:rPr>
          <w:rFonts w:eastAsia="Calibri"/>
        </w:rPr>
      </w:pPr>
    </w:p>
    <w:p>
      <w:pPr>
        <w:autoSpaceDE w:val="0"/>
        <w:autoSpaceDN w:val="0"/>
        <w:adjustRightInd w:val="0"/>
        <w:ind w:firstLine="709"/>
        <w:jc w:val="both"/>
        <w:rPr>
          <w:rFonts w:eastAsia="Calibri"/>
        </w:rPr>
      </w:pPr>
      <w:r>
        <w:rPr>
          <w:rFonts w:eastAsia="Calibri"/>
        </w:rPr>
        <w:t>5.10.1. Информирование Заявителей о порядке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привлекаемых организаций и их работников, осуществляется посредством размещения информации на официальном сайте органов местного самоуправления Белоярского района.</w:t>
      </w:r>
    </w:p>
    <w:p>
      <w:pPr>
        <w:autoSpaceDE w:val="0"/>
        <w:autoSpaceDN w:val="0"/>
        <w:adjustRightInd w:val="0"/>
        <w:ind w:firstLine="709"/>
        <w:jc w:val="both"/>
        <w:rPr>
          <w:rFonts w:eastAsia="Calibri"/>
        </w:rPr>
      </w:pPr>
      <w:r>
        <w:rPr>
          <w:rFonts w:eastAsia="Calibri"/>
        </w:rPr>
        <w:t>5.10.2. Консультирование Заявителей о порядке обжалования решений и действий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привлекаемых организаций и их работников, осуществляется, в том числе по телефону, электронной почте, при личном приеме.</w:t>
      </w:r>
    </w:p>
    <w:p>
      <w:pPr>
        <w:ind w:firstLine="708"/>
        <w:jc w:val="both"/>
      </w:pPr>
    </w:p>
    <w:p>
      <w:pPr>
        <w:contextualSpacing/>
        <w:jc w:val="both"/>
      </w:pPr>
    </w:p>
    <w:p>
      <w:pPr>
        <w:contextualSpacing/>
        <w:jc w:val="center"/>
      </w:pPr>
      <w:r>
        <w:t>_________________________</w:t>
      </w:r>
    </w:p>
    <w:p>
      <w:pPr>
        <w:contextualSpacing/>
        <w:jc w:val="both"/>
      </w:pPr>
    </w:p>
    <w:p>
      <w:pPr>
        <w:contextualSpacing/>
        <w:jc w:val="right"/>
      </w:pPr>
    </w:p>
    <w:p>
      <w:pPr>
        <w:contextualSpacing/>
        <w:jc w:val="right"/>
      </w:pPr>
    </w:p>
    <w:p>
      <w:pPr>
        <w:contextualSpacing/>
        <w:jc w:val="right"/>
      </w:pPr>
    </w:p>
    <w:p>
      <w:pPr>
        <w:contextualSpacing/>
        <w:jc w:val="right"/>
      </w:pPr>
    </w:p>
    <w:p>
      <w:pPr>
        <w:contextualSpacing/>
        <w:jc w:val="right"/>
      </w:pPr>
    </w:p>
    <w:p>
      <w:pPr>
        <w:contextualSpacing/>
        <w:jc w:val="right"/>
      </w:pPr>
    </w:p>
    <w:p>
      <w:pPr>
        <w:contextualSpacing/>
        <w:jc w:val="right"/>
      </w:pPr>
    </w:p>
    <w:p>
      <w:pPr>
        <w:contextualSpacing/>
        <w:jc w:val="right"/>
      </w:pPr>
    </w:p>
    <w:p>
      <w:pPr>
        <w:contextualSpacing/>
        <w:jc w:val="right"/>
      </w:pPr>
    </w:p>
    <w:p>
      <w:pPr>
        <w:contextualSpacing/>
        <w:jc w:val="right"/>
      </w:pPr>
    </w:p>
    <w:p>
      <w:pPr>
        <w:contextualSpacing/>
        <w:jc w:val="right"/>
      </w:pPr>
    </w:p>
    <w:p>
      <w:pPr>
        <w:contextualSpacing/>
        <w:jc w:val="right"/>
      </w:pPr>
    </w:p>
    <w:p>
      <w:pPr>
        <w:contextualSpacing/>
        <w:jc w:val="right"/>
      </w:pPr>
    </w:p>
    <w:p>
      <w:pPr>
        <w:contextualSpacing/>
        <w:jc w:val="right"/>
      </w:pPr>
    </w:p>
    <w:p>
      <w:pPr>
        <w:contextualSpacing/>
        <w:jc w:val="right"/>
      </w:pPr>
    </w:p>
    <w:p>
      <w:pPr>
        <w:contextualSpacing/>
        <w:jc w:val="right"/>
      </w:pPr>
    </w:p>
    <w:p>
      <w:pPr>
        <w:contextualSpacing/>
        <w:jc w:val="right"/>
      </w:pPr>
    </w:p>
    <w:p>
      <w:pPr>
        <w:contextualSpacing/>
        <w:jc w:val="right"/>
      </w:pPr>
    </w:p>
    <w:p>
      <w:pPr>
        <w:contextualSpacing/>
        <w:jc w:val="right"/>
      </w:pPr>
    </w:p>
    <w:p>
      <w:pPr>
        <w:contextualSpacing/>
        <w:jc w:val="right"/>
      </w:pPr>
    </w:p>
    <w:p>
      <w:pPr>
        <w:contextualSpacing/>
        <w:jc w:val="right"/>
      </w:pPr>
    </w:p>
    <w:p>
      <w:pPr>
        <w:contextualSpacing/>
        <w:jc w:val="right"/>
      </w:pPr>
    </w:p>
    <w:p>
      <w:pPr>
        <w:contextualSpacing/>
        <w:jc w:val="right"/>
      </w:pPr>
    </w:p>
    <w:p>
      <w:pPr>
        <w:contextualSpacing/>
        <w:jc w:val="right"/>
      </w:pPr>
    </w:p>
    <w:p>
      <w:pPr>
        <w:contextualSpacing/>
        <w:jc w:val="right"/>
      </w:pPr>
    </w:p>
    <w:p>
      <w:pPr>
        <w:contextualSpacing/>
        <w:jc w:val="right"/>
      </w:pPr>
    </w:p>
    <w:p>
      <w:pPr>
        <w:contextualSpacing/>
        <w:jc w:val="right"/>
      </w:pPr>
    </w:p>
    <w:p>
      <w:pPr>
        <w:contextualSpacing/>
      </w:pPr>
    </w:p>
    <w:tbl>
      <w:tblPr>
        <w:tblStyle w:val="8"/>
        <w:tblpPr w:leftFromText="180" w:rightFromText="180" w:vertAnchor="text" w:horzAnchor="margin" w:tblpXSpec="right" w:tblpY="-98"/>
        <w:tblW w:w="0" w:type="auto"/>
        <w:tblInd w:w="0" w:type="dxa"/>
        <w:tblLayout w:type="autofit"/>
        <w:tblCellMar>
          <w:top w:w="0" w:type="dxa"/>
          <w:left w:w="108" w:type="dxa"/>
          <w:bottom w:w="0" w:type="dxa"/>
          <w:right w:w="108" w:type="dxa"/>
        </w:tblCellMar>
      </w:tblPr>
      <w:tblGrid>
        <w:gridCol w:w="5390"/>
      </w:tblGrid>
      <w:tr>
        <w:tblPrEx>
          <w:tblCellMar>
            <w:top w:w="0" w:type="dxa"/>
            <w:left w:w="108" w:type="dxa"/>
            <w:bottom w:w="0" w:type="dxa"/>
            <w:right w:w="108" w:type="dxa"/>
          </w:tblCellMar>
        </w:tblPrEx>
        <w:trPr>
          <w:wBefore w:w="0" w:type="dxa"/>
        </w:trPr>
        <w:tc>
          <w:tcPr>
            <w:tcW w:w="5390" w:type="dxa"/>
            <w:shd w:val="clear" w:color="auto" w:fill="auto"/>
            <w:noWrap w:val="0"/>
            <w:vAlign w:val="top"/>
          </w:tcPr>
          <w:p>
            <w:pPr>
              <w:contextualSpacing/>
              <w:jc w:val="right"/>
            </w:pPr>
            <w:r>
              <w:t>Приложение № 1</w:t>
            </w:r>
          </w:p>
          <w:p>
            <w:pPr>
              <w:contextualSpacing/>
              <w:jc w:val="right"/>
            </w:pPr>
            <w:r>
              <w:t>к Административному регламенту</w:t>
            </w:r>
          </w:p>
          <w:p>
            <w:pPr>
              <w:contextualSpacing/>
              <w:jc w:val="right"/>
            </w:pPr>
            <w:r>
              <w:t>предоставления муниципальной услуги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p>
        </w:tc>
      </w:tr>
    </w:tbl>
    <w:p>
      <w:pPr>
        <w:contextualSpacing/>
        <w:jc w:val="right"/>
      </w:pPr>
    </w:p>
    <w:p>
      <w:pPr>
        <w:contextualSpacing/>
        <w:jc w:val="right"/>
      </w:pPr>
    </w:p>
    <w:p>
      <w:pPr>
        <w:contextualSpacing/>
        <w:jc w:val="right"/>
      </w:pPr>
    </w:p>
    <w:p>
      <w:pPr>
        <w:contextualSpacing/>
        <w:jc w:val="right"/>
      </w:pPr>
    </w:p>
    <w:p>
      <w:pPr>
        <w:contextualSpacing/>
        <w:jc w:val="right"/>
      </w:pPr>
    </w:p>
    <w:p>
      <w:pPr>
        <w:contextualSpacing/>
        <w:jc w:val="right"/>
      </w:pPr>
    </w:p>
    <w:p>
      <w:pPr>
        <w:contextualSpacing/>
        <w:jc w:val="right"/>
      </w:pPr>
    </w:p>
    <w:p>
      <w:pPr>
        <w:contextualSpacing/>
        <w:jc w:val="right"/>
      </w:pPr>
    </w:p>
    <w:p>
      <w:pPr>
        <w:contextualSpacing/>
        <w:jc w:val="right"/>
      </w:pPr>
    </w:p>
    <w:p>
      <w:pPr>
        <w:contextualSpacing/>
        <w:jc w:val="both"/>
      </w:pPr>
    </w:p>
    <w:p>
      <w:pPr>
        <w:contextualSpacing/>
        <w:jc w:val="center"/>
        <w:rPr>
          <w:b/>
        </w:rPr>
      </w:pPr>
      <w:r>
        <w:rPr>
          <w:b/>
        </w:rPr>
        <w:t>СОГЛАШЕНИЕ № _____</w:t>
      </w:r>
    </w:p>
    <w:p>
      <w:pPr>
        <w:contextualSpacing/>
        <w:jc w:val="center"/>
        <w:rPr>
          <w:b/>
        </w:rPr>
      </w:pPr>
      <w:r>
        <w:rPr>
          <w:b/>
        </w:rPr>
        <w:t>о перераспределении земель и (или) земельных участков,</w:t>
      </w:r>
    </w:p>
    <w:p>
      <w:pPr>
        <w:contextualSpacing/>
        <w:jc w:val="center"/>
        <w:rPr>
          <w:b/>
        </w:rPr>
      </w:pPr>
      <w:r>
        <w:rPr>
          <w:b/>
        </w:rPr>
        <w:t>находящихся в муниципальной собственности, или государственная собственность на которые не разграничена, и земельных участков, находящихся в частной собственности</w:t>
      </w:r>
    </w:p>
    <w:p>
      <w:pPr>
        <w:contextualSpacing/>
        <w:jc w:val="both"/>
      </w:pPr>
      <w:r>
        <w:t>город Белоярский</w:t>
      </w:r>
      <w:r>
        <w:tab/>
      </w:r>
      <w:r>
        <w:tab/>
      </w:r>
      <w:r>
        <w:tab/>
      </w:r>
      <w:r>
        <w:tab/>
      </w:r>
      <w:r>
        <w:tab/>
      </w:r>
      <w:r>
        <w:tab/>
      </w:r>
      <w:r>
        <w:t xml:space="preserve">                  ___ ________20__ года</w:t>
      </w:r>
    </w:p>
    <w:p>
      <w:pPr>
        <w:contextualSpacing/>
        <w:jc w:val="both"/>
      </w:pPr>
    </w:p>
    <w:p>
      <w:pPr>
        <w:contextualSpacing/>
        <w:jc w:val="both"/>
      </w:pPr>
      <w:r>
        <w:t>_____________________________________________________________________________,</w:t>
      </w:r>
    </w:p>
    <w:p>
      <w:pPr>
        <w:contextualSpacing/>
        <w:jc w:val="center"/>
        <w:rPr>
          <w:sz w:val="20"/>
        </w:rPr>
      </w:pPr>
      <w:r>
        <w:rPr>
          <w:sz w:val="20"/>
        </w:rPr>
        <w:t>(наименование органа)</w:t>
      </w:r>
    </w:p>
    <w:p>
      <w:pPr>
        <w:contextualSpacing/>
        <w:jc w:val="both"/>
      </w:pPr>
      <w:r>
        <w:t>в лице _______________________________________________________________________,</w:t>
      </w:r>
    </w:p>
    <w:p>
      <w:pPr>
        <w:contextualSpacing/>
        <w:jc w:val="center"/>
        <w:rPr>
          <w:sz w:val="20"/>
        </w:rPr>
      </w:pPr>
      <w:r>
        <w:rPr>
          <w:sz w:val="20"/>
        </w:rPr>
        <w:t>(указать уполномоченное лицо)</w:t>
      </w:r>
    </w:p>
    <w:p>
      <w:pPr>
        <w:contextualSpacing/>
        <w:jc w:val="both"/>
      </w:pPr>
      <w:r>
        <w:t>действующего на основании ____________________________________________________,</w:t>
      </w:r>
    </w:p>
    <w:p>
      <w:pPr>
        <w:contextualSpacing/>
        <w:jc w:val="both"/>
      </w:pPr>
      <w:r>
        <w:t>именуемый в дальнейшем «Сторона 1», и ________________________________________</w:t>
      </w:r>
    </w:p>
    <w:p>
      <w:pPr>
        <w:contextualSpacing/>
        <w:jc w:val="both"/>
      </w:pPr>
      <w:r>
        <w:t>__________________________________________________________________________________________________________________________________________________________,</w:t>
      </w:r>
    </w:p>
    <w:p>
      <w:pPr>
        <w:contextualSpacing/>
        <w:jc w:val="both"/>
      </w:pPr>
      <w:r>
        <w:t>__________ года рождения, паспорт серия _____ _____ номер __________, выдан __________ ___.___._____ года, код подразделения ______, зарегистрированный по адресу: г. _________________,/ название ЮЛ ___________________________, ОГРН __________________, ИНН __________________, в лице ____________________________</w:t>
      </w:r>
    </w:p>
    <w:p>
      <w:pPr>
        <w:contextualSpacing/>
        <w:jc w:val="both"/>
      </w:pPr>
      <w:r>
        <w:t>действующего на основании ____________________________________________________,/ именуемый в дальнейшем «Сторона 2», вместе именуемые «Стороны», заключили настоящее Соглашение о нижеследующем (далее - Соглашение):</w:t>
      </w:r>
    </w:p>
    <w:p>
      <w:pPr>
        <w:contextualSpacing/>
        <w:jc w:val="both"/>
      </w:pPr>
    </w:p>
    <w:p>
      <w:pPr>
        <w:contextualSpacing/>
        <w:jc w:val="center"/>
        <w:rPr>
          <w:b/>
        </w:rPr>
      </w:pPr>
      <w:r>
        <w:rPr>
          <w:b/>
        </w:rPr>
        <w:t>1. Предмет Соглашения</w:t>
      </w:r>
    </w:p>
    <w:p>
      <w:pPr>
        <w:contextualSpacing/>
        <w:jc w:val="center"/>
        <w:rPr>
          <w:b/>
        </w:rPr>
      </w:pPr>
    </w:p>
    <w:p>
      <w:pPr>
        <w:ind w:firstLine="708"/>
        <w:contextualSpacing/>
        <w:jc w:val="both"/>
      </w:pPr>
      <w:r>
        <w:t>1.1. В соответствии с настоящим соглашением осуществляется перераспределение земельного участка, находящегося в частной собственности, площадью _____ кв. м, с кадастровым номером __________, и земель/земельного участка (земельных участков), находящегося (находящихся) в муниципальной собственности Белоярского района/государственная собственность на который (которые) не разграничена (указывается кадастровый номер и площадь земельного участка (земельных участков).</w:t>
      </w:r>
    </w:p>
    <w:p>
      <w:pPr>
        <w:ind w:firstLine="708"/>
        <w:contextualSpacing/>
        <w:jc w:val="both"/>
      </w:pPr>
      <w:r>
        <w:t>1.2. В результате перераспределения, в соответствии со схемой расположения земельного участка на кадастровом плане территории, утвержденной __________, образован земельный участок по адресу: __________, площадью _____ кв. м, с кадастровым номером __________, категория земель: __________, вид разрешенного использования: __________ (далее - Участок), на который возникает право частной собственности, и земельный участок (земельные участки) площадью _____ кв. м, с кадастровым номером __________, категория земель: __________, вид разрешенного использования: __________, на который возникает право муниципальной собственности Белоярского района/государственная собственность на который (которые) не разграничена.</w:t>
      </w:r>
    </w:p>
    <w:p>
      <w:pPr>
        <w:ind w:firstLine="708"/>
        <w:contextualSpacing/>
        <w:jc w:val="both"/>
      </w:pPr>
      <w:r>
        <w:t>*1.2. В результате перераспределения, в соответствии с проектом межевания территории, утвержденным __________, образован земельный участок по адресу: __________, площадью _____ кв. м, с кадастровым номером __________, категория земель: __________, вид разрешенного использования: __________ (далее - Участок) и земельный участок (земельные участки) площадью _____ кв. м, с кадастровым номером __________, категория земель: __________, вид разрешенного использования: __________, на который возникает право частной собственности/муниципальной собственности Белоярского района/государственная собственность на который (которые) не разграничена.</w:t>
      </w:r>
    </w:p>
    <w:p>
      <w:pPr>
        <w:ind w:firstLine="708"/>
        <w:contextualSpacing/>
        <w:jc w:val="both"/>
      </w:pPr>
      <w:r>
        <w:t>1.3. Сторона 2 обязана произвести оплату за увеличение площади участка, находящегося в частной собственности, в результате перераспределения в соответствии с пунктом 2.1 Соглашения.</w:t>
      </w:r>
    </w:p>
    <w:p>
      <w:pPr>
        <w:ind w:firstLine="708"/>
        <w:contextualSpacing/>
        <w:jc w:val="both"/>
      </w:pPr>
      <w:r>
        <w:t>1.4. После подписания соглашения Стороной 2, а также внесения оплаты за увеличение площади земельного участка, предусмотренной пунктом 2.1 настоящего Соглашения, все экземпляры Соглашения подлежат обязательной регистрации в __________ с присвоением регистрационного номера.</w:t>
      </w:r>
    </w:p>
    <w:p>
      <w:pPr>
        <w:ind w:firstLine="708"/>
        <w:contextualSpacing/>
        <w:jc w:val="both"/>
      </w:pPr>
    </w:p>
    <w:p>
      <w:pPr>
        <w:contextualSpacing/>
        <w:jc w:val="center"/>
        <w:rPr>
          <w:b/>
        </w:rPr>
      </w:pPr>
      <w:r>
        <w:rPr>
          <w:b/>
        </w:rPr>
        <w:t>2. Размер платы за увеличение площади</w:t>
      </w:r>
    </w:p>
    <w:p>
      <w:pPr>
        <w:contextualSpacing/>
        <w:jc w:val="center"/>
        <w:rPr>
          <w:b/>
        </w:rPr>
      </w:pPr>
    </w:p>
    <w:p>
      <w:pPr>
        <w:ind w:firstLine="708"/>
        <w:contextualSpacing/>
        <w:jc w:val="both"/>
      </w:pPr>
      <w:r>
        <w:t>2.1. В соответствии с Соглашением размер платы за увеличение площади земельного участка, находящегося в частной собственности, в результате его перераспределения в соответствии с законодательством Российской Федерации составляет __________ рублей (__________ миллиона __________ тысяч __________ рублей __________ копейки) (согласно расчету размера платы за увеличение площади земельного участка, являющемуся неотъемлемым приложением к Соглашению).</w:t>
      </w:r>
    </w:p>
    <w:p>
      <w:pPr>
        <w:ind w:firstLine="708"/>
        <w:contextualSpacing/>
        <w:jc w:val="both"/>
      </w:pPr>
      <w:r>
        <w:t>2.2. Оплата стоимости земельного участка в сумме, указанной в пункте 2.1</w:t>
      </w:r>
    </w:p>
    <w:p>
      <w:pPr>
        <w:contextualSpacing/>
        <w:jc w:val="both"/>
      </w:pPr>
      <w:r>
        <w:t>Соглашения, производится Стороной 2 в течение _____ календарных дней с даты</w:t>
      </w:r>
    </w:p>
    <w:p>
      <w:pPr>
        <w:contextualSpacing/>
        <w:jc w:val="both"/>
      </w:pPr>
      <w:r>
        <w:t>получения Соглашения, до его регистрации в __________.</w:t>
      </w:r>
    </w:p>
    <w:p>
      <w:pPr>
        <w:ind w:firstLine="708"/>
        <w:contextualSpacing/>
        <w:jc w:val="both"/>
      </w:pPr>
      <w:r>
        <w:t>3. Особые условия использования Участка</w:t>
      </w:r>
    </w:p>
    <w:p>
      <w:pPr>
        <w:ind w:firstLine="708"/>
        <w:contextualSpacing/>
        <w:jc w:val="both"/>
      </w:pPr>
      <w:r>
        <w:t>3.1. В отношении Участка установлены следующие ограничения/обременения:</w:t>
      </w:r>
    </w:p>
    <w:p>
      <w:pPr>
        <w:ind w:firstLine="708"/>
        <w:contextualSpacing/>
        <w:jc w:val="both"/>
      </w:pPr>
      <w:r>
        <w:t>3.1.1. ___________________________________________________________________</w:t>
      </w:r>
    </w:p>
    <w:p>
      <w:pPr>
        <w:ind w:firstLine="708"/>
        <w:contextualSpacing/>
        <w:jc w:val="both"/>
      </w:pPr>
      <w:r>
        <w:t>3.1.2.__________________________________________________________________</w:t>
      </w:r>
    </w:p>
    <w:p>
      <w:pPr>
        <w:ind w:firstLine="708"/>
        <w:contextualSpacing/>
        <w:jc w:val="both"/>
      </w:pPr>
      <w:r>
        <w:t>3.1.3.___________________________________________________________________.</w:t>
      </w:r>
    </w:p>
    <w:p>
      <w:pPr>
        <w:ind w:firstLine="708"/>
        <w:contextualSpacing/>
        <w:jc w:val="both"/>
      </w:pPr>
    </w:p>
    <w:p>
      <w:pPr>
        <w:ind w:firstLine="708"/>
        <w:contextualSpacing/>
        <w:jc w:val="both"/>
      </w:pPr>
      <w:r>
        <w:t>3.2. Части Участка, в отношении которых установлены ограничения, отображены в выписке из Единого государственного реестра недвижимости.</w:t>
      </w:r>
    </w:p>
    <w:p>
      <w:pPr>
        <w:contextualSpacing/>
        <w:jc w:val="both"/>
      </w:pPr>
    </w:p>
    <w:p>
      <w:pPr>
        <w:contextualSpacing/>
        <w:jc w:val="center"/>
        <w:rPr>
          <w:b/>
        </w:rPr>
      </w:pPr>
      <w:r>
        <w:rPr>
          <w:b/>
        </w:rPr>
        <w:t>4. Обязанности Сторон</w:t>
      </w:r>
    </w:p>
    <w:p>
      <w:pPr>
        <w:ind w:firstLine="708"/>
        <w:contextualSpacing/>
        <w:jc w:val="both"/>
      </w:pPr>
      <w:r>
        <w:t>4.1. Сторона 1 обязуется:</w:t>
      </w:r>
    </w:p>
    <w:p>
      <w:pPr>
        <w:ind w:firstLine="708"/>
        <w:contextualSpacing/>
        <w:jc w:val="both"/>
      </w:pPr>
      <w:r>
        <w:t>4.1.1. Предоставить Стороне 2 два экземпляра Соглашения с необходимыми приложениями для регистрации права собственности на Участок.</w:t>
      </w:r>
    </w:p>
    <w:p>
      <w:pPr>
        <w:ind w:firstLine="708"/>
        <w:contextualSpacing/>
        <w:jc w:val="both"/>
      </w:pPr>
      <w:r>
        <w:t>4.2. Сторона 2 обязуется:</w:t>
      </w:r>
    </w:p>
    <w:p>
      <w:pPr>
        <w:ind w:firstLine="708"/>
        <w:contextualSpacing/>
        <w:jc w:val="both"/>
      </w:pPr>
      <w:r>
        <w:t>4.2.1. В срок не позднее _____ дней с даты получения документов, указанных в п. 4.1.1 Соглашения, представить в Управление Федеральной службы государственной регистрации, кадастра и картографии по Ханты-Мансийскому автономному округу – Югре документы, необходимые для государственной регистрации права собственности на Участок, ограничений в использовании Участка.</w:t>
      </w:r>
    </w:p>
    <w:p>
      <w:pPr>
        <w:ind w:firstLine="708"/>
        <w:contextualSpacing/>
        <w:jc w:val="both"/>
      </w:pPr>
      <w:r>
        <w:t>4.2.2. Соблюдать предусмотренные в разделе 3 Соглашения особые условия использования Участка.</w:t>
      </w:r>
    </w:p>
    <w:p>
      <w:pPr>
        <w:ind w:firstLine="708"/>
        <w:contextualSpacing/>
        <w:jc w:val="both"/>
      </w:pPr>
    </w:p>
    <w:p>
      <w:pPr>
        <w:ind w:firstLine="708"/>
        <w:contextualSpacing/>
        <w:jc w:val="center"/>
        <w:rPr>
          <w:b/>
        </w:rPr>
      </w:pPr>
      <w:r>
        <w:rPr>
          <w:b/>
        </w:rPr>
        <w:t>5. Возникновение права собственности</w:t>
      </w:r>
    </w:p>
    <w:p>
      <w:pPr>
        <w:ind w:firstLine="708"/>
        <w:contextualSpacing/>
        <w:jc w:val="center"/>
        <w:rPr>
          <w:b/>
        </w:rPr>
      </w:pPr>
    </w:p>
    <w:p>
      <w:pPr>
        <w:ind w:firstLine="708"/>
        <w:contextualSpacing/>
        <w:jc w:val="both"/>
      </w:pPr>
      <w:r>
        <w:t>Право собственности на Участок подлежит обязательной государственной регистрации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Участок возникает у Стороны 2 с момента такой регистрации.</w:t>
      </w:r>
    </w:p>
    <w:p>
      <w:pPr>
        <w:ind w:firstLine="708"/>
        <w:contextualSpacing/>
        <w:jc w:val="both"/>
      </w:pPr>
      <w:r>
        <w:t>С момента государственной регистрации права собственности Стороны 2 Участок считается переданным Стороне 2.</w:t>
      </w:r>
    </w:p>
    <w:p>
      <w:pPr>
        <w:contextualSpacing/>
        <w:jc w:val="both"/>
      </w:pPr>
    </w:p>
    <w:p>
      <w:pPr>
        <w:contextualSpacing/>
        <w:jc w:val="center"/>
        <w:rPr>
          <w:b/>
        </w:rPr>
      </w:pPr>
      <w:r>
        <w:rPr>
          <w:b/>
        </w:rPr>
        <w:t>6. Ответственность Сторон</w:t>
      </w:r>
    </w:p>
    <w:p>
      <w:pPr>
        <w:ind w:firstLine="708"/>
        <w:contextualSpacing/>
        <w:jc w:val="both"/>
      </w:pPr>
    </w:p>
    <w:p>
      <w:pPr>
        <w:ind w:firstLine="708"/>
        <w:contextualSpacing/>
        <w:jc w:val="both"/>
      </w:pPr>
      <w:r>
        <w:t>Стороны несут ответственность за невыполнение либо ненадлежащее выполнение условий Соглашения в соответствии с законодательством Российской Федерации.</w:t>
      </w:r>
    </w:p>
    <w:p>
      <w:pPr>
        <w:ind w:firstLine="708"/>
        <w:contextualSpacing/>
        <w:jc w:val="both"/>
      </w:pPr>
    </w:p>
    <w:p>
      <w:pPr>
        <w:ind w:firstLine="708"/>
        <w:contextualSpacing/>
        <w:jc w:val="center"/>
        <w:rPr>
          <w:b/>
        </w:rPr>
      </w:pPr>
      <w:r>
        <w:rPr>
          <w:b/>
        </w:rPr>
        <w:t>7. Прочие условия</w:t>
      </w:r>
    </w:p>
    <w:p>
      <w:pPr>
        <w:ind w:firstLine="708"/>
        <w:contextualSpacing/>
        <w:jc w:val="center"/>
      </w:pPr>
    </w:p>
    <w:p>
      <w:pPr>
        <w:ind w:firstLine="708"/>
        <w:contextualSpacing/>
        <w:jc w:val="both"/>
      </w:pPr>
      <w:r>
        <w:t>7.1. Соглашение вступает в силу с момента регистрации Соглашения в журнале регистрации с присвоением Соглашению регистрационного номера после его подписания Сторонами.</w:t>
      </w:r>
    </w:p>
    <w:p>
      <w:pPr>
        <w:ind w:firstLine="708"/>
        <w:contextualSpacing/>
        <w:jc w:val="both"/>
      </w:pPr>
      <w:r>
        <w:t>7.2. Все возможные споры и разногласия, связанные с исполнением Соглашения, будут разрешаться Сторонами путем переговоров. В случае невозможности разрешения споров и разногласий путем переговоров они подлежат рассмотрению в суде.</w:t>
      </w:r>
    </w:p>
    <w:p>
      <w:pPr>
        <w:ind w:firstLine="708"/>
        <w:contextualSpacing/>
        <w:jc w:val="both"/>
      </w:pPr>
      <w:r>
        <w:t>7.3. Все изменения и дополнения к Соглашению действительны, если они совершены в письменной форме и подписаны Сторонами.</w:t>
      </w:r>
    </w:p>
    <w:p>
      <w:pPr>
        <w:ind w:firstLine="708"/>
        <w:contextualSpacing/>
        <w:jc w:val="both"/>
      </w:pPr>
      <w:r>
        <w:t>7.4. Во всем, что не урегулировано Соглашением, Стороны руководствуются</w:t>
      </w:r>
    </w:p>
    <w:p>
      <w:pPr>
        <w:contextualSpacing/>
        <w:jc w:val="both"/>
      </w:pPr>
      <w:r>
        <w:t>действующим законодательством.</w:t>
      </w:r>
    </w:p>
    <w:p>
      <w:pPr>
        <w:ind w:firstLine="708"/>
        <w:contextualSpacing/>
        <w:jc w:val="both"/>
      </w:pPr>
      <w:r>
        <w:t>7.5. Настоящее Соглашение составлено в трех экземплярах, имеющих одинаковую юридическую силу (по одному для каждой Стороны и для Управления Федеральной службы государственной регистрации, кадастра и картографии по Ханты-Мансийскому автономному округу – Югре).</w:t>
      </w:r>
    </w:p>
    <w:p>
      <w:pPr>
        <w:ind w:firstLine="708"/>
        <w:contextualSpacing/>
        <w:jc w:val="center"/>
        <w:rPr>
          <w:b/>
        </w:rPr>
      </w:pPr>
    </w:p>
    <w:p>
      <w:pPr>
        <w:ind w:firstLine="708"/>
        <w:contextualSpacing/>
        <w:jc w:val="center"/>
        <w:rPr>
          <w:b/>
        </w:rPr>
      </w:pPr>
      <w:r>
        <w:rPr>
          <w:b/>
        </w:rPr>
        <w:t>8. Приложение к Соглашению</w:t>
      </w:r>
    </w:p>
    <w:p>
      <w:pPr>
        <w:ind w:firstLine="708"/>
        <w:contextualSpacing/>
        <w:jc w:val="both"/>
      </w:pPr>
    </w:p>
    <w:p>
      <w:pPr>
        <w:ind w:firstLine="708"/>
        <w:contextualSpacing/>
        <w:jc w:val="both"/>
      </w:pPr>
      <w:r>
        <w:t>8.1. Расчет размера платы на увеличение площади земельного участка.</w:t>
      </w:r>
    </w:p>
    <w:p>
      <w:pPr>
        <w:ind w:firstLine="708"/>
        <w:contextualSpacing/>
        <w:jc w:val="both"/>
      </w:pPr>
    </w:p>
    <w:p>
      <w:pPr>
        <w:ind w:firstLine="708"/>
        <w:contextualSpacing/>
        <w:jc w:val="center"/>
        <w:rPr>
          <w:b/>
        </w:rPr>
      </w:pPr>
      <w:r>
        <w:rPr>
          <w:b/>
        </w:rPr>
        <w:t>9. Адреса, реквизиты и подписи Сторон</w:t>
      </w:r>
    </w:p>
    <w:p>
      <w:pPr>
        <w:ind w:firstLine="708"/>
        <w:contextualSpacing/>
        <w:jc w:val="both"/>
        <w:rPr>
          <w:b/>
        </w:rPr>
      </w:pPr>
    </w:p>
    <w:p>
      <w:pPr>
        <w:contextualSpacing/>
        <w:jc w:val="both"/>
      </w:pPr>
    </w:p>
    <w:p>
      <w:pPr>
        <w:contextualSpacing/>
        <w:jc w:val="both"/>
      </w:pPr>
    </w:p>
    <w:p>
      <w:pPr>
        <w:contextualSpacing/>
        <w:jc w:val="both"/>
      </w:pPr>
    </w:p>
    <w:p>
      <w:pPr>
        <w:contextualSpacing/>
        <w:jc w:val="both"/>
      </w:pPr>
    </w:p>
    <w:p>
      <w:pPr>
        <w:contextualSpacing/>
        <w:jc w:val="both"/>
      </w:pPr>
    </w:p>
    <w:p>
      <w:pPr>
        <w:contextualSpacing/>
        <w:jc w:val="both"/>
      </w:pPr>
    </w:p>
    <w:p>
      <w:pPr>
        <w:contextualSpacing/>
        <w:jc w:val="both"/>
      </w:pPr>
    </w:p>
    <w:p>
      <w:pPr>
        <w:contextualSpacing/>
        <w:jc w:val="both"/>
      </w:pPr>
    </w:p>
    <w:p>
      <w:pPr>
        <w:contextualSpacing/>
        <w:jc w:val="both"/>
      </w:pPr>
    </w:p>
    <w:p>
      <w:pPr>
        <w:contextualSpacing/>
        <w:jc w:val="both"/>
      </w:pPr>
    </w:p>
    <w:p>
      <w:pPr>
        <w:ind w:firstLine="708"/>
        <w:contextualSpacing/>
        <w:jc w:val="both"/>
      </w:pPr>
      <w:r>
        <w:t>* - выбирается один вариант, в соответствии с которым осуществляется перераспределение.</w:t>
      </w:r>
    </w:p>
    <w:p>
      <w:pPr>
        <w:contextualSpacing/>
        <w:jc w:val="both"/>
      </w:pPr>
    </w:p>
    <w:p>
      <w:pPr>
        <w:contextualSpacing/>
        <w:jc w:val="both"/>
      </w:pPr>
    </w:p>
    <w:p>
      <w:pPr>
        <w:contextualSpacing/>
        <w:jc w:val="both"/>
      </w:pPr>
    </w:p>
    <w:p>
      <w:pPr>
        <w:contextualSpacing/>
        <w:jc w:val="both"/>
      </w:pPr>
    </w:p>
    <w:p>
      <w:pPr>
        <w:contextualSpacing/>
        <w:jc w:val="both"/>
      </w:pPr>
    </w:p>
    <w:p>
      <w:pPr>
        <w:contextualSpacing/>
        <w:jc w:val="both"/>
      </w:pPr>
    </w:p>
    <w:tbl>
      <w:tblPr>
        <w:tblStyle w:val="8"/>
        <w:tblpPr w:leftFromText="180" w:rightFromText="180" w:vertAnchor="text" w:horzAnchor="margin" w:tblpXSpec="right" w:tblpY="-98"/>
        <w:tblW w:w="0" w:type="auto"/>
        <w:tblInd w:w="0" w:type="dxa"/>
        <w:tblLayout w:type="autofit"/>
        <w:tblCellMar>
          <w:top w:w="0" w:type="dxa"/>
          <w:left w:w="108" w:type="dxa"/>
          <w:bottom w:w="0" w:type="dxa"/>
          <w:right w:w="108" w:type="dxa"/>
        </w:tblCellMar>
      </w:tblPr>
      <w:tblGrid>
        <w:gridCol w:w="5390"/>
      </w:tblGrid>
      <w:tr>
        <w:tblPrEx>
          <w:tblCellMar>
            <w:top w:w="0" w:type="dxa"/>
            <w:left w:w="108" w:type="dxa"/>
            <w:bottom w:w="0" w:type="dxa"/>
            <w:right w:w="108" w:type="dxa"/>
          </w:tblCellMar>
        </w:tblPrEx>
        <w:trPr>
          <w:wBefore w:w="0" w:type="dxa"/>
        </w:trPr>
        <w:tc>
          <w:tcPr>
            <w:tcW w:w="5390" w:type="dxa"/>
            <w:shd w:val="clear" w:color="auto" w:fill="auto"/>
            <w:noWrap w:val="0"/>
            <w:vAlign w:val="top"/>
          </w:tcPr>
          <w:p>
            <w:pPr>
              <w:contextualSpacing/>
              <w:jc w:val="right"/>
            </w:pPr>
            <w:r>
              <w:t>Приложение № 2</w:t>
            </w:r>
          </w:p>
          <w:p>
            <w:pPr>
              <w:contextualSpacing/>
              <w:jc w:val="right"/>
            </w:pPr>
            <w:r>
              <w:t>к Административному регламенту</w:t>
            </w:r>
          </w:p>
          <w:p>
            <w:pPr>
              <w:contextualSpacing/>
              <w:jc w:val="right"/>
            </w:pPr>
            <w:r>
              <w:t>предоставления муниципальной услуги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p>
        </w:tc>
      </w:tr>
    </w:tbl>
    <w:p>
      <w:pPr>
        <w:contextualSpacing/>
        <w:jc w:val="both"/>
      </w:pPr>
    </w:p>
    <w:p>
      <w:pPr>
        <w:contextualSpacing/>
        <w:jc w:val="both"/>
      </w:pPr>
    </w:p>
    <w:p>
      <w:pPr>
        <w:contextualSpacing/>
        <w:jc w:val="both"/>
      </w:pPr>
    </w:p>
    <w:p>
      <w:pPr>
        <w:contextualSpacing/>
        <w:jc w:val="both"/>
      </w:pPr>
    </w:p>
    <w:p>
      <w:pPr>
        <w:contextualSpacing/>
        <w:jc w:val="both"/>
      </w:pPr>
    </w:p>
    <w:p>
      <w:pPr>
        <w:contextualSpacing/>
        <w:jc w:val="both"/>
      </w:pPr>
    </w:p>
    <w:p>
      <w:pPr>
        <w:contextualSpacing/>
        <w:jc w:val="both"/>
      </w:pPr>
    </w:p>
    <w:p>
      <w:pPr>
        <w:contextualSpacing/>
        <w:jc w:val="both"/>
      </w:pPr>
    </w:p>
    <w:p>
      <w:pPr>
        <w:contextualSpacing/>
        <w:jc w:val="both"/>
      </w:pPr>
    </w:p>
    <w:p>
      <w:pPr>
        <w:contextualSpacing/>
        <w:jc w:val="both"/>
      </w:pPr>
    </w:p>
    <w:p>
      <w:pPr>
        <w:contextualSpacing/>
        <w:jc w:val="both"/>
      </w:pPr>
    </w:p>
    <w:p>
      <w:pPr>
        <w:contextualSpacing/>
        <w:jc w:val="center"/>
        <w:rPr>
          <w:b/>
        </w:rPr>
      </w:pPr>
      <w:r>
        <w:rPr>
          <w:b/>
        </w:rPr>
        <w:t>Форма решения об отказе в предоставлении услуги</w:t>
      </w:r>
    </w:p>
    <w:p>
      <w:pPr>
        <w:contextualSpacing/>
        <w:jc w:val="right"/>
      </w:pPr>
    </w:p>
    <w:p>
      <w:pPr>
        <w:contextualSpacing/>
        <w:jc w:val="right"/>
      </w:pPr>
      <w:r>
        <w:t>Кому:</w:t>
      </w:r>
    </w:p>
    <w:p>
      <w:pPr>
        <w:contextualSpacing/>
        <w:jc w:val="right"/>
      </w:pPr>
      <w:r>
        <w:t>___________</w:t>
      </w:r>
    </w:p>
    <w:p>
      <w:pPr>
        <w:contextualSpacing/>
        <w:jc w:val="right"/>
      </w:pPr>
      <w:r>
        <w:t>Контактные данные:</w:t>
      </w:r>
    </w:p>
    <w:p>
      <w:pPr>
        <w:contextualSpacing/>
        <w:jc w:val="right"/>
      </w:pPr>
      <w:r>
        <w:t>___________</w:t>
      </w:r>
    </w:p>
    <w:p>
      <w:pPr>
        <w:contextualSpacing/>
        <w:jc w:val="right"/>
      </w:pPr>
      <w:r>
        <w:t>/Представитель:</w:t>
      </w:r>
    </w:p>
    <w:p>
      <w:pPr>
        <w:contextualSpacing/>
        <w:jc w:val="right"/>
      </w:pPr>
      <w:r>
        <w:t>___________</w:t>
      </w:r>
    </w:p>
    <w:p>
      <w:pPr>
        <w:contextualSpacing/>
        <w:jc w:val="right"/>
      </w:pPr>
      <w:r>
        <w:t>Контактные данные представителя:</w:t>
      </w:r>
    </w:p>
    <w:p>
      <w:pPr>
        <w:contextualSpacing/>
        <w:jc w:val="right"/>
      </w:pPr>
      <w:r>
        <w:t>___________</w:t>
      </w:r>
    </w:p>
    <w:p>
      <w:pPr>
        <w:contextualSpacing/>
        <w:jc w:val="center"/>
        <w:rPr>
          <w:b/>
        </w:rPr>
      </w:pPr>
      <w:r>
        <w:rPr>
          <w:b/>
        </w:rPr>
        <w:t xml:space="preserve">РЕШЕНИЕ </w:t>
      </w:r>
    </w:p>
    <w:p>
      <w:pPr>
        <w:autoSpaceDE w:val="0"/>
        <w:autoSpaceDN w:val="0"/>
        <w:adjustRightInd w:val="0"/>
        <w:jc w:val="center"/>
        <w:rPr>
          <w:rFonts w:eastAsia="Calibri"/>
          <w:b/>
          <w:bCs/>
        </w:rPr>
      </w:pPr>
      <w:r>
        <w:rPr>
          <w:rFonts w:eastAsia="Calibri"/>
          <w:b/>
          <w:bCs/>
        </w:rPr>
        <w:t>об отказе в заключении соглашения о перераспределении земельных участков</w:t>
      </w:r>
    </w:p>
    <w:p>
      <w:pPr>
        <w:contextualSpacing/>
        <w:jc w:val="center"/>
        <w:rPr>
          <w:color w:val="FF0000"/>
        </w:rPr>
      </w:pPr>
    </w:p>
    <w:p>
      <w:pPr>
        <w:ind w:firstLine="708"/>
        <w:contextualSpacing/>
        <w:jc w:val="both"/>
      </w:pPr>
      <w:r>
        <w:t>На основании поступившего запроса, зарегистрированного от ___________№ ___________, принято решение об отказе в предоставлении услуги по основаниям: ____________________________________________________________________________,</w:t>
      </w:r>
    </w:p>
    <w:p>
      <w:pPr>
        <w:ind w:firstLine="708"/>
        <w:contextualSpacing/>
        <w:jc w:val="both"/>
      </w:pPr>
      <w:r>
        <w:t>Разъяснение причин отказа:________________________________________________</w:t>
      </w:r>
    </w:p>
    <w:p>
      <w:pPr>
        <w:ind w:firstLine="708"/>
        <w:contextualSpacing/>
        <w:jc w:val="both"/>
      </w:pPr>
      <w:r>
        <w:t>Дополнительно информируем: ____________________________________________,</w:t>
      </w:r>
    </w:p>
    <w:p>
      <w:pPr>
        <w:contextualSpacing/>
        <w:jc w:val="center"/>
        <w:rPr>
          <w:sz w:val="20"/>
        </w:rPr>
      </w:pPr>
      <w:r>
        <w:rPr>
          <w:sz w:val="20"/>
        </w:rPr>
        <w:t>(указывается информация, необходимая для устранения причин отказа в предоставлении услуги, а также иная дополнительная информация при наличии)</w:t>
      </w:r>
    </w:p>
    <w:p>
      <w:pPr>
        <w:ind w:firstLine="708"/>
        <w:contextualSpacing/>
        <w:jc w:val="both"/>
      </w:pPr>
      <w:r>
        <w:t>Вы вправе повторно обратиться в уполномоченный орган с заявлением о предоставлении услуги после устранения указанных нарушений.</w:t>
      </w:r>
    </w:p>
    <w:p>
      <w:pPr>
        <w:ind w:firstLine="708"/>
        <w:contextualSpacing/>
        <w:jc w:val="both"/>
      </w:pPr>
      <w:r>
        <w:t>Данный отказ может быть обжалован в досудебном порядке путем направления жалобы в администрацию Белоярского района, а также в судебном порядке.</w:t>
      </w:r>
    </w:p>
    <w:p>
      <w:pPr>
        <w:contextualSpacing/>
        <w:jc w:val="both"/>
      </w:pPr>
    </w:p>
    <w:p>
      <w:pPr>
        <w:contextualSpacing/>
        <w:jc w:val="both"/>
      </w:pPr>
    </w:p>
    <w:p>
      <w:pPr>
        <w:contextualSpacing/>
        <w:jc w:val="both"/>
      </w:pPr>
      <w:r>
        <w:t>Должность уполномоченного лица</w:t>
      </w:r>
      <w:r>
        <w:tab/>
      </w:r>
      <w:r>
        <w:tab/>
      </w:r>
      <w:r>
        <w:tab/>
      </w:r>
      <w:r>
        <w:t xml:space="preserve"> Ф.И.О. уполномоченного лица</w:t>
      </w:r>
    </w:p>
    <w:p>
      <w:pPr>
        <w:contextualSpacing/>
        <w:jc w:val="both"/>
      </w:pPr>
    </w:p>
    <w:tbl>
      <w:tblPr>
        <w:tblStyle w:val="8"/>
        <w:tblpPr w:leftFromText="180" w:rightFromText="180" w:vertAnchor="text" w:horzAnchor="page" w:tblpX="5204" w:tblpY="-7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755" w:hRule="atLeast"/>
        </w:trPr>
        <w:tc>
          <w:tcPr>
            <w:tcW w:w="2698" w:type="dxa"/>
            <w:shd w:val="clear" w:color="auto" w:fill="auto"/>
            <w:noWrap w:val="0"/>
            <w:vAlign w:val="top"/>
          </w:tcPr>
          <w:p>
            <w:pPr>
              <w:contextualSpacing/>
              <w:jc w:val="both"/>
            </w:pPr>
            <w:r>
              <w:t>Электронная подпись</w:t>
            </w:r>
          </w:p>
        </w:tc>
      </w:tr>
    </w:tbl>
    <w:p>
      <w:pPr>
        <w:contextualSpacing/>
        <w:jc w:val="both"/>
      </w:pPr>
    </w:p>
    <w:p>
      <w:pPr>
        <w:contextualSpacing/>
        <w:jc w:val="both"/>
      </w:pPr>
    </w:p>
    <w:p>
      <w:pPr>
        <w:contextualSpacing/>
        <w:jc w:val="both"/>
      </w:pPr>
    </w:p>
    <w:p>
      <w:pPr>
        <w:contextualSpacing/>
        <w:jc w:val="both"/>
      </w:pPr>
    </w:p>
    <w:p>
      <w:pPr>
        <w:contextualSpacing/>
        <w:jc w:val="both"/>
      </w:pPr>
    </w:p>
    <w:p>
      <w:pPr>
        <w:contextualSpacing/>
        <w:jc w:val="both"/>
      </w:pPr>
    </w:p>
    <w:p>
      <w:pPr>
        <w:contextualSpacing/>
        <w:jc w:val="both"/>
      </w:pPr>
    </w:p>
    <w:p>
      <w:pPr>
        <w:contextualSpacing/>
        <w:jc w:val="both"/>
      </w:pPr>
    </w:p>
    <w:p>
      <w:pPr>
        <w:contextualSpacing/>
        <w:jc w:val="both"/>
      </w:pPr>
    </w:p>
    <w:p>
      <w:pPr>
        <w:contextualSpacing/>
        <w:jc w:val="both"/>
      </w:pPr>
    </w:p>
    <w:p>
      <w:pPr>
        <w:contextualSpacing/>
        <w:jc w:val="both"/>
      </w:pPr>
    </w:p>
    <w:p>
      <w:pPr>
        <w:contextualSpacing/>
        <w:jc w:val="both"/>
      </w:pPr>
    </w:p>
    <w:p>
      <w:pPr>
        <w:contextualSpacing/>
        <w:jc w:val="both"/>
      </w:pPr>
    </w:p>
    <w:p>
      <w:pPr>
        <w:contextualSpacing/>
        <w:jc w:val="both"/>
      </w:pPr>
    </w:p>
    <w:tbl>
      <w:tblPr>
        <w:tblStyle w:val="8"/>
        <w:tblpPr w:leftFromText="180" w:rightFromText="180" w:vertAnchor="text" w:horzAnchor="margin" w:tblpXSpec="right" w:tblpY="-98"/>
        <w:tblW w:w="0" w:type="auto"/>
        <w:tblInd w:w="0" w:type="dxa"/>
        <w:tblLayout w:type="autofit"/>
        <w:tblCellMar>
          <w:top w:w="0" w:type="dxa"/>
          <w:left w:w="108" w:type="dxa"/>
          <w:bottom w:w="0" w:type="dxa"/>
          <w:right w:w="108" w:type="dxa"/>
        </w:tblCellMar>
      </w:tblPr>
      <w:tblGrid>
        <w:gridCol w:w="5390"/>
      </w:tblGrid>
      <w:tr>
        <w:tblPrEx>
          <w:tblCellMar>
            <w:top w:w="0" w:type="dxa"/>
            <w:left w:w="108" w:type="dxa"/>
            <w:bottom w:w="0" w:type="dxa"/>
            <w:right w:w="108" w:type="dxa"/>
          </w:tblCellMar>
        </w:tblPrEx>
        <w:trPr>
          <w:wBefore w:w="0" w:type="dxa"/>
        </w:trPr>
        <w:tc>
          <w:tcPr>
            <w:tcW w:w="5390" w:type="dxa"/>
            <w:shd w:val="clear" w:color="auto" w:fill="auto"/>
            <w:noWrap w:val="0"/>
            <w:vAlign w:val="top"/>
          </w:tcPr>
          <w:p>
            <w:pPr>
              <w:contextualSpacing/>
              <w:jc w:val="right"/>
            </w:pPr>
            <w:r>
              <w:t>Приложение № 3</w:t>
            </w:r>
          </w:p>
          <w:p>
            <w:pPr>
              <w:contextualSpacing/>
              <w:jc w:val="right"/>
            </w:pPr>
            <w:r>
              <w:t>к Административному регламенту</w:t>
            </w:r>
          </w:p>
          <w:p>
            <w:pPr>
              <w:contextualSpacing/>
              <w:jc w:val="right"/>
            </w:pPr>
            <w:r>
              <w:t>предоставления муниципальной услуги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p>
        </w:tc>
      </w:tr>
    </w:tbl>
    <w:p>
      <w:pPr>
        <w:contextualSpacing/>
        <w:jc w:val="both"/>
      </w:pPr>
    </w:p>
    <w:p>
      <w:pPr>
        <w:contextualSpacing/>
        <w:jc w:val="both"/>
      </w:pPr>
    </w:p>
    <w:p>
      <w:pPr>
        <w:contextualSpacing/>
        <w:jc w:val="both"/>
      </w:pPr>
    </w:p>
    <w:p>
      <w:pPr>
        <w:contextualSpacing/>
        <w:jc w:val="both"/>
      </w:pPr>
    </w:p>
    <w:p>
      <w:pPr>
        <w:contextualSpacing/>
        <w:jc w:val="both"/>
      </w:pPr>
    </w:p>
    <w:p>
      <w:pPr>
        <w:contextualSpacing/>
        <w:jc w:val="both"/>
      </w:pPr>
    </w:p>
    <w:p>
      <w:pPr>
        <w:contextualSpacing/>
        <w:jc w:val="both"/>
      </w:pPr>
    </w:p>
    <w:p>
      <w:pPr>
        <w:contextualSpacing/>
        <w:jc w:val="both"/>
      </w:pPr>
    </w:p>
    <w:p>
      <w:pPr>
        <w:contextualSpacing/>
        <w:jc w:val="center"/>
        <w:rPr>
          <w:b/>
        </w:rPr>
      </w:pPr>
      <w:r>
        <w:rPr>
          <w:b/>
        </w:rPr>
        <w:t>Форма согласия на заключение соглашения о перераспределении земельных участков в соответствии с утвержденным проектом межевания территории</w:t>
      </w:r>
    </w:p>
    <w:p>
      <w:pPr>
        <w:contextualSpacing/>
        <w:jc w:val="center"/>
        <w:rPr>
          <w:b/>
        </w:rPr>
      </w:pPr>
    </w:p>
    <w:p>
      <w:pPr>
        <w:contextualSpacing/>
        <w:jc w:val="right"/>
      </w:pPr>
      <w:r>
        <w:t>Кому:</w:t>
      </w:r>
    </w:p>
    <w:p>
      <w:pPr>
        <w:contextualSpacing/>
        <w:jc w:val="right"/>
      </w:pPr>
      <w:r>
        <w:t>___________</w:t>
      </w:r>
    </w:p>
    <w:p>
      <w:pPr>
        <w:contextualSpacing/>
        <w:jc w:val="right"/>
      </w:pPr>
      <w:r>
        <w:t>Контактные данные:</w:t>
      </w:r>
    </w:p>
    <w:p>
      <w:pPr>
        <w:contextualSpacing/>
        <w:jc w:val="right"/>
      </w:pPr>
      <w:r>
        <w:t>___________</w:t>
      </w:r>
    </w:p>
    <w:p>
      <w:pPr>
        <w:contextualSpacing/>
        <w:jc w:val="right"/>
      </w:pPr>
      <w:r>
        <w:t>/Представитель:</w:t>
      </w:r>
    </w:p>
    <w:p>
      <w:pPr>
        <w:contextualSpacing/>
        <w:jc w:val="right"/>
      </w:pPr>
      <w:r>
        <w:t>___________</w:t>
      </w:r>
    </w:p>
    <w:p>
      <w:pPr>
        <w:contextualSpacing/>
        <w:jc w:val="right"/>
      </w:pPr>
      <w:r>
        <w:t>Контактные данные представителя:</w:t>
      </w:r>
    </w:p>
    <w:p>
      <w:pPr>
        <w:contextualSpacing/>
        <w:jc w:val="right"/>
      </w:pPr>
      <w:r>
        <w:t>___________</w:t>
      </w:r>
    </w:p>
    <w:p>
      <w:pPr>
        <w:contextualSpacing/>
        <w:jc w:val="center"/>
        <w:rPr>
          <w:b/>
        </w:rPr>
      </w:pPr>
    </w:p>
    <w:p>
      <w:pPr>
        <w:contextualSpacing/>
        <w:jc w:val="center"/>
        <w:rPr>
          <w:b/>
        </w:rPr>
      </w:pPr>
      <w:r>
        <w:rPr>
          <w:b/>
        </w:rPr>
        <w:t>Согласие на заключение соглашения о перераспределении земельных участков в</w:t>
      </w:r>
    </w:p>
    <w:p>
      <w:pPr>
        <w:contextualSpacing/>
        <w:jc w:val="center"/>
        <w:rPr>
          <w:b/>
        </w:rPr>
      </w:pPr>
      <w:r>
        <w:rPr>
          <w:b/>
        </w:rPr>
        <w:t>соответствии с утвержденным проектом межевания территории</w:t>
      </w:r>
    </w:p>
    <w:p>
      <w:pPr>
        <w:contextualSpacing/>
        <w:jc w:val="center"/>
        <w:rPr>
          <w:b/>
        </w:rPr>
      </w:pPr>
      <w:r>
        <w:rPr>
          <w:b/>
        </w:rPr>
        <w:t>от ___________ №___________</w:t>
      </w:r>
    </w:p>
    <w:p>
      <w:pPr>
        <w:contextualSpacing/>
        <w:jc w:val="center"/>
        <w:rPr>
          <w:b/>
        </w:rPr>
      </w:pPr>
    </w:p>
    <w:p>
      <w:pPr>
        <w:ind w:firstLine="708"/>
        <w:contextualSpacing/>
        <w:jc w:val="both"/>
      </w:pPr>
      <w:r>
        <w:t>На Ваше обращение от ___________ № ___________ Администрация Белоярского района в лице _________________________________________________________________,</w:t>
      </w:r>
    </w:p>
    <w:p>
      <w:pPr>
        <w:ind w:firstLine="708"/>
        <w:contextualSpacing/>
        <w:jc w:val="center"/>
        <w:rPr>
          <w:sz w:val="20"/>
        </w:rPr>
      </w:pPr>
      <w:r>
        <w:rPr>
          <w:sz w:val="20"/>
        </w:rPr>
        <w:t>(указать уполномоченное лицо)</w:t>
      </w:r>
    </w:p>
    <w:p>
      <w:pPr>
        <w:contextualSpacing/>
        <w:jc w:val="both"/>
      </w:pPr>
      <w:r>
        <w:t>действующего на основании ______________________________________________,</w:t>
      </w:r>
    </w:p>
    <w:p>
      <w:pPr>
        <w:contextualSpacing/>
        <w:jc w:val="both"/>
      </w:pPr>
      <w:r>
        <w:t>руководствуясь Земельным кодексом Российской Федерации, Федеральным законом от 06.10.2003 № 131-ФЗ «Об общих принципах организации местного самоуправления в Российской Федерации», сообщает о согласии заключить соглашение о перераспределении находящегося в частной собственности земельного участка c кадастровым номером___________ и земель/земельного участка (земельных участков), находящегося (находящихся) в муниципальной собственности Белоярского района/государственная собственность на который (которые) не разграничена, с кадастровым номером (кадастровыми номерами) _______________________.</w:t>
      </w:r>
    </w:p>
    <w:p>
      <w:pPr>
        <w:ind w:firstLine="708"/>
        <w:contextualSpacing/>
        <w:jc w:val="both"/>
      </w:pPr>
      <w:r>
        <w:t xml:space="preserve">В соответствии с пунктом 11 статьи 39.29 Земельного кодекса Российской Федерации в целях последующего заключения соглашения о перераспределении земельных участков Вам необходимо обеспечить выполнение кадастровых работ в целях государственного кадастрового учета земельных участков, которые образуются в результате перераспределения, и обратиться с заявлением об их государственном кадастровом учете. </w:t>
      </w:r>
    </w:p>
    <w:p>
      <w:pPr>
        <w:contextualSpacing/>
        <w:jc w:val="both"/>
      </w:pPr>
    </w:p>
    <w:p>
      <w:pPr>
        <w:contextualSpacing/>
        <w:jc w:val="both"/>
      </w:pPr>
    </w:p>
    <w:p>
      <w:pPr>
        <w:contextualSpacing/>
        <w:jc w:val="both"/>
      </w:pPr>
    </w:p>
    <w:p>
      <w:pPr>
        <w:contextualSpacing/>
        <w:jc w:val="both"/>
      </w:pPr>
      <w:r>
        <w:t>Должность уполномоченного лица</w:t>
      </w:r>
      <w:r>
        <w:tab/>
      </w:r>
      <w:r>
        <w:tab/>
      </w:r>
      <w:r>
        <w:t xml:space="preserve"> </w:t>
      </w:r>
      <w:r>
        <w:tab/>
      </w:r>
      <w:r>
        <w:t xml:space="preserve"> Ф.И.О. уполномоченного лица</w:t>
      </w:r>
    </w:p>
    <w:p>
      <w:pPr>
        <w:contextualSpacing/>
        <w:jc w:val="both"/>
      </w:pPr>
    </w:p>
    <w:tbl>
      <w:tblPr>
        <w:tblStyle w:val="8"/>
        <w:tblpPr w:leftFromText="180" w:rightFromText="180" w:vertAnchor="text" w:horzAnchor="page" w:tblpX="5204" w:tblpY="-7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755" w:hRule="atLeast"/>
        </w:trPr>
        <w:tc>
          <w:tcPr>
            <w:tcW w:w="2698" w:type="dxa"/>
            <w:shd w:val="clear" w:color="auto" w:fill="auto"/>
            <w:noWrap w:val="0"/>
            <w:vAlign w:val="top"/>
          </w:tcPr>
          <w:p>
            <w:pPr>
              <w:contextualSpacing/>
              <w:jc w:val="both"/>
            </w:pPr>
            <w:r>
              <w:t>Электронная подпись</w:t>
            </w:r>
          </w:p>
        </w:tc>
      </w:tr>
    </w:tbl>
    <w:p>
      <w:pPr>
        <w:contextualSpacing/>
        <w:jc w:val="both"/>
      </w:pPr>
    </w:p>
    <w:p>
      <w:pPr>
        <w:contextualSpacing/>
        <w:jc w:val="both"/>
      </w:pPr>
    </w:p>
    <w:p>
      <w:pPr>
        <w:ind w:firstLine="708"/>
        <w:contextualSpacing/>
        <w:jc w:val="both"/>
      </w:pPr>
    </w:p>
    <w:p>
      <w:pPr>
        <w:contextualSpacing/>
        <w:jc w:val="both"/>
      </w:pPr>
    </w:p>
    <w:p>
      <w:pPr>
        <w:contextualSpacing/>
        <w:jc w:val="both"/>
      </w:pPr>
    </w:p>
    <w:tbl>
      <w:tblPr>
        <w:tblStyle w:val="8"/>
        <w:tblpPr w:leftFromText="180" w:rightFromText="180" w:vertAnchor="text" w:horzAnchor="margin" w:tblpXSpec="right" w:tblpY="-98"/>
        <w:tblW w:w="0" w:type="auto"/>
        <w:tblInd w:w="0" w:type="dxa"/>
        <w:tblLayout w:type="autofit"/>
        <w:tblCellMar>
          <w:top w:w="0" w:type="dxa"/>
          <w:left w:w="108" w:type="dxa"/>
          <w:bottom w:w="0" w:type="dxa"/>
          <w:right w:w="108" w:type="dxa"/>
        </w:tblCellMar>
      </w:tblPr>
      <w:tblGrid>
        <w:gridCol w:w="5390"/>
      </w:tblGrid>
      <w:tr>
        <w:trPr>
          <w:wBefore w:w="0" w:type="dxa"/>
        </w:trPr>
        <w:tc>
          <w:tcPr>
            <w:tcW w:w="5390" w:type="dxa"/>
            <w:shd w:val="clear" w:color="auto" w:fill="auto"/>
            <w:noWrap w:val="0"/>
            <w:vAlign w:val="top"/>
          </w:tcPr>
          <w:p>
            <w:pPr>
              <w:contextualSpacing/>
              <w:jc w:val="right"/>
            </w:pPr>
            <w:r>
              <w:t>Приложение № 4</w:t>
            </w:r>
          </w:p>
          <w:p>
            <w:pPr>
              <w:contextualSpacing/>
              <w:jc w:val="right"/>
            </w:pPr>
            <w:r>
              <w:t>к Административному регламенту</w:t>
            </w:r>
          </w:p>
          <w:p>
            <w:pPr>
              <w:contextualSpacing/>
              <w:jc w:val="right"/>
            </w:pPr>
            <w:r>
              <w:t>предоставления муниципальной услуги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p>
        </w:tc>
      </w:tr>
    </w:tbl>
    <w:p>
      <w:pPr>
        <w:contextualSpacing/>
        <w:jc w:val="both"/>
      </w:pPr>
    </w:p>
    <w:p>
      <w:pPr>
        <w:contextualSpacing/>
        <w:jc w:val="both"/>
      </w:pPr>
    </w:p>
    <w:p>
      <w:pPr>
        <w:contextualSpacing/>
        <w:jc w:val="both"/>
      </w:pPr>
    </w:p>
    <w:p>
      <w:pPr>
        <w:contextualSpacing/>
        <w:jc w:val="both"/>
      </w:pPr>
    </w:p>
    <w:p>
      <w:pPr>
        <w:contextualSpacing/>
        <w:jc w:val="both"/>
      </w:pPr>
    </w:p>
    <w:p>
      <w:pPr>
        <w:contextualSpacing/>
        <w:jc w:val="both"/>
      </w:pPr>
    </w:p>
    <w:p>
      <w:pPr>
        <w:contextualSpacing/>
        <w:jc w:val="both"/>
      </w:pPr>
    </w:p>
    <w:p>
      <w:pPr>
        <w:contextualSpacing/>
        <w:jc w:val="both"/>
      </w:pPr>
    </w:p>
    <w:p>
      <w:pPr>
        <w:contextualSpacing/>
        <w:jc w:val="both"/>
      </w:pPr>
    </w:p>
    <w:p>
      <w:pPr>
        <w:contextualSpacing/>
        <w:jc w:val="center"/>
        <w:rPr>
          <w:b/>
        </w:rPr>
      </w:pPr>
      <w:r>
        <w:rPr>
          <w:rFonts w:eastAsia="Calibri"/>
          <w:b/>
        </w:rPr>
        <w:t>Рекомендованная ф</w:t>
      </w:r>
      <w:r>
        <w:rPr>
          <w:b/>
        </w:rPr>
        <w:t>орма заявления о перераспределении земельных участков</w:t>
      </w:r>
    </w:p>
    <w:p>
      <w:pPr>
        <w:contextualSpacing/>
        <w:jc w:val="right"/>
      </w:pPr>
      <w:r>
        <w:t>кому: ___________________________________</w:t>
      </w:r>
    </w:p>
    <w:p>
      <w:pPr>
        <w:contextualSpacing/>
        <w:jc w:val="right"/>
      </w:pPr>
      <w:r>
        <w:t>___________________________________</w:t>
      </w:r>
    </w:p>
    <w:p>
      <w:pPr>
        <w:contextualSpacing/>
        <w:jc w:val="right"/>
        <w:rPr>
          <w:sz w:val="20"/>
        </w:rPr>
      </w:pPr>
      <w:r>
        <w:rPr>
          <w:sz w:val="20"/>
        </w:rPr>
        <w:t>(наименование органа местного самоуправления)</w:t>
      </w:r>
    </w:p>
    <w:p>
      <w:pPr>
        <w:contextualSpacing/>
        <w:jc w:val="right"/>
      </w:pPr>
      <w:r>
        <w:t>от кого: _____________________________</w:t>
      </w:r>
    </w:p>
    <w:p>
      <w:pPr>
        <w:contextualSpacing/>
        <w:jc w:val="right"/>
      </w:pPr>
      <w:r>
        <w:t>___________________________________</w:t>
      </w:r>
    </w:p>
    <w:p>
      <w:pPr>
        <w:contextualSpacing/>
        <w:jc w:val="right"/>
        <w:rPr>
          <w:sz w:val="20"/>
        </w:rPr>
      </w:pPr>
      <w:r>
        <w:rPr>
          <w:sz w:val="20"/>
        </w:rPr>
        <w:t>(полное наименование, ИНН, ОГРН юридического лица*)</w:t>
      </w:r>
    </w:p>
    <w:p>
      <w:pPr>
        <w:contextualSpacing/>
        <w:jc w:val="right"/>
      </w:pPr>
      <w:r>
        <w:t>____________________________________</w:t>
      </w:r>
    </w:p>
    <w:p>
      <w:pPr>
        <w:contextualSpacing/>
        <w:jc w:val="right"/>
      </w:pPr>
      <w:r>
        <w:t>__________________________________</w:t>
      </w:r>
    </w:p>
    <w:p>
      <w:pPr>
        <w:contextualSpacing/>
        <w:jc w:val="right"/>
        <w:rPr>
          <w:sz w:val="20"/>
        </w:rPr>
      </w:pPr>
      <w:r>
        <w:rPr>
          <w:sz w:val="20"/>
        </w:rPr>
        <w:t xml:space="preserve">(контактный телефон, адрес электронной почты, </w:t>
      </w:r>
    </w:p>
    <w:p>
      <w:pPr>
        <w:contextualSpacing/>
        <w:jc w:val="right"/>
        <w:rPr>
          <w:sz w:val="20"/>
        </w:rPr>
      </w:pPr>
      <w:r>
        <w:rPr>
          <w:sz w:val="20"/>
        </w:rPr>
        <w:t>почтовый адрес, место нахождения)</w:t>
      </w:r>
    </w:p>
    <w:p>
      <w:pPr>
        <w:contextualSpacing/>
        <w:jc w:val="right"/>
      </w:pPr>
      <w:r>
        <w:t>____________________________________</w:t>
      </w:r>
    </w:p>
    <w:p>
      <w:pPr>
        <w:contextualSpacing/>
        <w:jc w:val="right"/>
      </w:pPr>
      <w:r>
        <w:t>__________________________________</w:t>
      </w:r>
    </w:p>
    <w:p>
      <w:pPr>
        <w:contextualSpacing/>
        <w:jc w:val="right"/>
        <w:rPr>
          <w:sz w:val="20"/>
        </w:rPr>
      </w:pPr>
      <w:r>
        <w:rPr>
          <w:sz w:val="20"/>
        </w:rPr>
        <w:t>(фамилия, имя, отчество (последнее - при наличии),</w:t>
      </w:r>
    </w:p>
    <w:p>
      <w:pPr>
        <w:contextualSpacing/>
        <w:jc w:val="right"/>
        <w:rPr>
          <w:sz w:val="20"/>
        </w:rPr>
      </w:pPr>
      <w:r>
        <w:rPr>
          <w:sz w:val="20"/>
        </w:rPr>
        <w:t xml:space="preserve"> реквизиты документа, удостоверяющего личность, </w:t>
      </w:r>
    </w:p>
    <w:p>
      <w:pPr>
        <w:contextualSpacing/>
        <w:jc w:val="right"/>
        <w:rPr>
          <w:sz w:val="20"/>
        </w:rPr>
      </w:pPr>
      <w:r>
        <w:rPr>
          <w:sz w:val="20"/>
        </w:rPr>
        <w:t>контактный телефон, адрес электронной почты, место жительства,</w:t>
      </w:r>
    </w:p>
    <w:p>
      <w:pPr>
        <w:contextualSpacing/>
        <w:jc w:val="right"/>
        <w:rPr>
          <w:sz w:val="20"/>
        </w:rPr>
      </w:pPr>
      <w:r>
        <w:rPr>
          <w:sz w:val="20"/>
        </w:rPr>
        <w:t>почтовый адрес)</w:t>
      </w:r>
    </w:p>
    <w:p>
      <w:pPr>
        <w:contextualSpacing/>
        <w:jc w:val="right"/>
      </w:pPr>
      <w:r>
        <w:t>в лице __________________________________________</w:t>
      </w:r>
    </w:p>
    <w:p>
      <w:pPr>
        <w:contextualSpacing/>
        <w:jc w:val="right"/>
      </w:pPr>
      <w:r>
        <w:t>________________________________________</w:t>
      </w:r>
    </w:p>
    <w:p>
      <w:pPr>
        <w:contextualSpacing/>
        <w:jc w:val="right"/>
        <w:rPr>
          <w:sz w:val="20"/>
        </w:rPr>
      </w:pPr>
      <w:r>
        <w:rPr>
          <w:sz w:val="20"/>
        </w:rPr>
        <w:t>(данные представителя заявителя)</w:t>
      </w:r>
    </w:p>
    <w:p>
      <w:pPr>
        <w:contextualSpacing/>
        <w:jc w:val="both"/>
      </w:pPr>
    </w:p>
    <w:p>
      <w:pPr>
        <w:contextualSpacing/>
        <w:jc w:val="center"/>
        <w:rPr>
          <w:b/>
        </w:rPr>
      </w:pPr>
      <w:r>
        <w:rPr>
          <w:b/>
        </w:rPr>
        <w:t>Заявление</w:t>
      </w:r>
    </w:p>
    <w:p>
      <w:pPr>
        <w:contextualSpacing/>
        <w:jc w:val="center"/>
        <w:rPr>
          <w:b/>
        </w:rPr>
      </w:pPr>
      <w:r>
        <w:rPr>
          <w:b/>
        </w:rPr>
        <w:t>о перераспределении земель и (или) земельных участков, находящихся в муниципальной собственности, или государственная собственность на которые не разграничена, и земельных участков, находящихся в частной собственности</w:t>
      </w:r>
    </w:p>
    <w:p>
      <w:pPr>
        <w:contextualSpacing/>
        <w:jc w:val="both"/>
      </w:pPr>
    </w:p>
    <w:p>
      <w:pPr>
        <w:ind w:firstLine="708"/>
        <w:contextualSpacing/>
        <w:jc w:val="both"/>
      </w:pPr>
      <w:r>
        <w:t>Прошу заключить соглашение о перераспределении земель/земельного участка (земельных участков), находящегося (находящихся) в муниципальной собственности Белоярского района/государственная собственность на который (которые) не разграничена (указываются кадастровые номера, площадь земельных участков)________________ и земельного участка, находящегося в частной собственности ____________ (ФИО/наименование собственника земельного участка) с кадастровым номером _____________________________________________, площадью _________ кв. м, согласно прилагаемому проекту межевания территории ________________ (реквизиты утвержденного проекта межевания территории) (указывается, если перераспределение земельных участков планируется осуществить в соответствии с данным проектом) или согласно утвержденной схемы расположения земельного участка земельного участка или земельных участков на кадастровом плане территории (указывается в случае, если отсутствует проект межевания территории, в границах которой осуществляется перераспределение земельных участков).</w:t>
      </w:r>
    </w:p>
    <w:p>
      <w:pPr>
        <w:ind w:firstLine="708"/>
        <w:contextualSpacing/>
        <w:jc w:val="both"/>
      </w:pPr>
      <w:r>
        <w:t>Обоснование перераспределения:</w:t>
      </w:r>
    </w:p>
    <w:p>
      <w:pPr>
        <w:contextualSpacing/>
        <w:jc w:val="both"/>
      </w:pPr>
      <w:r>
        <w:t>___________________________ (указывается соответствующий подпункт пункта 1 статьи 39.28 Земельного кодекса Российской Федерации).</w:t>
      </w:r>
    </w:p>
    <w:p>
      <w:pPr>
        <w:contextualSpacing/>
        <w:jc w:val="both"/>
      </w:pPr>
    </w:p>
    <w:p>
      <w:pPr>
        <w:ind w:firstLine="708"/>
        <w:contextualSpacing/>
        <w:jc w:val="both"/>
      </w:pPr>
      <w:r>
        <w:t>Приложение:</w:t>
      </w:r>
    </w:p>
    <w:p>
      <w:pPr>
        <w:pStyle w:val="65"/>
        <w:numPr>
          <w:ilvl w:val="0"/>
          <w:numId w:val="4"/>
        </w:numPr>
        <w:jc w:val="both"/>
      </w:pPr>
      <w:r>
        <w:t>___;</w:t>
      </w:r>
    </w:p>
    <w:p>
      <w:pPr>
        <w:pStyle w:val="65"/>
        <w:numPr>
          <w:ilvl w:val="0"/>
          <w:numId w:val="4"/>
        </w:numPr>
        <w:jc w:val="both"/>
      </w:pPr>
      <w:r>
        <w:t>___;</w:t>
      </w:r>
    </w:p>
    <w:p>
      <w:pPr>
        <w:pStyle w:val="65"/>
        <w:numPr>
          <w:ilvl w:val="0"/>
          <w:numId w:val="4"/>
        </w:numPr>
        <w:jc w:val="both"/>
      </w:pPr>
      <w:r>
        <w:t>…</w:t>
      </w:r>
    </w:p>
    <w:p>
      <w:pPr>
        <w:contextualSpacing/>
        <w:jc w:val="both"/>
      </w:pPr>
    </w:p>
    <w:p>
      <w:pPr>
        <w:ind w:firstLine="708"/>
        <w:contextualSpacing/>
        <w:jc w:val="both"/>
      </w:pPr>
      <w:r>
        <w:t>Результат предоставления услуги прошу:</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75"/>
        <w:gridCol w:w="14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8075" w:type="dxa"/>
            <w:shd w:val="clear" w:color="auto" w:fill="auto"/>
            <w:noWrap w:val="0"/>
            <w:vAlign w:val="top"/>
          </w:tcPr>
          <w:p>
            <w:pPr>
              <w:contextualSpacing/>
              <w:jc w:val="both"/>
            </w:pPr>
            <w:r>
              <w:rPr>
                <w:rFonts w:eastAsia="Calibri"/>
              </w:rPr>
              <w:t>в виде бумажного документа, при личном обращении в Уполномоченный орган</w:t>
            </w:r>
          </w:p>
        </w:tc>
        <w:tc>
          <w:tcPr>
            <w:tcW w:w="1411" w:type="dxa"/>
            <w:shd w:val="clear" w:color="auto" w:fill="auto"/>
            <w:noWrap w:val="0"/>
            <w:vAlign w:val="top"/>
          </w:tcPr>
          <w:p>
            <w:pPr>
              <w:contextualSpacing/>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8075" w:type="dxa"/>
            <w:shd w:val="clear" w:color="auto" w:fill="auto"/>
            <w:noWrap w:val="0"/>
            <w:vAlign w:val="top"/>
          </w:tcPr>
          <w:p>
            <w:pPr>
              <w:contextualSpacing/>
              <w:jc w:val="both"/>
              <w:rPr>
                <w:rFonts w:eastAsia="Calibri"/>
              </w:rPr>
            </w:pPr>
            <w:r>
              <w:rPr>
                <w:rFonts w:eastAsia="Calibri"/>
              </w:rPr>
              <w:t>в виде бумажного документа, при личном обращении в МФЦ</w:t>
            </w:r>
          </w:p>
        </w:tc>
        <w:tc>
          <w:tcPr>
            <w:tcW w:w="1411" w:type="dxa"/>
            <w:shd w:val="clear" w:color="auto" w:fill="auto"/>
            <w:noWrap w:val="0"/>
            <w:vAlign w:val="top"/>
          </w:tcPr>
          <w:p>
            <w:pPr>
              <w:contextualSpacing/>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8075" w:type="dxa"/>
            <w:shd w:val="clear" w:color="auto" w:fill="auto"/>
            <w:noWrap w:val="0"/>
            <w:vAlign w:val="top"/>
          </w:tcPr>
          <w:p>
            <w:pPr>
              <w:contextualSpacing/>
              <w:jc w:val="both"/>
            </w:pPr>
            <w:r>
              <w:rPr>
                <w:rFonts w:eastAsia="Calibri"/>
              </w:rPr>
              <w:t>в виде бумажного документа, который направляется посредством почтового отправления</w:t>
            </w:r>
          </w:p>
        </w:tc>
        <w:tc>
          <w:tcPr>
            <w:tcW w:w="1411" w:type="dxa"/>
            <w:shd w:val="clear" w:color="auto" w:fill="auto"/>
            <w:noWrap w:val="0"/>
            <w:vAlign w:val="top"/>
          </w:tcPr>
          <w:p>
            <w:pPr>
              <w:contextualSpacing/>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465" w:hRule="atLeast"/>
        </w:trPr>
        <w:tc>
          <w:tcPr>
            <w:tcW w:w="8075" w:type="dxa"/>
            <w:shd w:val="clear" w:color="auto" w:fill="auto"/>
            <w:noWrap w:val="0"/>
            <w:vAlign w:val="top"/>
          </w:tcPr>
          <w:p>
            <w:pPr>
              <w:contextualSpacing/>
              <w:jc w:val="both"/>
            </w:pPr>
            <w:r>
              <w:rPr>
                <w:rFonts w:eastAsia="Calibri"/>
              </w:rPr>
              <w:t>в виде электронного документа, размещенного на официальном сайте, ссылка на который направляется на адрес электронной почты</w:t>
            </w:r>
          </w:p>
        </w:tc>
        <w:tc>
          <w:tcPr>
            <w:tcW w:w="1411" w:type="dxa"/>
            <w:shd w:val="clear" w:color="auto" w:fill="auto"/>
            <w:noWrap w:val="0"/>
            <w:vAlign w:val="top"/>
          </w:tcPr>
          <w:p>
            <w:pPr>
              <w:contextualSpacing/>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90" w:hRule="atLeast"/>
        </w:trPr>
        <w:tc>
          <w:tcPr>
            <w:tcW w:w="8075" w:type="dxa"/>
            <w:shd w:val="clear" w:color="auto" w:fill="auto"/>
            <w:noWrap w:val="0"/>
            <w:vAlign w:val="top"/>
          </w:tcPr>
          <w:p>
            <w:pPr>
              <w:contextualSpacing/>
              <w:jc w:val="both"/>
              <w:rPr>
                <w:rFonts w:eastAsia="Calibri"/>
              </w:rPr>
            </w:pPr>
            <w:r>
              <w:rPr>
                <w:rFonts w:eastAsia="Calibri"/>
              </w:rPr>
              <w:t>в виде электронного документа, который направляется посредством электронной почты</w:t>
            </w:r>
          </w:p>
        </w:tc>
        <w:tc>
          <w:tcPr>
            <w:tcW w:w="1411" w:type="dxa"/>
            <w:shd w:val="clear" w:color="auto" w:fill="auto"/>
            <w:noWrap w:val="0"/>
            <w:vAlign w:val="top"/>
          </w:tcPr>
          <w:p>
            <w:pPr>
              <w:contextualSpacing/>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9486" w:type="dxa"/>
            <w:gridSpan w:val="2"/>
            <w:shd w:val="clear" w:color="auto" w:fill="auto"/>
            <w:noWrap w:val="0"/>
            <w:vAlign w:val="top"/>
          </w:tcPr>
          <w:p>
            <w:pPr>
              <w:contextualSpacing/>
              <w:jc w:val="center"/>
            </w:pPr>
            <w:r>
              <w:t>Указывается один из перечисленных способов</w:t>
            </w:r>
          </w:p>
        </w:tc>
      </w:tr>
    </w:tbl>
    <w:p>
      <w:pPr>
        <w:contextualSpacing/>
        <w:jc w:val="both"/>
      </w:pPr>
    </w:p>
    <w:p>
      <w:pPr>
        <w:contextualSpacing/>
        <w:jc w:val="both"/>
      </w:pPr>
    </w:p>
    <w:p>
      <w:pPr>
        <w:contextualSpacing/>
        <w:jc w:val="both"/>
      </w:pPr>
      <w:r>
        <w:t>________                                               ___________________________________________</w:t>
      </w:r>
    </w:p>
    <w:p>
      <w:pPr>
        <w:contextualSpacing/>
        <w:jc w:val="both"/>
      </w:pPr>
      <w:r>
        <w:t>(подпись)                                             (фамилия, имя, отчество (последнее - при наличии)</w:t>
      </w:r>
    </w:p>
    <w:p>
      <w:pPr>
        <w:contextualSpacing/>
        <w:jc w:val="both"/>
      </w:pPr>
    </w:p>
    <w:p>
      <w:pPr>
        <w:contextualSpacing/>
        <w:jc w:val="both"/>
      </w:pPr>
      <w:r>
        <w:t>Дата</w:t>
      </w:r>
    </w:p>
    <w:p>
      <w:pPr>
        <w:contextualSpacing/>
        <w:jc w:val="both"/>
      </w:pPr>
    </w:p>
    <w:p>
      <w:pPr>
        <w:contextualSpacing/>
        <w:jc w:val="both"/>
      </w:pPr>
      <w:r>
        <w:t>_________________________</w:t>
      </w:r>
    </w:p>
    <w:p>
      <w:pPr>
        <w:contextualSpacing/>
        <w:jc w:val="both"/>
      </w:pPr>
    </w:p>
    <w:p>
      <w:pPr>
        <w:contextualSpacing/>
        <w:jc w:val="both"/>
      </w:pPr>
    </w:p>
    <w:p>
      <w:pPr>
        <w:contextualSpacing/>
        <w:jc w:val="both"/>
      </w:pPr>
    </w:p>
    <w:p>
      <w:pPr>
        <w:contextualSpacing/>
        <w:jc w:val="both"/>
      </w:pPr>
    </w:p>
    <w:p>
      <w:pPr>
        <w:contextualSpacing/>
        <w:jc w:val="both"/>
      </w:pPr>
    </w:p>
    <w:p>
      <w:pPr>
        <w:contextualSpacing/>
        <w:jc w:val="both"/>
      </w:pPr>
    </w:p>
    <w:p>
      <w:pPr>
        <w:jc w:val="both"/>
      </w:pPr>
      <w:r>
        <w:t xml:space="preserve">*- </w:t>
      </w:r>
      <w:r>
        <w:rPr>
          <w:sz w:val="20"/>
        </w:rPr>
        <w:t xml:space="preserve"> ИНН, ОГРН иностранного юридического лица не указывается.</w:t>
      </w:r>
    </w:p>
    <w:p>
      <w:pPr>
        <w:contextualSpacing/>
        <w:jc w:val="both"/>
      </w:pPr>
    </w:p>
    <w:p>
      <w:pPr>
        <w:contextualSpacing/>
        <w:jc w:val="both"/>
      </w:pPr>
    </w:p>
    <w:p>
      <w:pPr>
        <w:contextualSpacing/>
        <w:jc w:val="both"/>
      </w:pPr>
    </w:p>
    <w:p>
      <w:pPr>
        <w:contextualSpacing/>
        <w:jc w:val="both"/>
      </w:pPr>
    </w:p>
    <w:p>
      <w:pPr>
        <w:contextualSpacing/>
        <w:jc w:val="both"/>
      </w:pPr>
    </w:p>
    <w:p>
      <w:pPr>
        <w:contextualSpacing/>
        <w:jc w:val="both"/>
      </w:pPr>
    </w:p>
    <w:p>
      <w:pPr>
        <w:contextualSpacing/>
        <w:jc w:val="both"/>
      </w:pPr>
    </w:p>
    <w:p>
      <w:pPr>
        <w:contextualSpacing/>
        <w:jc w:val="both"/>
      </w:pPr>
    </w:p>
    <w:p>
      <w:pPr>
        <w:contextualSpacing/>
        <w:jc w:val="both"/>
      </w:pPr>
    </w:p>
    <w:p>
      <w:pPr>
        <w:contextualSpacing/>
        <w:jc w:val="both"/>
      </w:pPr>
    </w:p>
    <w:p>
      <w:pPr>
        <w:contextualSpacing/>
        <w:jc w:val="both"/>
      </w:pPr>
    </w:p>
    <w:p>
      <w:pPr>
        <w:contextualSpacing/>
        <w:jc w:val="both"/>
      </w:pPr>
    </w:p>
    <w:p>
      <w:pPr>
        <w:contextualSpacing/>
        <w:jc w:val="both"/>
      </w:pPr>
    </w:p>
    <w:p>
      <w:pPr>
        <w:contextualSpacing/>
        <w:jc w:val="both"/>
      </w:pPr>
    </w:p>
    <w:p>
      <w:pPr>
        <w:contextualSpacing/>
        <w:jc w:val="both"/>
      </w:pPr>
    </w:p>
    <w:p>
      <w:pPr>
        <w:contextualSpacing/>
        <w:jc w:val="both"/>
      </w:pPr>
    </w:p>
    <w:p>
      <w:pPr>
        <w:contextualSpacing/>
        <w:jc w:val="both"/>
      </w:pPr>
    </w:p>
    <w:p>
      <w:pPr>
        <w:contextualSpacing/>
        <w:jc w:val="both"/>
      </w:pPr>
    </w:p>
    <w:p>
      <w:pPr>
        <w:contextualSpacing/>
        <w:jc w:val="both"/>
      </w:pPr>
    </w:p>
    <w:p>
      <w:pPr>
        <w:contextualSpacing/>
        <w:jc w:val="both"/>
      </w:pPr>
    </w:p>
    <w:p>
      <w:pPr>
        <w:contextualSpacing/>
        <w:jc w:val="both"/>
      </w:pPr>
    </w:p>
    <w:p>
      <w:pPr>
        <w:contextualSpacing/>
        <w:jc w:val="both"/>
      </w:pPr>
    </w:p>
    <w:tbl>
      <w:tblPr>
        <w:tblStyle w:val="8"/>
        <w:tblpPr w:leftFromText="180" w:rightFromText="180" w:vertAnchor="text" w:horzAnchor="margin" w:tblpXSpec="right" w:tblpY="-98"/>
        <w:tblW w:w="0" w:type="auto"/>
        <w:tblInd w:w="0" w:type="dxa"/>
        <w:tblLayout w:type="autofit"/>
        <w:tblCellMar>
          <w:top w:w="0" w:type="dxa"/>
          <w:left w:w="108" w:type="dxa"/>
          <w:bottom w:w="0" w:type="dxa"/>
          <w:right w:w="108" w:type="dxa"/>
        </w:tblCellMar>
      </w:tblPr>
      <w:tblGrid>
        <w:gridCol w:w="5390"/>
      </w:tblGrid>
      <w:tr>
        <w:tblPrEx>
          <w:tblCellMar>
            <w:top w:w="0" w:type="dxa"/>
            <w:left w:w="108" w:type="dxa"/>
            <w:bottom w:w="0" w:type="dxa"/>
            <w:right w:w="108" w:type="dxa"/>
          </w:tblCellMar>
        </w:tblPrEx>
        <w:trPr>
          <w:wBefore w:w="0" w:type="dxa"/>
        </w:trPr>
        <w:tc>
          <w:tcPr>
            <w:tcW w:w="5390" w:type="dxa"/>
            <w:shd w:val="clear" w:color="auto" w:fill="auto"/>
            <w:noWrap w:val="0"/>
            <w:vAlign w:val="top"/>
          </w:tcPr>
          <w:p>
            <w:pPr>
              <w:contextualSpacing/>
              <w:jc w:val="right"/>
            </w:pPr>
            <w:r>
              <w:t>Приложение № 5</w:t>
            </w:r>
          </w:p>
          <w:p>
            <w:pPr>
              <w:contextualSpacing/>
              <w:jc w:val="right"/>
            </w:pPr>
            <w:r>
              <w:t>к Административному регламенту</w:t>
            </w:r>
          </w:p>
          <w:p>
            <w:pPr>
              <w:contextualSpacing/>
              <w:jc w:val="right"/>
            </w:pPr>
            <w:r>
              <w:t>предоставления муниципальной услуги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p>
        </w:tc>
      </w:tr>
    </w:tbl>
    <w:p>
      <w:pPr>
        <w:contextualSpacing/>
        <w:jc w:val="center"/>
        <w:rPr>
          <w:b/>
        </w:rPr>
      </w:pPr>
    </w:p>
    <w:p>
      <w:pPr>
        <w:contextualSpacing/>
        <w:jc w:val="center"/>
        <w:rPr>
          <w:b/>
        </w:rPr>
      </w:pPr>
    </w:p>
    <w:p>
      <w:pPr>
        <w:contextualSpacing/>
        <w:jc w:val="center"/>
        <w:rPr>
          <w:b/>
        </w:rPr>
      </w:pPr>
    </w:p>
    <w:p>
      <w:pPr>
        <w:contextualSpacing/>
        <w:jc w:val="center"/>
        <w:rPr>
          <w:b/>
        </w:rPr>
      </w:pPr>
    </w:p>
    <w:p>
      <w:pPr>
        <w:contextualSpacing/>
        <w:jc w:val="center"/>
        <w:rPr>
          <w:b/>
        </w:rPr>
      </w:pPr>
    </w:p>
    <w:p>
      <w:pPr>
        <w:contextualSpacing/>
        <w:jc w:val="center"/>
        <w:rPr>
          <w:b/>
        </w:rPr>
      </w:pPr>
    </w:p>
    <w:p>
      <w:pPr>
        <w:contextualSpacing/>
        <w:jc w:val="center"/>
        <w:rPr>
          <w:b/>
        </w:rPr>
      </w:pPr>
    </w:p>
    <w:p>
      <w:pPr>
        <w:ind w:left="-240" w:leftChars="-100"/>
        <w:jc w:val="center"/>
      </w:pPr>
    </w:p>
    <w:p>
      <w:pPr>
        <w:ind w:left="-240" w:leftChars="-100"/>
        <w:jc w:val="center"/>
      </w:pPr>
    </w:p>
    <w:p>
      <w:pPr>
        <w:ind w:left="-240" w:leftChars="-100"/>
        <w:jc w:val="center"/>
      </w:pPr>
      <w:r>
        <w:t>Блок-схема</w:t>
      </w:r>
    </w:p>
    <w:p>
      <w:pPr>
        <w:ind w:left="-240" w:leftChars="-100"/>
        <w:jc w:val="center"/>
      </w:pPr>
      <w:r>
        <w:t>предоставления муниципальной услуги</w:t>
      </w:r>
    </w:p>
    <w:p>
      <w:pPr>
        <w:ind w:left="-240" w:leftChars="-100"/>
        <w:jc w:val="center"/>
      </w:pPr>
    </w:p>
    <w:p>
      <w:pPr>
        <w:ind w:left="-240" w:leftChars="-100"/>
        <w:jc w:val="center"/>
      </w:pPr>
      <w:r>
        <w:rPr>
          <w:b/>
        </w:rPr>
        <w:t>«Перераспределение земель и (или) земельных участков, находящихся в муниципальной собственности, или государственная собственность на которые не разграничена, и земельных участков, находящихся в частной собственности»</w:t>
      </w:r>
    </w:p>
    <w:p>
      <w:pPr>
        <w:ind w:left="-240" w:leftChars="-100"/>
        <w:jc w:val="center"/>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40"/>
        <w:gridCol w:w="1470"/>
        <w:gridCol w:w="1470"/>
        <w:gridCol w:w="29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839" w:hRule="atLeast"/>
        </w:trPr>
        <w:tc>
          <w:tcPr>
            <w:tcW w:w="8820" w:type="dxa"/>
            <w:gridSpan w:val="4"/>
            <w:shd w:val="clear" w:color="auto" w:fill="auto"/>
            <w:noWrap w:val="0"/>
            <w:vAlign w:val="top"/>
          </w:tcPr>
          <w:p>
            <w:pPr>
              <w:jc w:val="center"/>
            </w:pPr>
            <w:r>
              <w:t>Подача заявителем заявлений о предоставлении муниципальной услуги</w:t>
            </w:r>
          </w:p>
          <w:p>
            <w:pPr>
              <w:jc w:val="center"/>
            </w:pPr>
            <w:r>
              <w:rPr>
                <w:lang/>
              </w:rPr>
              <mc:AlternateContent>
                <mc:Choice Requires="wps">
                  <w:drawing>
                    <wp:anchor distT="0" distB="0" distL="114300" distR="114300" simplePos="0" relativeHeight="251659264" behindDoc="0" locked="0" layoutInCell="1" allowOverlap="1">
                      <wp:simplePos x="0" y="0"/>
                      <wp:positionH relativeFrom="column">
                        <wp:posOffset>2674620</wp:posOffset>
                      </wp:positionH>
                      <wp:positionV relativeFrom="paragraph">
                        <wp:posOffset>46355</wp:posOffset>
                      </wp:positionV>
                      <wp:extent cx="76200" cy="261620"/>
                      <wp:effectExtent l="12700" t="12700" r="25400" b="30480"/>
                      <wp:wrapNone/>
                      <wp:docPr id="1" name="Стрелка вниз 1"/>
                      <wp:cNvGraphicFramePr/>
                      <a:graphic xmlns:a="http://schemas.openxmlformats.org/drawingml/2006/main">
                        <a:graphicData uri="http://schemas.microsoft.com/office/word/2010/wordprocessingShape">
                          <wps:wsp>
                            <wps:cNvSpPr/>
                            <wps:spPr>
                              <a:xfrm>
                                <a:off x="0" y="0"/>
                                <a:ext cx="76200" cy="261620"/>
                              </a:xfrm>
                              <a:prstGeom prst="downArrow">
                                <a:avLst/>
                              </a:prstGeom>
                              <a:solidFill>
                                <a:srgbClr val="4F81BD"/>
                              </a:solidFill>
                              <a:ln w="25400" cap="flat" cmpd="sng" algn="ctr">
                                <a:solidFill>
                                  <a:srgbClr val="4F81BD">
                                    <a:shade val="50000"/>
                                  </a:srgbClr>
                                </a:solidFill>
                                <a:prstDash val="solid"/>
                              </a:ln>
                              <a:effectLst/>
                            </wps:spPr>
                            <wps:txbx>
                              <w:txbxContent>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210.6pt;margin-top:3.65pt;height:20.6pt;width:6pt;z-index:251659264;v-text-anchor:middle;mso-width-relative:page;mso-height-relative:page;" fillcolor="#4F81BD" filled="t" stroked="t" coordsize="21600,21600" o:gfxdata="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" adj="18455,5400">
                      <v:fill on="t" focussize="0,0"/>
                      <v:stroke weight="2pt" color="#385D8A" joinstyle="round"/>
                      <v:imagedata o:title=""/>
                      <o:lock v:ext="edit" aspectratio="f"/>
                      <v:textbox>
                        <w:txbxContent>
                          <w:p/>
                        </w:txbxContent>
                      </v:textbox>
                    </v:shape>
                  </w:pict>
                </mc:Fallback>
              </mc:AlternateConten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839" w:hRule="atLeast"/>
        </w:trPr>
        <w:tc>
          <w:tcPr>
            <w:tcW w:w="2940" w:type="dxa"/>
            <w:shd w:val="clear" w:color="auto" w:fill="auto"/>
            <w:noWrap w:val="0"/>
            <w:vAlign w:val="top"/>
          </w:tcPr>
          <w:p>
            <w:pPr>
              <w:jc w:val="center"/>
            </w:pPr>
            <w:r>
              <w:t>МФЦ</w:t>
            </w:r>
          </w:p>
          <w:p>
            <w:pPr>
              <w:jc w:val="center"/>
            </w:pPr>
            <w:r>
              <w:rPr>
                <w:lang/>
              </w:rPr>
              <mc:AlternateContent>
                <mc:Choice Requires="wps">
                  <w:drawing>
                    <wp:anchor distT="0" distB="0" distL="114300" distR="114300" simplePos="0" relativeHeight="251660288" behindDoc="0" locked="0" layoutInCell="1" allowOverlap="1">
                      <wp:simplePos x="0" y="0"/>
                      <wp:positionH relativeFrom="column">
                        <wp:posOffset>826770</wp:posOffset>
                      </wp:positionH>
                      <wp:positionV relativeFrom="paragraph">
                        <wp:posOffset>127000</wp:posOffset>
                      </wp:positionV>
                      <wp:extent cx="76200" cy="261620"/>
                      <wp:effectExtent l="12700" t="12700" r="25400" b="30480"/>
                      <wp:wrapNone/>
                      <wp:docPr id="3" name="Стрелка вниз 3"/>
                      <wp:cNvGraphicFramePr/>
                      <a:graphic xmlns:a="http://schemas.openxmlformats.org/drawingml/2006/main">
                        <a:graphicData uri="http://schemas.microsoft.com/office/word/2010/wordprocessingShape">
                          <wps:wsp>
                            <wps:cNvSpPr/>
                            <wps:spPr>
                              <a:xfrm>
                                <a:off x="0" y="0"/>
                                <a:ext cx="76200" cy="261620"/>
                              </a:xfrm>
                              <a:prstGeom prst="downArrow">
                                <a:avLst/>
                              </a:prstGeom>
                              <a:solidFill>
                                <a:srgbClr val="4F81BD"/>
                              </a:solidFill>
                              <a:ln w="25400" cap="flat" cmpd="sng" algn="ctr">
                                <a:solidFill>
                                  <a:srgbClr val="4F81BD">
                                    <a:shade val="50000"/>
                                  </a:srgbClr>
                                </a:solidFill>
                                <a:prstDash val="solid"/>
                              </a:ln>
                              <a:effectLst/>
                            </wps:spPr>
                            <wps:txbx>
                              <w:txbxContent>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65.1pt;margin-top:10pt;height:20.6pt;width:6pt;z-index:251660288;v-text-anchor:middle;mso-width-relative:page;mso-height-relative:page;" fillcolor="#4F81BD" filled="t" stroked="t" coordsize="21600,21600" o:gfxdata="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" adj="18455,5400">
                      <v:fill on="t" focussize="0,0"/>
                      <v:stroke weight="2pt" color="#385D8A" joinstyle="round"/>
                      <v:imagedata o:title=""/>
                      <o:lock v:ext="edit" aspectratio="f"/>
                      <v:textbox>
                        <w:txbxContent>
                          <w:p/>
                        </w:txbxContent>
                      </v:textbox>
                    </v:shape>
                  </w:pict>
                </mc:Fallback>
              </mc:AlternateContent>
            </w:r>
          </w:p>
          <w:p>
            <w:pPr>
              <w:jc w:val="center"/>
            </w:pPr>
          </w:p>
          <w:p>
            <w:pPr>
              <w:jc w:val="center"/>
            </w:pPr>
          </w:p>
        </w:tc>
        <w:tc>
          <w:tcPr>
            <w:tcW w:w="2940" w:type="dxa"/>
            <w:gridSpan w:val="2"/>
            <w:shd w:val="clear" w:color="auto" w:fill="auto"/>
            <w:noWrap w:val="0"/>
            <w:vAlign w:val="top"/>
          </w:tcPr>
          <w:p>
            <w:pPr>
              <w:jc w:val="center"/>
            </w:pPr>
            <w:r>
              <w:rPr>
                <w:lang/>
              </w:rPr>
              <mc:AlternateContent>
                <mc:Choice Requires="wps">
                  <w:drawing>
                    <wp:anchor distT="0" distB="0" distL="114300" distR="114300" simplePos="0" relativeHeight="251661312" behindDoc="0" locked="0" layoutInCell="1" allowOverlap="1">
                      <wp:simplePos x="0" y="0"/>
                      <wp:positionH relativeFrom="column">
                        <wp:posOffset>826770</wp:posOffset>
                      </wp:positionH>
                      <wp:positionV relativeFrom="paragraph">
                        <wp:posOffset>306705</wp:posOffset>
                      </wp:positionV>
                      <wp:extent cx="76200" cy="261620"/>
                      <wp:effectExtent l="12700" t="12700" r="25400" b="30480"/>
                      <wp:wrapNone/>
                      <wp:docPr id="4" name="Стрелка вниз 4"/>
                      <wp:cNvGraphicFramePr/>
                      <a:graphic xmlns:a="http://schemas.openxmlformats.org/drawingml/2006/main">
                        <a:graphicData uri="http://schemas.microsoft.com/office/word/2010/wordprocessingShape">
                          <wps:wsp>
                            <wps:cNvSpPr/>
                            <wps:spPr>
                              <a:xfrm>
                                <a:off x="0" y="0"/>
                                <a:ext cx="76200" cy="261620"/>
                              </a:xfrm>
                              <a:prstGeom prst="downArrow">
                                <a:avLst/>
                              </a:prstGeom>
                              <a:solidFill>
                                <a:srgbClr val="4F81BD"/>
                              </a:solidFill>
                              <a:ln w="25400" cap="flat" cmpd="sng" algn="ctr">
                                <a:solidFill>
                                  <a:srgbClr val="4F81BD">
                                    <a:shade val="50000"/>
                                  </a:srgbClr>
                                </a:solidFill>
                                <a:prstDash val="solid"/>
                              </a:ln>
                              <a:effectLst/>
                            </wps:spPr>
                            <wps:txbx>
                              <w:txbxContent>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65.1pt;margin-top:24.15pt;height:20.6pt;width:6pt;z-index:251661312;v-text-anchor:middle;mso-width-relative:page;mso-height-relative:page;" fillcolor="#4F81BD" filled="t" stroked="t" coordsize="21600,21600" o:gfxdata="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" adj="18455,5400">
                      <v:fill on="t" focussize="0,0"/>
                      <v:stroke weight="2pt" color="#385D8A" joinstyle="round"/>
                      <v:imagedata o:title=""/>
                      <o:lock v:ext="edit" aspectratio="f"/>
                      <v:textbox>
                        <w:txbxContent>
                          <w:p/>
                        </w:txbxContent>
                      </v:textbox>
                    </v:shape>
                  </w:pict>
                </mc:Fallback>
              </mc:AlternateContent>
            </w:r>
            <w:r>
              <w:t>Уполномоченный орган</w:t>
            </w:r>
          </w:p>
        </w:tc>
        <w:tc>
          <w:tcPr>
            <w:tcW w:w="2940" w:type="dxa"/>
            <w:shd w:val="clear" w:color="auto" w:fill="auto"/>
            <w:noWrap w:val="0"/>
            <w:vAlign w:val="top"/>
          </w:tcPr>
          <w:p>
            <w:pPr>
              <w:jc w:val="center"/>
            </w:pPr>
            <w:r>
              <w:rPr>
                <w:lang/>
              </w:rPr>
              <mc:AlternateContent>
                <mc:Choice Requires="wps">
                  <w:drawing>
                    <wp:anchor distT="0" distB="0" distL="114300" distR="114300" simplePos="0" relativeHeight="251662336" behindDoc="0" locked="0" layoutInCell="1" allowOverlap="1">
                      <wp:simplePos x="0" y="0"/>
                      <wp:positionH relativeFrom="column">
                        <wp:posOffset>844550</wp:posOffset>
                      </wp:positionH>
                      <wp:positionV relativeFrom="paragraph">
                        <wp:posOffset>329565</wp:posOffset>
                      </wp:positionV>
                      <wp:extent cx="76200" cy="261620"/>
                      <wp:effectExtent l="12700" t="12700" r="25400" b="30480"/>
                      <wp:wrapNone/>
                      <wp:docPr id="5" name="Стрелка вниз 5"/>
                      <wp:cNvGraphicFramePr/>
                      <a:graphic xmlns:a="http://schemas.openxmlformats.org/drawingml/2006/main">
                        <a:graphicData uri="http://schemas.microsoft.com/office/word/2010/wordprocessingShape">
                          <wps:wsp>
                            <wps:cNvSpPr/>
                            <wps:spPr>
                              <a:xfrm>
                                <a:off x="0" y="0"/>
                                <a:ext cx="76200" cy="261620"/>
                              </a:xfrm>
                              <a:prstGeom prst="downArrow">
                                <a:avLst/>
                              </a:prstGeom>
                              <a:solidFill>
                                <a:srgbClr val="4F81BD"/>
                              </a:solidFill>
                              <a:ln w="25400" cap="flat" cmpd="sng" algn="ctr">
                                <a:solidFill>
                                  <a:srgbClr val="4F81BD">
                                    <a:shade val="50000"/>
                                  </a:srgbClr>
                                </a:solidFill>
                                <a:prstDash val="solid"/>
                              </a:ln>
                              <a:effectLst/>
                            </wps:spPr>
                            <wps:txbx>
                              <w:txbxContent>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66.5pt;margin-top:25.95pt;height:20.6pt;width:6pt;z-index:251662336;v-text-anchor:middle;mso-width-relative:page;mso-height-relative:page;" fillcolor="#4F81BD" filled="t" stroked="t" coordsize="21600,21600" o:gfxdata="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" adj="18455,5400">
                      <v:fill on="t" focussize="0,0"/>
                      <v:stroke weight="2pt" color="#385D8A" joinstyle="round"/>
                      <v:imagedata o:title=""/>
                      <o:lock v:ext="edit" aspectratio="f"/>
                      <v:textbox>
                        <w:txbxContent>
                          <w:p/>
                        </w:txbxContent>
                      </v:textbox>
                    </v:shape>
                  </w:pict>
                </mc:Fallback>
              </mc:AlternateContent>
            </w:r>
            <w:r>
              <w:t>Посредствам ЕПГУ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426" w:hRule="atLeast"/>
        </w:trPr>
        <w:tc>
          <w:tcPr>
            <w:tcW w:w="8820" w:type="dxa"/>
            <w:gridSpan w:val="4"/>
            <w:shd w:val="clear" w:color="auto" w:fill="auto"/>
            <w:noWrap w:val="0"/>
            <w:vAlign w:val="top"/>
          </w:tcPr>
          <w:p>
            <w:pPr>
              <w:jc w:val="center"/>
            </w:pPr>
            <w:r>
              <w:t>Прием заявления и документов, регистрация заявления</w:t>
            </w:r>
          </w:p>
          <w:p>
            <w:pPr>
              <w:jc w:val="center"/>
            </w:pPr>
            <w:r>
              <w:rPr>
                <w:lang/>
              </w:rPr>
              <mc:AlternateContent>
                <mc:Choice Requires="wps">
                  <w:drawing>
                    <wp:anchor distT="0" distB="0" distL="114300" distR="114300" simplePos="0" relativeHeight="251663360" behindDoc="0" locked="0" layoutInCell="1" allowOverlap="1">
                      <wp:simplePos x="0" y="0"/>
                      <wp:positionH relativeFrom="column">
                        <wp:posOffset>2696210</wp:posOffset>
                      </wp:positionH>
                      <wp:positionV relativeFrom="paragraph">
                        <wp:posOffset>41910</wp:posOffset>
                      </wp:positionV>
                      <wp:extent cx="76200" cy="261620"/>
                      <wp:effectExtent l="12700" t="12700" r="25400" b="30480"/>
                      <wp:wrapNone/>
                      <wp:docPr id="6" name="Стрелка вниз 6"/>
                      <wp:cNvGraphicFramePr/>
                      <a:graphic xmlns:a="http://schemas.openxmlformats.org/drawingml/2006/main">
                        <a:graphicData uri="http://schemas.microsoft.com/office/word/2010/wordprocessingShape">
                          <wps:wsp>
                            <wps:cNvSpPr/>
                            <wps:spPr>
                              <a:xfrm>
                                <a:off x="0" y="0"/>
                                <a:ext cx="76200" cy="261620"/>
                              </a:xfrm>
                              <a:prstGeom prst="downArrow">
                                <a:avLst/>
                              </a:prstGeom>
                              <a:solidFill>
                                <a:srgbClr val="4F81BD"/>
                              </a:solidFill>
                              <a:ln w="25400" cap="flat" cmpd="sng" algn="ctr">
                                <a:solidFill>
                                  <a:srgbClr val="4F81BD">
                                    <a:shade val="50000"/>
                                  </a:srgbClr>
                                </a:solidFill>
                                <a:prstDash val="solid"/>
                              </a:ln>
                              <a:effectLst/>
                            </wps:spPr>
                            <wps:txbx>
                              <w:txbxContent>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212.3pt;margin-top:3.3pt;height:20.6pt;width:6pt;z-index:251663360;v-text-anchor:middle;mso-width-relative:page;mso-height-relative:page;" fillcolor="#4F81BD" filled="t" stroked="t" coordsize="21600,21600" o:gfxdata="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" adj="18455,5400">
                      <v:fill on="t" focussize="0,0"/>
                      <v:stroke weight="2pt" color="#385D8A" joinstyle="round"/>
                      <v:imagedata o:title=""/>
                      <o:lock v:ext="edit" aspectratio="f"/>
                      <v:textbox>
                        <w:txbxContent>
                          <w:p/>
                        </w:txbxContent>
                      </v:textbox>
                    </v:shape>
                  </w:pict>
                </mc:Fallback>
              </mc:AlternateContent>
            </w:r>
          </w:p>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426" w:hRule="atLeast"/>
        </w:trPr>
        <w:tc>
          <w:tcPr>
            <w:tcW w:w="8820" w:type="dxa"/>
            <w:gridSpan w:val="4"/>
            <w:shd w:val="clear" w:color="auto" w:fill="auto"/>
            <w:noWrap w:val="0"/>
            <w:vAlign w:val="top"/>
          </w:tcPr>
          <w:p>
            <w:pPr>
              <w:jc w:val="center"/>
            </w:pPr>
            <w:r>
              <w:t>Получение сведений посредством СМЭВ</w:t>
            </w:r>
          </w:p>
          <w:p>
            <w:pPr>
              <w:jc w:val="center"/>
            </w:pPr>
            <w:r>
              <w:rPr>
                <w:lang/>
              </w:rPr>
              <mc:AlternateContent>
                <mc:Choice Requires="wps">
                  <w:drawing>
                    <wp:anchor distT="0" distB="0" distL="114300" distR="114300" simplePos="0" relativeHeight="251667456" behindDoc="0" locked="0" layoutInCell="1" allowOverlap="1">
                      <wp:simplePos x="0" y="0"/>
                      <wp:positionH relativeFrom="column">
                        <wp:posOffset>2701925</wp:posOffset>
                      </wp:positionH>
                      <wp:positionV relativeFrom="paragraph">
                        <wp:posOffset>33655</wp:posOffset>
                      </wp:positionV>
                      <wp:extent cx="76200" cy="261620"/>
                      <wp:effectExtent l="12700" t="12700" r="25400" b="30480"/>
                      <wp:wrapNone/>
                      <wp:docPr id="13" name="Стрелка вниз 13"/>
                      <wp:cNvGraphicFramePr/>
                      <a:graphic xmlns:a="http://schemas.openxmlformats.org/drawingml/2006/main">
                        <a:graphicData uri="http://schemas.microsoft.com/office/word/2010/wordprocessingShape">
                          <wps:wsp>
                            <wps:cNvSpPr/>
                            <wps:spPr>
                              <a:xfrm>
                                <a:off x="0" y="0"/>
                                <a:ext cx="76200" cy="261620"/>
                              </a:xfrm>
                              <a:prstGeom prst="downArrow">
                                <a:avLst/>
                              </a:prstGeom>
                              <a:solidFill>
                                <a:srgbClr val="4F81BD"/>
                              </a:solidFill>
                              <a:ln w="25400" cap="flat" cmpd="sng" algn="ctr">
                                <a:solidFill>
                                  <a:srgbClr val="4F81BD">
                                    <a:shade val="50000"/>
                                  </a:srgbClr>
                                </a:solidFill>
                                <a:prstDash val="solid"/>
                              </a:ln>
                              <a:effectLst/>
                            </wps:spPr>
                            <wps:txbx>
                              <w:txbxContent>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212.75pt;margin-top:2.65pt;height:20.6pt;width:6pt;z-index:251667456;v-text-anchor:middle;mso-width-relative:page;mso-height-relative:page;" fillcolor="#4F81BD" filled="t" stroked="t" coordsize="21600,21600" o:gfxdata="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" adj="18455,5400">
                      <v:fill on="t" focussize="0,0"/>
                      <v:stroke weight="2pt" color="#385D8A" joinstyle="round"/>
                      <v:imagedata o:title=""/>
                      <o:lock v:ext="edit" aspectratio="f"/>
                      <v:textbox>
                        <w:txbxContent>
                          <w:p/>
                        </w:txbxContent>
                      </v:textbox>
                    </v:shape>
                  </w:pict>
                </mc:Fallback>
              </mc:AlternateContent>
            </w:r>
          </w:p>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441" w:hRule="atLeast"/>
        </w:trPr>
        <w:tc>
          <w:tcPr>
            <w:tcW w:w="8820" w:type="dxa"/>
            <w:gridSpan w:val="4"/>
            <w:shd w:val="clear" w:color="auto" w:fill="auto"/>
            <w:noWrap w:val="0"/>
            <w:vAlign w:val="top"/>
          </w:tcPr>
          <w:p>
            <w:pPr>
              <w:jc w:val="center"/>
            </w:pPr>
            <w:r>
              <w:t>Рассмотрение документов и сведений, принятие решения о предоставлении или об отказе в предоставлении муниципальной услуги</w:t>
            </w:r>
          </w:p>
          <w:p>
            <w:pPr>
              <w:jc w:val="center"/>
            </w:pPr>
            <w:r>
              <w:rPr>
                <w:lang/>
              </w:rPr>
              <mc:AlternateContent>
                <mc:Choice Requires="wps">
                  <w:drawing>
                    <wp:anchor distT="0" distB="0" distL="114300" distR="114300" simplePos="0" relativeHeight="251664384" behindDoc="0" locked="0" layoutInCell="1" allowOverlap="1">
                      <wp:simplePos x="0" y="0"/>
                      <wp:positionH relativeFrom="column">
                        <wp:posOffset>2718435</wp:posOffset>
                      </wp:positionH>
                      <wp:positionV relativeFrom="paragraph">
                        <wp:posOffset>-8255</wp:posOffset>
                      </wp:positionV>
                      <wp:extent cx="76200" cy="261620"/>
                      <wp:effectExtent l="12700" t="12700" r="25400" b="30480"/>
                      <wp:wrapNone/>
                      <wp:docPr id="10" name="Стрелка вниз 10"/>
                      <wp:cNvGraphicFramePr/>
                      <a:graphic xmlns:a="http://schemas.openxmlformats.org/drawingml/2006/main">
                        <a:graphicData uri="http://schemas.microsoft.com/office/word/2010/wordprocessingShape">
                          <wps:wsp>
                            <wps:cNvSpPr/>
                            <wps:spPr>
                              <a:xfrm>
                                <a:off x="0" y="0"/>
                                <a:ext cx="76200" cy="261620"/>
                              </a:xfrm>
                              <a:prstGeom prst="downArrow">
                                <a:avLst/>
                              </a:prstGeom>
                              <a:solidFill>
                                <a:srgbClr val="4F81BD"/>
                              </a:solidFill>
                              <a:ln w="25400" cap="flat" cmpd="sng" algn="ctr">
                                <a:solidFill>
                                  <a:srgbClr val="4F81BD">
                                    <a:shade val="50000"/>
                                  </a:srgbClr>
                                </a:solidFill>
                                <a:prstDash val="solid"/>
                              </a:ln>
                              <a:effectLst/>
                            </wps:spPr>
                            <wps:txbx>
                              <w:txbxContent>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214.05pt;margin-top:-0.65pt;height:20.6pt;width:6pt;z-index:251664384;v-text-anchor:middle;mso-width-relative:page;mso-height-relative:page;" fillcolor="#4F81BD" filled="t" stroked="t" coordsize="21600,21600" o:gfxdata="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" adj="18455,5400">
                      <v:fill on="t" focussize="0,0"/>
                      <v:stroke weight="2pt" color="#385D8A" joinstyle="round"/>
                      <v:imagedata o:title=""/>
                      <o:lock v:ext="edit" aspectratio="f"/>
                      <v:textbox>
                        <w:txbxContent>
                          <w:p/>
                        </w:txbxContent>
                      </v:textbox>
                    </v:shape>
                  </w:pict>
                </mc:Fallback>
              </mc:AlternateContent>
            </w:r>
          </w:p>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441" w:hRule="atLeast"/>
        </w:trPr>
        <w:tc>
          <w:tcPr>
            <w:tcW w:w="4410" w:type="dxa"/>
            <w:gridSpan w:val="2"/>
            <w:shd w:val="clear" w:color="auto" w:fill="auto"/>
            <w:noWrap w:val="0"/>
            <w:vAlign w:val="top"/>
          </w:tcPr>
          <w:p>
            <w:pPr>
              <w:jc w:val="center"/>
            </w:pPr>
            <w:r>
              <w:t>Решение о предоставлении муниципальной услуги</w:t>
            </w:r>
          </w:p>
          <w:p>
            <w:pPr>
              <w:jc w:val="center"/>
            </w:pPr>
            <w:r>
              <w:rPr>
                <w:lang/>
              </w:rPr>
              <mc:AlternateContent>
                <mc:Choice Requires="wps">
                  <w:drawing>
                    <wp:anchor distT="0" distB="0" distL="114300" distR="114300" simplePos="0" relativeHeight="251665408" behindDoc="0" locked="0" layoutInCell="1" allowOverlap="1">
                      <wp:simplePos x="0" y="0"/>
                      <wp:positionH relativeFrom="column">
                        <wp:posOffset>1310640</wp:posOffset>
                      </wp:positionH>
                      <wp:positionV relativeFrom="paragraph">
                        <wp:posOffset>41910</wp:posOffset>
                      </wp:positionV>
                      <wp:extent cx="76200" cy="261620"/>
                      <wp:effectExtent l="12700" t="12700" r="25400" b="30480"/>
                      <wp:wrapNone/>
                      <wp:docPr id="11" name="Стрелка вниз 11"/>
                      <wp:cNvGraphicFramePr/>
                      <a:graphic xmlns:a="http://schemas.openxmlformats.org/drawingml/2006/main">
                        <a:graphicData uri="http://schemas.microsoft.com/office/word/2010/wordprocessingShape">
                          <wps:wsp>
                            <wps:cNvSpPr/>
                            <wps:spPr>
                              <a:xfrm>
                                <a:off x="0" y="0"/>
                                <a:ext cx="76200" cy="261620"/>
                              </a:xfrm>
                              <a:prstGeom prst="downArrow">
                                <a:avLst/>
                              </a:prstGeom>
                              <a:solidFill>
                                <a:srgbClr val="4F81BD"/>
                              </a:solidFill>
                              <a:ln w="25400" cap="flat" cmpd="sng" algn="ctr">
                                <a:solidFill>
                                  <a:srgbClr val="4F81BD">
                                    <a:shade val="50000"/>
                                  </a:srgbClr>
                                </a:solidFill>
                                <a:prstDash val="solid"/>
                              </a:ln>
                              <a:effectLst/>
                            </wps:spPr>
                            <wps:txbx>
                              <w:txbxContent>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103.2pt;margin-top:3.3pt;height:20.6pt;width:6pt;z-index:251665408;v-text-anchor:middle;mso-width-relative:page;mso-height-relative:page;" fillcolor="#4F81BD" filled="t" stroked="t" coordsize="21600,21600" o:gfxdata="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" adj="18455,5400">
                      <v:fill on="t" focussize="0,0"/>
                      <v:stroke weight="2pt" color="#385D8A" joinstyle="round"/>
                      <v:imagedata o:title=""/>
                      <o:lock v:ext="edit" aspectratio="f"/>
                      <v:textbox>
                        <w:txbxContent>
                          <w:p/>
                        </w:txbxContent>
                      </v:textbox>
                    </v:shape>
                  </w:pict>
                </mc:Fallback>
              </mc:AlternateContent>
            </w:r>
          </w:p>
          <w:p>
            <w:pPr>
              <w:jc w:val="center"/>
            </w:pPr>
          </w:p>
        </w:tc>
        <w:tc>
          <w:tcPr>
            <w:tcW w:w="4410" w:type="dxa"/>
            <w:gridSpan w:val="2"/>
            <w:shd w:val="clear" w:color="auto" w:fill="auto"/>
            <w:noWrap w:val="0"/>
            <w:vAlign w:val="top"/>
          </w:tcPr>
          <w:p>
            <w:pPr>
              <w:jc w:val="center"/>
            </w:pPr>
            <w:r>
              <w:rPr>
                <w:lang/>
              </w:rPr>
              <mc:AlternateContent>
                <mc:Choice Requires="wps">
                  <w:drawing>
                    <wp:anchor distT="0" distB="0" distL="114300" distR="114300" simplePos="0" relativeHeight="251666432" behindDoc="0" locked="0" layoutInCell="1" allowOverlap="1">
                      <wp:simplePos x="0" y="0"/>
                      <wp:positionH relativeFrom="column">
                        <wp:posOffset>1259840</wp:posOffset>
                      </wp:positionH>
                      <wp:positionV relativeFrom="paragraph">
                        <wp:posOffset>397510</wp:posOffset>
                      </wp:positionV>
                      <wp:extent cx="76200" cy="261620"/>
                      <wp:effectExtent l="12700" t="12700" r="25400" b="30480"/>
                      <wp:wrapNone/>
                      <wp:docPr id="12" name="Стрелка вниз 12"/>
                      <wp:cNvGraphicFramePr/>
                      <a:graphic xmlns:a="http://schemas.openxmlformats.org/drawingml/2006/main">
                        <a:graphicData uri="http://schemas.microsoft.com/office/word/2010/wordprocessingShape">
                          <wps:wsp>
                            <wps:cNvSpPr/>
                            <wps:spPr>
                              <a:xfrm>
                                <a:off x="0" y="0"/>
                                <a:ext cx="76200" cy="261620"/>
                              </a:xfrm>
                              <a:prstGeom prst="downArrow">
                                <a:avLst/>
                              </a:prstGeom>
                              <a:solidFill>
                                <a:srgbClr val="4F81BD"/>
                              </a:solidFill>
                              <a:ln w="25400" cap="flat" cmpd="sng" algn="ctr">
                                <a:solidFill>
                                  <a:srgbClr val="4F81BD">
                                    <a:shade val="50000"/>
                                  </a:srgbClr>
                                </a:solidFill>
                                <a:prstDash val="solid"/>
                              </a:ln>
                              <a:effectLst/>
                            </wps:spPr>
                            <wps:txbx>
                              <w:txbxContent>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99.2pt;margin-top:31.3pt;height:20.6pt;width:6pt;z-index:251666432;v-text-anchor:middle;mso-width-relative:page;mso-height-relative:page;" fillcolor="#4F81BD" filled="t" stroked="t" coordsize="21600,21600" o:gfxdata="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" adj="18455,5400">
                      <v:fill on="t" focussize="0,0"/>
                      <v:stroke weight="2pt" color="#385D8A" joinstyle="round"/>
                      <v:imagedata o:title=""/>
                      <o:lock v:ext="edit" aspectratio="f"/>
                      <v:textbox>
                        <w:txbxContent>
                          <w:p/>
                        </w:txbxContent>
                      </v:textbox>
                    </v:shape>
                  </w:pict>
                </mc:Fallback>
              </mc:AlternateContent>
            </w:r>
            <w:r>
              <w:t>Решение об отказе в предоставлении муниципальной услуги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441" w:hRule="atLeast"/>
        </w:trPr>
        <w:tc>
          <w:tcPr>
            <w:tcW w:w="8820" w:type="dxa"/>
            <w:gridSpan w:val="4"/>
            <w:shd w:val="clear" w:color="auto" w:fill="auto"/>
            <w:noWrap w:val="0"/>
            <w:vAlign w:val="top"/>
          </w:tcPr>
          <w:p>
            <w:pPr>
              <w:jc w:val="center"/>
            </w:pPr>
            <w:r>
              <w:t>Выдача результата предоставления муниципальной услуги</w:t>
            </w:r>
          </w:p>
        </w:tc>
      </w:tr>
    </w:tbl>
    <w:p>
      <w:pPr>
        <w:contextualSpacing/>
        <w:jc w:val="center"/>
        <w:rPr>
          <w:b/>
        </w:rPr>
      </w:pPr>
    </w:p>
    <w:p>
      <w:pPr>
        <w:contextualSpacing/>
        <w:jc w:val="both"/>
      </w:pPr>
    </w:p>
    <w:p>
      <w:pPr>
        <w:contextualSpacing/>
        <w:jc w:val="both"/>
      </w:pPr>
    </w:p>
    <w:p>
      <w:pPr>
        <w:contextualSpacing/>
        <w:jc w:val="both"/>
        <w:sectPr>
          <w:headerReference r:id="rId3" w:type="default"/>
          <w:pgSz w:w="11906" w:h="16838"/>
          <w:pgMar w:top="1134" w:right="851" w:bottom="1134" w:left="1701" w:header="284" w:footer="125" w:gutter="0"/>
          <w:pgNumType w:start="1"/>
          <w:cols w:space="708" w:num="1"/>
          <w:titlePg/>
          <w:docGrid w:linePitch="360" w:charSpace="0"/>
        </w:sectPr>
      </w:pPr>
    </w:p>
    <w:p>
      <w:pPr>
        <w:contextualSpacing/>
        <w:jc w:val="both"/>
      </w:pPr>
    </w:p>
    <w:tbl>
      <w:tblPr>
        <w:tblStyle w:val="8"/>
        <w:tblpPr w:leftFromText="180" w:rightFromText="180" w:vertAnchor="text" w:horzAnchor="margin" w:tblpXSpec="right" w:tblpY="-98"/>
        <w:tblW w:w="0" w:type="auto"/>
        <w:tblInd w:w="0" w:type="dxa"/>
        <w:tblLayout w:type="autofit"/>
        <w:tblCellMar>
          <w:top w:w="0" w:type="dxa"/>
          <w:left w:w="108" w:type="dxa"/>
          <w:bottom w:w="0" w:type="dxa"/>
          <w:right w:w="108" w:type="dxa"/>
        </w:tblCellMar>
      </w:tblPr>
      <w:tblGrid>
        <w:gridCol w:w="5390"/>
      </w:tblGrid>
      <w:tr>
        <w:trPr>
          <w:wBefore w:w="0" w:type="dxa"/>
        </w:trPr>
        <w:tc>
          <w:tcPr>
            <w:tcW w:w="5390" w:type="dxa"/>
            <w:shd w:val="clear" w:color="auto" w:fill="auto"/>
            <w:noWrap w:val="0"/>
            <w:vAlign w:val="top"/>
          </w:tcPr>
          <w:p>
            <w:pPr>
              <w:contextualSpacing/>
              <w:jc w:val="right"/>
            </w:pPr>
            <w:r>
              <w:t>Приложение № 6</w:t>
            </w:r>
          </w:p>
          <w:p>
            <w:pPr>
              <w:contextualSpacing/>
              <w:jc w:val="right"/>
            </w:pPr>
            <w:r>
              <w:t>к Административному регламенту</w:t>
            </w:r>
          </w:p>
          <w:p>
            <w:pPr>
              <w:contextualSpacing/>
              <w:jc w:val="right"/>
            </w:pPr>
            <w:r>
              <w:t>предоставления муниципальной услуги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p>
        </w:tc>
      </w:tr>
    </w:tbl>
    <w:p>
      <w:pPr>
        <w:contextualSpacing/>
        <w:jc w:val="both"/>
      </w:pPr>
      <w:r>
        <w:t xml:space="preserve"> </w:t>
      </w:r>
    </w:p>
    <w:p>
      <w:pPr>
        <w:contextualSpacing/>
        <w:jc w:val="both"/>
      </w:pPr>
    </w:p>
    <w:p>
      <w:pPr>
        <w:contextualSpacing/>
        <w:jc w:val="both"/>
      </w:pPr>
    </w:p>
    <w:p>
      <w:pPr>
        <w:jc w:val="right"/>
      </w:pPr>
      <w:r>
        <w:t xml:space="preserve"> </w:t>
      </w:r>
    </w:p>
    <w:p>
      <w:pPr>
        <w:jc w:val="right"/>
      </w:pPr>
    </w:p>
    <w:p>
      <w:pPr>
        <w:jc w:val="right"/>
      </w:pPr>
    </w:p>
    <w:p>
      <w:pPr>
        <w:jc w:val="right"/>
      </w:pPr>
    </w:p>
    <w:p>
      <w:pPr>
        <w:jc w:val="right"/>
      </w:pPr>
    </w:p>
    <w:p>
      <w:pPr>
        <w:jc w:val="center"/>
      </w:pPr>
      <w:r>
        <w:rPr>
          <w:b/>
        </w:rPr>
        <w:t xml:space="preserve">Форма решения об отказе </w:t>
      </w:r>
      <w:r>
        <w:rPr>
          <w:b/>
          <w:color w:val="000000"/>
          <w:lang w:bidi="ru-RU"/>
        </w:rPr>
        <w:t>в приеме документов, необходимых для предоставления услуги</w:t>
      </w:r>
    </w:p>
    <w:p>
      <w:pPr>
        <w:jc w:val="right"/>
      </w:pPr>
    </w:p>
    <w:p>
      <w:pPr>
        <w:jc w:val="right"/>
      </w:pPr>
    </w:p>
    <w:p>
      <w:pPr>
        <w:jc w:val="center"/>
      </w:pPr>
      <w:r>
        <w:t>Кому:</w:t>
      </w:r>
    </w:p>
    <w:p>
      <w:pPr>
        <w:jc w:val="right"/>
      </w:pPr>
      <w:r>
        <w:t xml:space="preserve">_________________________________ </w:t>
      </w:r>
    </w:p>
    <w:p>
      <w:pPr>
        <w:jc w:val="right"/>
        <w:rPr>
          <w:sz w:val="20"/>
        </w:rPr>
      </w:pPr>
      <w:r>
        <w:rPr>
          <w:sz w:val="20"/>
        </w:rPr>
        <w:t xml:space="preserve">(наименование заявителя (фамилия, имя, </w:t>
      </w:r>
    </w:p>
    <w:p>
      <w:pPr>
        <w:jc w:val="right"/>
        <w:rPr>
          <w:sz w:val="20"/>
        </w:rPr>
      </w:pPr>
      <w:r>
        <w:rPr>
          <w:sz w:val="20"/>
        </w:rPr>
        <w:t xml:space="preserve">отчество – для граждан, полное наименование </w:t>
      </w:r>
    </w:p>
    <w:p>
      <w:pPr>
        <w:jc w:val="right"/>
        <w:rPr>
          <w:sz w:val="20"/>
        </w:rPr>
      </w:pPr>
      <w:r>
        <w:rPr>
          <w:sz w:val="20"/>
        </w:rPr>
        <w:t xml:space="preserve">организации, фамилия, имя, отчество </w:t>
      </w:r>
    </w:p>
    <w:p>
      <w:pPr>
        <w:jc w:val="right"/>
      </w:pPr>
      <w:r>
        <w:rPr>
          <w:sz w:val="20"/>
        </w:rPr>
        <w:t>руководителя - для юридических лиц),</w:t>
      </w:r>
    </w:p>
    <w:p>
      <w:pPr>
        <w:jc w:val="right"/>
      </w:pPr>
      <w:r>
        <w:t xml:space="preserve"> _________________________________ </w:t>
      </w:r>
    </w:p>
    <w:p>
      <w:pPr>
        <w:jc w:val="right"/>
        <w:rPr>
          <w:sz w:val="20"/>
        </w:rPr>
      </w:pPr>
      <w:r>
        <w:rPr>
          <w:sz w:val="20"/>
        </w:rPr>
        <w:t>его почтовый индекс и адрес,</w:t>
      </w:r>
    </w:p>
    <w:p>
      <w:pPr>
        <w:jc w:val="right"/>
        <w:rPr>
          <w:sz w:val="20"/>
        </w:rPr>
      </w:pPr>
      <w:r>
        <w:rPr>
          <w:sz w:val="20"/>
        </w:rPr>
        <w:t xml:space="preserve"> телефон, адрес электронной почты) </w:t>
      </w:r>
    </w:p>
    <w:p>
      <w:pPr>
        <w:jc w:val="right"/>
      </w:pPr>
    </w:p>
    <w:p>
      <w:pPr>
        <w:pStyle w:val="71"/>
        <w:shd w:val="clear" w:color="auto" w:fill="auto"/>
        <w:spacing w:before="0" w:after="0" w:line="322" w:lineRule="exact"/>
        <w:ind w:firstLine="0"/>
        <w:contextualSpacing/>
        <w:jc w:val="center"/>
        <w:rPr>
          <w:sz w:val="24"/>
          <w:szCs w:val="24"/>
        </w:rPr>
      </w:pPr>
      <w:bookmarkStart w:id="1" w:name="bookmark42"/>
      <w:r>
        <w:rPr>
          <w:color w:val="000000"/>
          <w:sz w:val="24"/>
          <w:szCs w:val="24"/>
          <w:lang w:bidi="ru-RU"/>
        </w:rPr>
        <w:t>РЕШЕНИЕ</w:t>
      </w:r>
      <w:bookmarkEnd w:id="1"/>
    </w:p>
    <w:p>
      <w:pPr>
        <w:pStyle w:val="69"/>
        <w:shd w:val="clear" w:color="auto" w:fill="auto"/>
        <w:spacing w:line="322" w:lineRule="exact"/>
        <w:contextualSpacing/>
        <w:jc w:val="center"/>
        <w:rPr>
          <w:sz w:val="24"/>
          <w:szCs w:val="24"/>
        </w:rPr>
      </w:pPr>
      <w:r>
        <w:rPr>
          <w:color w:val="000000"/>
          <w:sz w:val="24"/>
          <w:szCs w:val="24"/>
          <w:lang w:bidi="ru-RU"/>
        </w:rPr>
        <w:t>об отказе в приеме документов, необходимых для предоставления услуги</w:t>
      </w:r>
    </w:p>
    <w:p>
      <w:pPr>
        <w:jc w:val="both"/>
        <w:rPr>
          <w:b/>
          <w:bCs/>
        </w:rPr>
      </w:pPr>
    </w:p>
    <w:p>
      <w:pPr>
        <w:widowControl w:val="0"/>
        <w:spacing w:line="322" w:lineRule="exact"/>
        <w:ind w:firstLine="740"/>
        <w:contextualSpacing/>
        <w:jc w:val="both"/>
        <w:rPr>
          <w:lang w:bidi="ru-RU"/>
        </w:rPr>
      </w:pPr>
      <w:r>
        <w:rPr>
          <w:color w:val="000000"/>
          <w:lang w:bidi="ru-RU"/>
        </w:rPr>
        <w:t>В приеме документов, необходимых для предоставления услуги: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Вам отказано по следующим основаниям (</w:t>
      </w:r>
      <w:r>
        <w:rPr>
          <w:iCs/>
          <w:color w:val="000000"/>
          <w:shd w:val="clear" w:color="auto" w:fill="FFFFFF"/>
          <w:lang w:bidi="ru-RU"/>
        </w:rPr>
        <w:t>выбрать нужное)</w:t>
      </w:r>
      <w:r>
        <w:rPr>
          <w:color w:val="000000"/>
          <w:lang w:bidi="ru-RU"/>
        </w:rPr>
        <w:t>:</w:t>
      </w:r>
    </w:p>
    <w:p>
      <w:pPr>
        <w:widowControl w:val="0"/>
        <w:numPr>
          <w:ilvl w:val="0"/>
          <w:numId w:val="5"/>
        </w:numPr>
        <w:tabs>
          <w:tab w:val="left" w:pos="1029"/>
        </w:tabs>
        <w:spacing w:line="322" w:lineRule="exact"/>
        <w:ind w:firstLine="740"/>
        <w:contextualSpacing/>
        <w:jc w:val="both"/>
        <w:rPr>
          <w:lang w:bidi="ru-RU"/>
        </w:rPr>
      </w:pPr>
      <w:r>
        <w:rPr>
          <w:color w:val="000000"/>
          <w:lang w:bidi="ru-RU"/>
        </w:rPr>
        <w:t>Заявление подано в орган местного самоуправления, в полномочия которого не входит предоставление услуги;</w:t>
      </w:r>
    </w:p>
    <w:p>
      <w:pPr>
        <w:widowControl w:val="0"/>
        <w:numPr>
          <w:ilvl w:val="0"/>
          <w:numId w:val="5"/>
        </w:numPr>
        <w:tabs>
          <w:tab w:val="left" w:pos="1042"/>
        </w:tabs>
        <w:spacing w:line="322" w:lineRule="exact"/>
        <w:ind w:firstLine="740"/>
        <w:contextualSpacing/>
        <w:jc w:val="both"/>
        <w:rPr>
          <w:lang w:bidi="ru-RU"/>
        </w:rPr>
      </w:pPr>
      <w:r>
        <w:rPr>
          <w:color w:val="000000"/>
          <w:lang w:bidi="ru-RU"/>
        </w:rPr>
        <w:t>В запросе отсутствуют сведения, необходимые для оказания услуги, предусмотренные требованиями пункта 2 статьи 39.29 Земельного кодекса Российской Федерации;</w:t>
      </w:r>
    </w:p>
    <w:p>
      <w:pPr>
        <w:widowControl w:val="0"/>
        <w:numPr>
          <w:ilvl w:val="0"/>
          <w:numId w:val="5"/>
        </w:numPr>
        <w:tabs>
          <w:tab w:val="left" w:pos="1042"/>
        </w:tabs>
        <w:spacing w:line="322" w:lineRule="exact"/>
        <w:ind w:firstLine="740"/>
        <w:contextualSpacing/>
        <w:jc w:val="both"/>
        <w:rPr>
          <w:lang w:bidi="ru-RU"/>
        </w:rPr>
      </w:pPr>
      <w:r>
        <w:rPr>
          <w:color w:val="000000"/>
          <w:lang w:bidi="ru-RU"/>
        </w:rPr>
        <w:t>К заявлению не приложены документы, предусмотренные пунктом 3 статьи 39.29 Земельного кодекса Российской Федерации;</w:t>
      </w:r>
    </w:p>
    <w:p>
      <w:pPr>
        <w:widowControl w:val="0"/>
        <w:numPr>
          <w:ilvl w:val="0"/>
          <w:numId w:val="5"/>
        </w:numPr>
        <w:tabs>
          <w:tab w:val="left" w:pos="1047"/>
        </w:tabs>
        <w:spacing w:line="322" w:lineRule="exact"/>
        <w:ind w:firstLine="740"/>
        <w:contextualSpacing/>
        <w:jc w:val="both"/>
        <w:rPr>
          <w:lang w:bidi="ru-RU"/>
        </w:rPr>
      </w:pPr>
      <w:r>
        <w:rPr>
          <w:color w:val="000000"/>
          <w:lang w:bidi="ru-RU"/>
        </w:rPr>
        <w:t>Представленные документы утратили силу на момент обращения заявителя с заявлением о предоставлении услуги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pPr>
        <w:widowControl w:val="0"/>
        <w:numPr>
          <w:ilvl w:val="0"/>
          <w:numId w:val="5"/>
        </w:numPr>
        <w:tabs>
          <w:tab w:val="left" w:pos="1057"/>
        </w:tabs>
        <w:spacing w:line="322" w:lineRule="exact"/>
        <w:ind w:firstLine="740"/>
        <w:contextualSpacing/>
        <w:jc w:val="both"/>
        <w:rPr>
          <w:lang w:bidi="ru-RU"/>
        </w:rPr>
      </w:pPr>
      <w:r>
        <w:rPr>
          <w:color w:val="000000"/>
          <w:lang w:bidi="ru-RU"/>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pPr>
        <w:widowControl w:val="0"/>
        <w:numPr>
          <w:ilvl w:val="0"/>
          <w:numId w:val="5"/>
        </w:numPr>
        <w:tabs>
          <w:tab w:val="left" w:pos="1225"/>
        </w:tabs>
        <w:spacing w:line="322" w:lineRule="exact"/>
        <w:ind w:firstLine="709"/>
        <w:contextualSpacing/>
        <w:jc w:val="both"/>
        <w:rPr>
          <w:color w:val="000000"/>
          <w:lang w:bidi="ru-RU"/>
        </w:rPr>
      </w:pPr>
      <w:r>
        <w:rPr>
          <w:color w:val="000000"/>
          <w:lang w:bidi="ru-RU"/>
        </w:rPr>
        <w:t>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widowControl w:val="0"/>
        <w:numPr>
          <w:ilvl w:val="0"/>
          <w:numId w:val="5"/>
        </w:numPr>
        <w:tabs>
          <w:tab w:val="left" w:pos="1225"/>
        </w:tabs>
        <w:spacing w:line="322" w:lineRule="exact"/>
        <w:ind w:firstLine="709"/>
        <w:contextualSpacing/>
        <w:jc w:val="both"/>
        <w:rPr>
          <w:color w:val="000000"/>
          <w:lang w:bidi="ru-RU"/>
        </w:rPr>
      </w:pPr>
      <w:r>
        <w:rPr>
          <w:color w:val="000000"/>
          <w:lang w:bidi="ru-RU"/>
        </w:rPr>
        <w:t>Заявление и документы, необходимые для предоставления услуги, поданы в электронной форме с нарушением установленных требований;</w:t>
      </w:r>
    </w:p>
    <w:p>
      <w:pPr>
        <w:widowControl w:val="0"/>
        <w:numPr>
          <w:ilvl w:val="0"/>
          <w:numId w:val="5"/>
        </w:numPr>
        <w:tabs>
          <w:tab w:val="left" w:pos="1225"/>
        </w:tabs>
        <w:spacing w:line="322" w:lineRule="exact"/>
        <w:ind w:firstLine="709"/>
        <w:contextualSpacing/>
        <w:jc w:val="both"/>
        <w:rPr>
          <w:color w:val="000000"/>
          <w:lang w:bidi="ru-RU"/>
        </w:rPr>
      </w:pPr>
      <w:r>
        <w:rPr>
          <w:color w:val="000000"/>
          <w:lang w:bidi="ru-RU"/>
        </w:rPr>
        <w:t>Выявлено несоблюдение установленных статьей 11 Федерального закона от 6 апреля 2011 г. № 63-ФЗ «Об электронной подписи» условий признания действительности усиленной квалифицированной электронной подписи;</w:t>
      </w:r>
    </w:p>
    <w:p>
      <w:pPr>
        <w:widowControl w:val="0"/>
        <w:numPr>
          <w:ilvl w:val="0"/>
          <w:numId w:val="5"/>
        </w:numPr>
        <w:tabs>
          <w:tab w:val="left" w:pos="1225"/>
        </w:tabs>
        <w:spacing w:line="322" w:lineRule="exact"/>
        <w:ind w:firstLine="709"/>
        <w:contextualSpacing/>
        <w:jc w:val="both"/>
        <w:rPr>
          <w:color w:val="000000"/>
          <w:lang w:bidi="ru-RU"/>
        </w:rPr>
      </w:pPr>
      <w:r>
        <w:rPr>
          <w:color w:val="000000"/>
          <w:lang w:bidi="ru-RU"/>
        </w:rPr>
        <w:t>Наличие противоречивых сведений в заявлении и приложенных к нему документах;</w:t>
      </w:r>
    </w:p>
    <w:p>
      <w:pPr>
        <w:widowControl w:val="0"/>
        <w:numPr>
          <w:ilvl w:val="0"/>
          <w:numId w:val="5"/>
        </w:numPr>
        <w:tabs>
          <w:tab w:val="left" w:pos="1225"/>
        </w:tabs>
        <w:spacing w:line="322" w:lineRule="exact"/>
        <w:ind w:firstLine="709"/>
        <w:contextualSpacing/>
        <w:jc w:val="both"/>
        <w:rPr>
          <w:color w:val="000000"/>
          <w:lang w:bidi="ru-RU"/>
        </w:rPr>
      </w:pPr>
      <w:r>
        <w:rPr>
          <w:color w:val="000000"/>
          <w:lang w:bidi="ru-RU"/>
        </w:rPr>
        <w:t>Документы не заверены в порядке, предусмотренном законодательством Российской Федерации (документ, подтверждающий полномочия, перевод на русский язык документов о регистрации юридического лица в иностранном государстве).</w:t>
      </w:r>
    </w:p>
    <w:p>
      <w:pPr>
        <w:widowControl w:val="0"/>
        <w:tabs>
          <w:tab w:val="left" w:pos="1225"/>
        </w:tabs>
        <w:spacing w:line="322" w:lineRule="exact"/>
        <w:ind w:left="709"/>
        <w:contextualSpacing/>
        <w:jc w:val="both"/>
        <w:rPr>
          <w:color w:val="000000"/>
          <w:lang w:bidi="ru-RU"/>
        </w:rPr>
      </w:pPr>
      <w:r>
        <w:rPr>
          <w:color w:val="000000"/>
          <w:lang w:bidi="ru-RU"/>
        </w:rPr>
        <w:t>Дополнительная информация: _______________________________________</w:t>
      </w:r>
      <w:r>
        <w:rPr>
          <w:color w:val="000000"/>
          <w:lang w:bidi="ru-RU"/>
        </w:rPr>
        <w:tab/>
      </w:r>
    </w:p>
    <w:p>
      <w:pPr>
        <w:widowControl w:val="0"/>
        <w:tabs>
          <w:tab w:val="left" w:pos="709"/>
        </w:tabs>
        <w:spacing w:line="322" w:lineRule="exact"/>
        <w:contextualSpacing/>
        <w:jc w:val="both"/>
        <w:rPr>
          <w:color w:val="000000"/>
          <w:lang w:bidi="ru-RU"/>
        </w:rPr>
      </w:pPr>
      <w:r>
        <w:rPr>
          <w:color w:val="000000"/>
          <w:lang w:bidi="ru-RU"/>
        </w:rPr>
        <w:tab/>
      </w:r>
      <w:r>
        <w:rPr>
          <w:color w:val="000000"/>
          <w:lang w:bidi="ru-RU"/>
        </w:rPr>
        <w:t>Вы вправе повторно обратиться в уполномоченный орган с заявлением о предоставлении услуги после устранения указанных нарушений.</w:t>
      </w:r>
    </w:p>
    <w:p>
      <w:pPr>
        <w:widowControl w:val="0"/>
        <w:tabs>
          <w:tab w:val="left" w:pos="709"/>
        </w:tabs>
        <w:spacing w:line="322" w:lineRule="exact"/>
        <w:contextualSpacing/>
        <w:jc w:val="both"/>
        <w:rPr>
          <w:color w:val="000000"/>
          <w:lang w:bidi="ru-RU"/>
        </w:rPr>
      </w:pPr>
      <w:r>
        <w:rPr>
          <w:color w:val="000000"/>
          <w:lang w:bidi="ru-RU"/>
        </w:rPr>
        <w:tab/>
      </w:r>
      <w:r>
        <w:rPr>
          <w:color w:val="000000"/>
          <w:lang w:bidi="ru-RU"/>
        </w:rPr>
        <w:t>Данный отказ может быть обжалован в досудебном порядке путем направления жалобы в администрацию Белоярского района, а также в судебном порядке.</w:t>
      </w:r>
    </w:p>
    <w:p>
      <w:pPr>
        <w:widowControl w:val="0"/>
        <w:tabs>
          <w:tab w:val="left" w:pos="709"/>
        </w:tabs>
        <w:spacing w:line="322" w:lineRule="exact"/>
        <w:contextualSpacing/>
        <w:jc w:val="both"/>
        <w:rPr>
          <w:color w:val="000000"/>
          <w:lang w:bidi="ru-RU"/>
        </w:rPr>
      </w:pPr>
    </w:p>
    <w:p>
      <w:pPr>
        <w:widowControl w:val="0"/>
        <w:tabs>
          <w:tab w:val="left" w:pos="709"/>
        </w:tabs>
        <w:spacing w:line="322" w:lineRule="exact"/>
        <w:contextualSpacing/>
        <w:jc w:val="both"/>
        <w:rPr>
          <w:color w:val="000000"/>
          <w:lang w:bidi="ru-RU"/>
        </w:rPr>
      </w:pPr>
      <w:r>
        <w:rPr>
          <w:color w:val="000000"/>
          <w:lang w:bidi="ru-RU"/>
        </w:rPr>
        <w:tab/>
      </w:r>
      <w:r>
        <w:rPr>
          <w:color w:val="000000"/>
          <w:lang w:bidi="ru-RU"/>
        </w:rPr>
        <w:t>Приложение:</w:t>
      </w:r>
    </w:p>
    <w:p>
      <w:pPr>
        <w:widowControl w:val="0"/>
        <w:tabs>
          <w:tab w:val="left" w:pos="709"/>
        </w:tabs>
        <w:spacing w:line="322" w:lineRule="exact"/>
        <w:contextualSpacing/>
        <w:jc w:val="both"/>
        <w:rPr>
          <w:color w:val="000000"/>
          <w:lang w:bidi="ru-RU"/>
        </w:rPr>
      </w:pPr>
      <w:r>
        <w:rPr>
          <w:color w:val="000000"/>
          <w:lang w:bidi="ru-RU"/>
        </w:rPr>
        <w:t>- заявление о предоставлении муниципальной услуги и приложенные к нему документы на __ листах.</w:t>
      </w:r>
    </w:p>
    <w:p>
      <w:pPr>
        <w:widowControl w:val="0"/>
        <w:tabs>
          <w:tab w:val="left" w:pos="709"/>
        </w:tabs>
        <w:spacing w:line="322" w:lineRule="exact"/>
        <w:contextualSpacing/>
        <w:jc w:val="both"/>
        <w:rPr>
          <w:color w:val="000000"/>
          <w:lang w:bidi="ru-RU"/>
        </w:rPr>
      </w:pPr>
    </w:p>
    <w:p>
      <w:pPr>
        <w:widowControl w:val="0"/>
        <w:tabs>
          <w:tab w:val="left" w:pos="709"/>
        </w:tabs>
        <w:spacing w:line="322" w:lineRule="exact"/>
        <w:contextualSpacing/>
        <w:jc w:val="both"/>
        <w:rPr>
          <w:color w:val="000000"/>
          <w:lang w:bidi="ru-RU"/>
        </w:rPr>
      </w:pPr>
    </w:p>
    <w:p>
      <w:pPr>
        <w:contextualSpacing/>
        <w:jc w:val="both"/>
      </w:pPr>
      <w:r>
        <w:t>Должность уполномоченного лица</w:t>
      </w:r>
      <w:r>
        <w:tab/>
      </w:r>
      <w:r>
        <w:tab/>
      </w:r>
      <w:r>
        <w:t xml:space="preserve"> </w:t>
      </w:r>
      <w:r>
        <w:tab/>
      </w:r>
      <w:r>
        <w:t xml:space="preserve"> Ф.И.О. уполномоченного лица</w:t>
      </w:r>
    </w:p>
    <w:p>
      <w:pPr>
        <w:contextualSpacing/>
        <w:jc w:val="both"/>
      </w:pPr>
    </w:p>
    <w:tbl>
      <w:tblPr>
        <w:tblStyle w:val="8"/>
        <w:tblpPr w:leftFromText="180" w:rightFromText="180" w:vertAnchor="text" w:horzAnchor="page" w:tblpX="5204" w:tblpY="-7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755" w:hRule="atLeast"/>
        </w:trPr>
        <w:tc>
          <w:tcPr>
            <w:tcW w:w="2698" w:type="dxa"/>
            <w:shd w:val="clear" w:color="auto" w:fill="auto"/>
            <w:noWrap w:val="0"/>
            <w:vAlign w:val="top"/>
          </w:tcPr>
          <w:p>
            <w:pPr>
              <w:contextualSpacing/>
              <w:jc w:val="both"/>
            </w:pPr>
            <w:r>
              <w:t>Электронная подпись</w:t>
            </w:r>
          </w:p>
        </w:tc>
      </w:tr>
    </w:tbl>
    <w:p>
      <w:pPr>
        <w:contextualSpacing/>
        <w:jc w:val="both"/>
      </w:pPr>
    </w:p>
    <w:p>
      <w:pPr>
        <w:widowControl w:val="0"/>
        <w:tabs>
          <w:tab w:val="left" w:pos="709"/>
        </w:tabs>
        <w:spacing w:line="322" w:lineRule="exact"/>
        <w:contextualSpacing/>
        <w:jc w:val="both"/>
        <w:rPr>
          <w:color w:val="000000"/>
          <w:lang w:bidi="ru-RU"/>
        </w:rPr>
      </w:pPr>
    </w:p>
    <w:p>
      <w:pPr>
        <w:widowControl w:val="0"/>
        <w:tabs>
          <w:tab w:val="left" w:pos="709"/>
        </w:tabs>
        <w:spacing w:line="322" w:lineRule="exact"/>
        <w:contextualSpacing/>
        <w:jc w:val="both"/>
        <w:rPr>
          <w:color w:val="000000"/>
          <w:lang w:bidi="ru-RU"/>
        </w:rPr>
      </w:pPr>
    </w:p>
    <w:p>
      <w:pPr>
        <w:widowControl w:val="0"/>
        <w:tabs>
          <w:tab w:val="left" w:pos="709"/>
        </w:tabs>
        <w:spacing w:line="322" w:lineRule="exact"/>
        <w:contextualSpacing/>
        <w:jc w:val="both"/>
        <w:rPr>
          <w:color w:val="000000"/>
          <w:lang w:bidi="ru-RU"/>
        </w:rPr>
      </w:pPr>
    </w:p>
    <w:p>
      <w:pPr>
        <w:widowControl w:val="0"/>
        <w:tabs>
          <w:tab w:val="left" w:pos="709"/>
        </w:tabs>
        <w:spacing w:line="322" w:lineRule="exact"/>
        <w:contextualSpacing/>
        <w:jc w:val="both"/>
        <w:rPr>
          <w:color w:val="000000"/>
          <w:lang w:bidi="ru-RU"/>
        </w:rPr>
      </w:pPr>
    </w:p>
    <w:p>
      <w:pPr>
        <w:widowControl w:val="0"/>
        <w:tabs>
          <w:tab w:val="left" w:pos="709"/>
        </w:tabs>
        <w:spacing w:line="322" w:lineRule="exact"/>
        <w:contextualSpacing/>
        <w:jc w:val="both"/>
        <w:rPr>
          <w:color w:val="000000"/>
          <w:lang w:bidi="ru-RU"/>
        </w:rPr>
      </w:pPr>
    </w:p>
    <w:p>
      <w:pPr>
        <w:jc w:val="center"/>
      </w:pPr>
      <w:r>
        <w:rPr>
          <w:color w:val="000000"/>
          <w:lang w:bidi="ru-RU"/>
        </w:rPr>
        <w:t>_________________________</w:t>
      </w:r>
    </w:p>
    <w:sectPr>
      <w:pgSz w:w="11906" w:h="16838"/>
      <w:pgMar w:top="832" w:right="851" w:bottom="993" w:left="1559" w:header="284" w:footer="125" w:gutter="0"/>
      <w:pgNumType w:start="1"/>
      <w:cols w:space="708"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mbria">
    <w:panose1 w:val="02040503050406030204"/>
    <w:charset w:val="CC"/>
    <w:family w:val="roman"/>
    <w:pitch w:val="default"/>
    <w:sig w:usb0="E00006FF" w:usb1="420024FF" w:usb2="02000000" w:usb3="00000000" w:csb0="2000019F" w:csb1="00000000"/>
  </w:font>
  <w:font w:name="Arial">
    <w:panose1 w:val="020B0604020202020204"/>
    <w:charset w:val="CC"/>
    <w:family w:val="swiss"/>
    <w:pitch w:val="default"/>
    <w:sig w:usb0="E0002EFF" w:usb1="C000785B" w:usb2="00000009" w:usb3="00000000" w:csb0="400001FF" w:csb1="FFFF0000"/>
  </w:font>
  <w:font w:name="Verdana">
    <w:panose1 w:val="020B0604030504040204"/>
    <w:charset w:val="CC"/>
    <w:family w:val="swiss"/>
    <w:pitch w:val="default"/>
    <w:sig w:usb0="A00006FF" w:usb1="4000205B" w:usb2="00000010" w:usb3="00000000" w:csb0="2000019F" w:csb1="00000000"/>
  </w:font>
  <w:font w:name="Tahoma">
    <w:panose1 w:val="020B0604030504040204"/>
    <w:charset w:val="CC"/>
    <w:family w:val="swiss"/>
    <w:pitch w:val="default"/>
    <w:sig w:usb0="E1002EFF" w:usb1="C000605B" w:usb2="00000029" w:usb3="00000000" w:csb0="200101FF" w:csb1="20280000"/>
  </w:font>
  <w:font w:name="Courier New">
    <w:panose1 w:val="02070309020205020404"/>
    <w:charset w:val="CC"/>
    <w:family w:val="modern"/>
    <w:pitch w:val="default"/>
    <w:sig w:usb0="E0002EFF" w:usb1="C0007843" w:usb2="00000009" w:usb3="00000000" w:csb0="400001FF" w:csb1="FFFF0000"/>
  </w:font>
  <w:font w:name="Times">
    <w:altName w:val="Times New Roman"/>
    <w:panose1 w:val="02020603050405020304"/>
    <w:charset w:val="CC"/>
    <w:family w:val="roman"/>
    <w:pitch w:val="default"/>
    <w:sig w:usb0="00000000" w:usb1="00000000" w:usb2="00000009" w:usb3="00000000" w:csb0="000001FF" w:csb1="00000000"/>
  </w:font>
  <w:font w:name="MS Mincho">
    <w:altName w:val="Yu Gothic UI"/>
    <w:panose1 w:val="02020609040205080304"/>
    <w:charset w:val="80"/>
    <w:family w:val="modern"/>
    <w:pitch w:val="default"/>
    <w:sig w:usb0="E00002FF" w:usb1="6AC7FDFB" w:usb2="00000012" w:usb3="00000000" w:csb0="0002009F" w:csb1="00000000"/>
  </w:font>
  <w:font w:name="Yu Gothic UI">
    <w:panose1 w:val="020B0500000000000000"/>
    <w:charset w:val="80"/>
    <w:family w:val="auto"/>
    <w:pitch w:val="default"/>
    <w:sig w:usb0="E00002FF" w:usb1="2AC7FDFF" w:usb2="00000016" w:usb3="00000000" w:csb0="200200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center"/>
    </w:pPr>
    <w:r>
      <w:fldChar w:fldCharType="begin"/>
    </w:r>
    <w:r>
      <w:instrText xml:space="preserve">PAGE   \* MERGEFORMAT</w:instrText>
    </w:r>
    <w:r>
      <w:fldChar w:fldCharType="separate"/>
    </w:r>
    <w:r>
      <w:rPr>
        <w:lang/>
      </w:rPr>
      <w:t>2</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8C14DEE"/>
    <w:multiLevelType w:val="multilevel"/>
    <w:tmpl w:val="18C14DEE"/>
    <w:lvl w:ilvl="0" w:tentative="0">
      <w:start w:val="1"/>
      <w:numFmt w:val="decimal"/>
      <w:lvlText w:val="%1."/>
      <w:lvlJc w:val="left"/>
      <w:pPr>
        <w:ind w:left="360" w:hanging="360"/>
      </w:pPr>
      <w:rPr>
        <w:rFonts w:hint="default"/>
      </w:rPr>
    </w:lvl>
    <w:lvl w:ilvl="1" w:tentative="0">
      <w:start w:val="1"/>
      <w:numFmt w:val="decimal"/>
      <w:lvlText w:val="%1.%2."/>
      <w:lvlJc w:val="left"/>
      <w:pPr>
        <w:ind w:left="1068" w:hanging="360"/>
      </w:pPr>
      <w:rPr>
        <w:rFonts w:hint="default"/>
      </w:rPr>
    </w:lvl>
    <w:lvl w:ilvl="2" w:tentative="0">
      <w:start w:val="1"/>
      <w:numFmt w:val="decimal"/>
      <w:lvlText w:val="%1.%2.%3."/>
      <w:lvlJc w:val="left"/>
      <w:pPr>
        <w:ind w:left="2136" w:hanging="720"/>
      </w:pPr>
      <w:rPr>
        <w:rFonts w:hint="default"/>
      </w:rPr>
    </w:lvl>
    <w:lvl w:ilvl="3" w:tentative="0">
      <w:start w:val="1"/>
      <w:numFmt w:val="decimal"/>
      <w:lvlText w:val="%1.%2.%3.%4."/>
      <w:lvlJc w:val="left"/>
      <w:pPr>
        <w:ind w:left="2844" w:hanging="720"/>
      </w:pPr>
      <w:rPr>
        <w:rFonts w:hint="default"/>
      </w:rPr>
    </w:lvl>
    <w:lvl w:ilvl="4" w:tentative="0">
      <w:start w:val="1"/>
      <w:numFmt w:val="decimal"/>
      <w:lvlText w:val="%1.%2.%3.%4.%5."/>
      <w:lvlJc w:val="left"/>
      <w:pPr>
        <w:ind w:left="3912" w:hanging="1080"/>
      </w:pPr>
      <w:rPr>
        <w:rFonts w:hint="default"/>
      </w:rPr>
    </w:lvl>
    <w:lvl w:ilvl="5" w:tentative="0">
      <w:start w:val="1"/>
      <w:numFmt w:val="decimal"/>
      <w:lvlText w:val="%1.%2.%3.%4.%5.%6."/>
      <w:lvlJc w:val="left"/>
      <w:pPr>
        <w:ind w:left="4620" w:hanging="1080"/>
      </w:pPr>
      <w:rPr>
        <w:rFonts w:hint="default"/>
      </w:rPr>
    </w:lvl>
    <w:lvl w:ilvl="6" w:tentative="0">
      <w:start w:val="1"/>
      <w:numFmt w:val="decimal"/>
      <w:lvlText w:val="%1.%2.%3.%4.%5.%6.%7."/>
      <w:lvlJc w:val="left"/>
      <w:pPr>
        <w:ind w:left="5688" w:hanging="1440"/>
      </w:pPr>
      <w:rPr>
        <w:rFonts w:hint="default"/>
      </w:rPr>
    </w:lvl>
    <w:lvl w:ilvl="7" w:tentative="0">
      <w:start w:val="1"/>
      <w:numFmt w:val="decimal"/>
      <w:lvlText w:val="%1.%2.%3.%4.%5.%6.%7.%8."/>
      <w:lvlJc w:val="left"/>
      <w:pPr>
        <w:ind w:left="6396" w:hanging="1440"/>
      </w:pPr>
      <w:rPr>
        <w:rFonts w:hint="default"/>
      </w:rPr>
    </w:lvl>
    <w:lvl w:ilvl="8" w:tentative="0">
      <w:start w:val="1"/>
      <w:numFmt w:val="decimal"/>
      <w:lvlText w:val="%1.%2.%3.%4.%5.%6.%7.%8.%9."/>
      <w:lvlJc w:val="left"/>
      <w:pPr>
        <w:ind w:left="7464" w:hanging="1800"/>
      </w:pPr>
      <w:rPr>
        <w:rFonts w:hint="default"/>
      </w:rPr>
    </w:lvl>
  </w:abstractNum>
  <w:abstractNum w:abstractNumId="1">
    <w:nsid w:val="1DAE471D"/>
    <w:multiLevelType w:val="multilevel"/>
    <w:tmpl w:val="1DAE471D"/>
    <w:lvl w:ilvl="0" w:tentative="0">
      <w:start w:val="1"/>
      <w:numFmt w:val="decimal"/>
      <w:lvlText w:val="%1)"/>
      <w:lvlJc w:val="left"/>
      <w:pPr>
        <w:ind w:left="1068" w:hanging="360"/>
      </w:pPr>
      <w:rPr>
        <w:rFonts w:hint="default"/>
      </w:rPr>
    </w:lvl>
    <w:lvl w:ilvl="1" w:tentative="0">
      <w:start w:val="1"/>
      <w:numFmt w:val="lowerLetter"/>
      <w:lvlText w:val="%2."/>
      <w:lvlJc w:val="left"/>
      <w:pPr>
        <w:ind w:left="1788" w:hanging="360"/>
      </w:pPr>
    </w:lvl>
    <w:lvl w:ilvl="2" w:tentative="0">
      <w:start w:val="1"/>
      <w:numFmt w:val="lowerRoman"/>
      <w:lvlText w:val="%3."/>
      <w:lvlJc w:val="right"/>
      <w:pPr>
        <w:ind w:left="2508" w:hanging="180"/>
      </w:pPr>
    </w:lvl>
    <w:lvl w:ilvl="3" w:tentative="0">
      <w:start w:val="1"/>
      <w:numFmt w:val="decimal"/>
      <w:lvlText w:val="%4."/>
      <w:lvlJc w:val="left"/>
      <w:pPr>
        <w:ind w:left="3228" w:hanging="360"/>
      </w:pPr>
    </w:lvl>
    <w:lvl w:ilvl="4" w:tentative="0">
      <w:start w:val="1"/>
      <w:numFmt w:val="lowerLetter"/>
      <w:lvlText w:val="%5."/>
      <w:lvlJc w:val="left"/>
      <w:pPr>
        <w:ind w:left="3948" w:hanging="360"/>
      </w:pPr>
    </w:lvl>
    <w:lvl w:ilvl="5" w:tentative="0">
      <w:start w:val="1"/>
      <w:numFmt w:val="lowerRoman"/>
      <w:lvlText w:val="%6."/>
      <w:lvlJc w:val="right"/>
      <w:pPr>
        <w:ind w:left="4668" w:hanging="180"/>
      </w:pPr>
    </w:lvl>
    <w:lvl w:ilvl="6" w:tentative="0">
      <w:start w:val="1"/>
      <w:numFmt w:val="decimal"/>
      <w:lvlText w:val="%7."/>
      <w:lvlJc w:val="left"/>
      <w:pPr>
        <w:ind w:left="5388" w:hanging="360"/>
      </w:pPr>
    </w:lvl>
    <w:lvl w:ilvl="7" w:tentative="0">
      <w:start w:val="1"/>
      <w:numFmt w:val="lowerLetter"/>
      <w:lvlText w:val="%8."/>
      <w:lvlJc w:val="left"/>
      <w:pPr>
        <w:ind w:left="6108" w:hanging="360"/>
      </w:pPr>
    </w:lvl>
    <w:lvl w:ilvl="8" w:tentative="0">
      <w:start w:val="1"/>
      <w:numFmt w:val="lowerRoman"/>
      <w:lvlText w:val="%9."/>
      <w:lvlJc w:val="right"/>
      <w:pPr>
        <w:ind w:left="6828" w:hanging="180"/>
      </w:pPr>
    </w:lvl>
  </w:abstractNum>
  <w:abstractNum w:abstractNumId="2">
    <w:nsid w:val="25A13CE0"/>
    <w:multiLevelType w:val="multilevel"/>
    <w:tmpl w:val="25A13CE0"/>
    <w:lvl w:ilvl="0" w:tentative="0">
      <w:start w:val="1"/>
      <w:numFmt w:val="decimal"/>
      <w:lvlText w:val="%1."/>
      <w:lvlJc w:val="left"/>
      <w:pPr>
        <w:ind w:left="360" w:hanging="360"/>
      </w:pPr>
      <w:rPr>
        <w:rFonts w:hint="default"/>
      </w:rPr>
    </w:lvl>
    <w:lvl w:ilvl="1" w:tentative="0">
      <w:start w:val="2"/>
      <w:numFmt w:val="decimal"/>
      <w:lvlText w:val="%1.%2."/>
      <w:lvlJc w:val="left"/>
      <w:pPr>
        <w:ind w:left="1068" w:hanging="360"/>
      </w:pPr>
      <w:rPr>
        <w:rFonts w:hint="default"/>
      </w:rPr>
    </w:lvl>
    <w:lvl w:ilvl="2" w:tentative="0">
      <w:start w:val="1"/>
      <w:numFmt w:val="decimal"/>
      <w:lvlText w:val="%1.%2.%3."/>
      <w:lvlJc w:val="left"/>
      <w:pPr>
        <w:ind w:left="2136" w:hanging="720"/>
      </w:pPr>
      <w:rPr>
        <w:rFonts w:hint="default"/>
      </w:rPr>
    </w:lvl>
    <w:lvl w:ilvl="3" w:tentative="0">
      <w:start w:val="1"/>
      <w:numFmt w:val="decimal"/>
      <w:lvlText w:val="%1.%2.%3.%4."/>
      <w:lvlJc w:val="left"/>
      <w:pPr>
        <w:ind w:left="2844" w:hanging="720"/>
      </w:pPr>
      <w:rPr>
        <w:rFonts w:hint="default"/>
      </w:rPr>
    </w:lvl>
    <w:lvl w:ilvl="4" w:tentative="0">
      <w:start w:val="1"/>
      <w:numFmt w:val="decimal"/>
      <w:lvlText w:val="%1.%2.%3.%4.%5."/>
      <w:lvlJc w:val="left"/>
      <w:pPr>
        <w:ind w:left="3912" w:hanging="1080"/>
      </w:pPr>
      <w:rPr>
        <w:rFonts w:hint="default"/>
      </w:rPr>
    </w:lvl>
    <w:lvl w:ilvl="5" w:tentative="0">
      <w:start w:val="1"/>
      <w:numFmt w:val="decimal"/>
      <w:lvlText w:val="%1.%2.%3.%4.%5.%6."/>
      <w:lvlJc w:val="left"/>
      <w:pPr>
        <w:ind w:left="4620" w:hanging="1080"/>
      </w:pPr>
      <w:rPr>
        <w:rFonts w:hint="default"/>
      </w:rPr>
    </w:lvl>
    <w:lvl w:ilvl="6" w:tentative="0">
      <w:start w:val="1"/>
      <w:numFmt w:val="decimal"/>
      <w:lvlText w:val="%1.%2.%3.%4.%5.%6.%7."/>
      <w:lvlJc w:val="left"/>
      <w:pPr>
        <w:ind w:left="5688" w:hanging="1440"/>
      </w:pPr>
      <w:rPr>
        <w:rFonts w:hint="default"/>
      </w:rPr>
    </w:lvl>
    <w:lvl w:ilvl="7" w:tentative="0">
      <w:start w:val="1"/>
      <w:numFmt w:val="decimal"/>
      <w:lvlText w:val="%1.%2.%3.%4.%5.%6.%7.%8."/>
      <w:lvlJc w:val="left"/>
      <w:pPr>
        <w:ind w:left="6396" w:hanging="1440"/>
      </w:pPr>
      <w:rPr>
        <w:rFonts w:hint="default"/>
      </w:rPr>
    </w:lvl>
    <w:lvl w:ilvl="8" w:tentative="0">
      <w:start w:val="1"/>
      <w:numFmt w:val="decimal"/>
      <w:lvlText w:val="%1.%2.%3.%4.%5.%6.%7.%8.%9."/>
      <w:lvlJc w:val="left"/>
      <w:pPr>
        <w:ind w:left="7464" w:hanging="1800"/>
      </w:pPr>
      <w:rPr>
        <w:rFonts w:hint="default"/>
      </w:rPr>
    </w:lvl>
  </w:abstractNum>
  <w:abstractNum w:abstractNumId="3">
    <w:nsid w:val="45DB2FD0"/>
    <w:multiLevelType w:val="multilevel"/>
    <w:tmpl w:val="45DB2FD0"/>
    <w:lvl w:ilvl="0" w:tentative="0">
      <w:start w:val="1"/>
      <w:numFmt w:val="decimal"/>
      <w:lvlText w:val="%1."/>
      <w:lvlJc w:val="left"/>
      <w:pPr>
        <w:ind w:left="1068" w:hanging="360"/>
      </w:pPr>
      <w:rPr>
        <w:rFonts w:hint="default"/>
      </w:rPr>
    </w:lvl>
    <w:lvl w:ilvl="1" w:tentative="0">
      <w:start w:val="1"/>
      <w:numFmt w:val="lowerLetter"/>
      <w:lvlText w:val="%2."/>
      <w:lvlJc w:val="left"/>
      <w:pPr>
        <w:ind w:left="1788" w:hanging="360"/>
      </w:pPr>
    </w:lvl>
    <w:lvl w:ilvl="2" w:tentative="0">
      <w:start w:val="1"/>
      <w:numFmt w:val="lowerRoman"/>
      <w:lvlText w:val="%3."/>
      <w:lvlJc w:val="right"/>
      <w:pPr>
        <w:ind w:left="2508" w:hanging="180"/>
      </w:pPr>
    </w:lvl>
    <w:lvl w:ilvl="3" w:tentative="0">
      <w:start w:val="1"/>
      <w:numFmt w:val="decimal"/>
      <w:lvlText w:val="%4."/>
      <w:lvlJc w:val="left"/>
      <w:pPr>
        <w:ind w:left="3228" w:hanging="360"/>
      </w:pPr>
    </w:lvl>
    <w:lvl w:ilvl="4" w:tentative="0">
      <w:start w:val="1"/>
      <w:numFmt w:val="lowerLetter"/>
      <w:lvlText w:val="%5."/>
      <w:lvlJc w:val="left"/>
      <w:pPr>
        <w:ind w:left="3948" w:hanging="360"/>
      </w:pPr>
    </w:lvl>
    <w:lvl w:ilvl="5" w:tentative="0">
      <w:start w:val="1"/>
      <w:numFmt w:val="lowerRoman"/>
      <w:lvlText w:val="%6."/>
      <w:lvlJc w:val="right"/>
      <w:pPr>
        <w:ind w:left="4668" w:hanging="180"/>
      </w:pPr>
    </w:lvl>
    <w:lvl w:ilvl="6" w:tentative="0">
      <w:start w:val="1"/>
      <w:numFmt w:val="decimal"/>
      <w:lvlText w:val="%7."/>
      <w:lvlJc w:val="left"/>
      <w:pPr>
        <w:ind w:left="5388" w:hanging="360"/>
      </w:pPr>
    </w:lvl>
    <w:lvl w:ilvl="7" w:tentative="0">
      <w:start w:val="1"/>
      <w:numFmt w:val="lowerLetter"/>
      <w:lvlText w:val="%8."/>
      <w:lvlJc w:val="left"/>
      <w:pPr>
        <w:ind w:left="6108" w:hanging="360"/>
      </w:pPr>
    </w:lvl>
    <w:lvl w:ilvl="8" w:tentative="0">
      <w:start w:val="1"/>
      <w:numFmt w:val="lowerRoman"/>
      <w:lvlText w:val="%9."/>
      <w:lvlJc w:val="right"/>
      <w:pPr>
        <w:ind w:left="6828" w:hanging="180"/>
      </w:pPr>
    </w:lvl>
  </w:abstractNum>
  <w:abstractNum w:abstractNumId="4">
    <w:nsid w:val="767D735F"/>
    <w:multiLevelType w:val="multilevel"/>
    <w:tmpl w:val="767D735F"/>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6"/>
        <w:szCs w:val="26"/>
        <w:u w:val="none"/>
        <w:lang w:val="ru-RU" w:eastAsia="ru-RU" w:bidi="ru-RU"/>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08"/>
  <w:hyphenationZone w:val="360"/>
  <w:displayHorizontalDrawingGridEvery w:val="1"/>
  <w:displayVerticalDrawingGridEvery w:val="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14B4"/>
    <w:rsid w:val="0000000A"/>
    <w:rsid w:val="000005D6"/>
    <w:rsid w:val="000012CB"/>
    <w:rsid w:val="000014DC"/>
    <w:rsid w:val="00001B9B"/>
    <w:rsid w:val="00001CB3"/>
    <w:rsid w:val="000025DB"/>
    <w:rsid w:val="00004522"/>
    <w:rsid w:val="00004F40"/>
    <w:rsid w:val="00005565"/>
    <w:rsid w:val="00005713"/>
    <w:rsid w:val="00005F7C"/>
    <w:rsid w:val="0000621F"/>
    <w:rsid w:val="0000641E"/>
    <w:rsid w:val="00006B1F"/>
    <w:rsid w:val="000071BA"/>
    <w:rsid w:val="00010520"/>
    <w:rsid w:val="00010934"/>
    <w:rsid w:val="00010D83"/>
    <w:rsid w:val="00011364"/>
    <w:rsid w:val="000130B0"/>
    <w:rsid w:val="000142B0"/>
    <w:rsid w:val="000156EB"/>
    <w:rsid w:val="00015890"/>
    <w:rsid w:val="0001618D"/>
    <w:rsid w:val="00016BCA"/>
    <w:rsid w:val="00016CD5"/>
    <w:rsid w:val="00017636"/>
    <w:rsid w:val="00020BE5"/>
    <w:rsid w:val="00020F5C"/>
    <w:rsid w:val="00021862"/>
    <w:rsid w:val="00021EBB"/>
    <w:rsid w:val="00022CE4"/>
    <w:rsid w:val="00022E37"/>
    <w:rsid w:val="00022E3B"/>
    <w:rsid w:val="00022EF5"/>
    <w:rsid w:val="00023027"/>
    <w:rsid w:val="0002324D"/>
    <w:rsid w:val="000233D7"/>
    <w:rsid w:val="00023956"/>
    <w:rsid w:val="00024712"/>
    <w:rsid w:val="00024C9C"/>
    <w:rsid w:val="00025559"/>
    <w:rsid w:val="0002558B"/>
    <w:rsid w:val="00025B1A"/>
    <w:rsid w:val="00026AA2"/>
    <w:rsid w:val="000270E3"/>
    <w:rsid w:val="00027414"/>
    <w:rsid w:val="00027A75"/>
    <w:rsid w:val="00030E8B"/>
    <w:rsid w:val="00031CE1"/>
    <w:rsid w:val="00032409"/>
    <w:rsid w:val="00033F65"/>
    <w:rsid w:val="0003470F"/>
    <w:rsid w:val="00035135"/>
    <w:rsid w:val="000356A1"/>
    <w:rsid w:val="00035E77"/>
    <w:rsid w:val="00036456"/>
    <w:rsid w:val="00036465"/>
    <w:rsid w:val="000368BE"/>
    <w:rsid w:val="00036FA3"/>
    <w:rsid w:val="000376CD"/>
    <w:rsid w:val="00037A5A"/>
    <w:rsid w:val="00040212"/>
    <w:rsid w:val="0004058B"/>
    <w:rsid w:val="00040DE9"/>
    <w:rsid w:val="00041782"/>
    <w:rsid w:val="00041966"/>
    <w:rsid w:val="00041C54"/>
    <w:rsid w:val="00042497"/>
    <w:rsid w:val="000427A4"/>
    <w:rsid w:val="00043008"/>
    <w:rsid w:val="00043542"/>
    <w:rsid w:val="00043B38"/>
    <w:rsid w:val="00045104"/>
    <w:rsid w:val="000455F1"/>
    <w:rsid w:val="00045C75"/>
    <w:rsid w:val="00047143"/>
    <w:rsid w:val="000476D1"/>
    <w:rsid w:val="0005086F"/>
    <w:rsid w:val="00051063"/>
    <w:rsid w:val="00051A40"/>
    <w:rsid w:val="00052367"/>
    <w:rsid w:val="00052764"/>
    <w:rsid w:val="00052F1C"/>
    <w:rsid w:val="000535B2"/>
    <w:rsid w:val="000540B7"/>
    <w:rsid w:val="000542EB"/>
    <w:rsid w:val="0005439B"/>
    <w:rsid w:val="00054462"/>
    <w:rsid w:val="0005487B"/>
    <w:rsid w:val="00054F5D"/>
    <w:rsid w:val="000556B5"/>
    <w:rsid w:val="00055E17"/>
    <w:rsid w:val="00057733"/>
    <w:rsid w:val="000579FF"/>
    <w:rsid w:val="00057C68"/>
    <w:rsid w:val="00057CFD"/>
    <w:rsid w:val="00060957"/>
    <w:rsid w:val="00060BA9"/>
    <w:rsid w:val="0006164E"/>
    <w:rsid w:val="00061A58"/>
    <w:rsid w:val="000621A7"/>
    <w:rsid w:val="0006240A"/>
    <w:rsid w:val="000626AF"/>
    <w:rsid w:val="00062761"/>
    <w:rsid w:val="00062DF1"/>
    <w:rsid w:val="00062F79"/>
    <w:rsid w:val="0006334E"/>
    <w:rsid w:val="0006337C"/>
    <w:rsid w:val="0006413D"/>
    <w:rsid w:val="000653BE"/>
    <w:rsid w:val="00065492"/>
    <w:rsid w:val="0006560E"/>
    <w:rsid w:val="000666B5"/>
    <w:rsid w:val="00067545"/>
    <w:rsid w:val="00070047"/>
    <w:rsid w:val="000707A9"/>
    <w:rsid w:val="00071617"/>
    <w:rsid w:val="000719D7"/>
    <w:rsid w:val="00072A00"/>
    <w:rsid w:val="0007317D"/>
    <w:rsid w:val="00073932"/>
    <w:rsid w:val="00074800"/>
    <w:rsid w:val="00074C21"/>
    <w:rsid w:val="0007544B"/>
    <w:rsid w:val="000756AD"/>
    <w:rsid w:val="00075F96"/>
    <w:rsid w:val="00077C5E"/>
    <w:rsid w:val="00077CEB"/>
    <w:rsid w:val="00077FA5"/>
    <w:rsid w:val="000803B5"/>
    <w:rsid w:val="00080597"/>
    <w:rsid w:val="00080C7A"/>
    <w:rsid w:val="00080FAB"/>
    <w:rsid w:val="000810C9"/>
    <w:rsid w:val="0008192A"/>
    <w:rsid w:val="00081953"/>
    <w:rsid w:val="00081B2C"/>
    <w:rsid w:val="00082143"/>
    <w:rsid w:val="00082227"/>
    <w:rsid w:val="00082F85"/>
    <w:rsid w:val="000837C0"/>
    <w:rsid w:val="00084BAD"/>
    <w:rsid w:val="00085091"/>
    <w:rsid w:val="00086048"/>
    <w:rsid w:val="000862F0"/>
    <w:rsid w:val="00086A14"/>
    <w:rsid w:val="000870F2"/>
    <w:rsid w:val="00087D48"/>
    <w:rsid w:val="0009030F"/>
    <w:rsid w:val="0009046B"/>
    <w:rsid w:val="00091477"/>
    <w:rsid w:val="00091D7E"/>
    <w:rsid w:val="00091FB9"/>
    <w:rsid w:val="0009232C"/>
    <w:rsid w:val="000924AB"/>
    <w:rsid w:val="0009361D"/>
    <w:rsid w:val="000938BB"/>
    <w:rsid w:val="00093FE1"/>
    <w:rsid w:val="00095391"/>
    <w:rsid w:val="00095E1B"/>
    <w:rsid w:val="00096670"/>
    <w:rsid w:val="0009682D"/>
    <w:rsid w:val="00097A6A"/>
    <w:rsid w:val="00097AB8"/>
    <w:rsid w:val="000A0B00"/>
    <w:rsid w:val="000A13B7"/>
    <w:rsid w:val="000A181B"/>
    <w:rsid w:val="000A1AFD"/>
    <w:rsid w:val="000A1F06"/>
    <w:rsid w:val="000A343A"/>
    <w:rsid w:val="000A3464"/>
    <w:rsid w:val="000A436B"/>
    <w:rsid w:val="000A4866"/>
    <w:rsid w:val="000A4B7B"/>
    <w:rsid w:val="000A573A"/>
    <w:rsid w:val="000A5CDF"/>
    <w:rsid w:val="000A5EB6"/>
    <w:rsid w:val="000A6517"/>
    <w:rsid w:val="000A6A45"/>
    <w:rsid w:val="000A6FDC"/>
    <w:rsid w:val="000A78AC"/>
    <w:rsid w:val="000A78F3"/>
    <w:rsid w:val="000B02A2"/>
    <w:rsid w:val="000B32CB"/>
    <w:rsid w:val="000B407C"/>
    <w:rsid w:val="000B50E0"/>
    <w:rsid w:val="000B5194"/>
    <w:rsid w:val="000B6D64"/>
    <w:rsid w:val="000B7050"/>
    <w:rsid w:val="000B7201"/>
    <w:rsid w:val="000B7ED6"/>
    <w:rsid w:val="000C02A1"/>
    <w:rsid w:val="000C0DC3"/>
    <w:rsid w:val="000C0E00"/>
    <w:rsid w:val="000C14E8"/>
    <w:rsid w:val="000C1ADD"/>
    <w:rsid w:val="000C1CE5"/>
    <w:rsid w:val="000C2B83"/>
    <w:rsid w:val="000C2DB9"/>
    <w:rsid w:val="000C2EA8"/>
    <w:rsid w:val="000C48AD"/>
    <w:rsid w:val="000C5A48"/>
    <w:rsid w:val="000C659B"/>
    <w:rsid w:val="000C72BA"/>
    <w:rsid w:val="000C75C5"/>
    <w:rsid w:val="000C7CB5"/>
    <w:rsid w:val="000D06D0"/>
    <w:rsid w:val="000D1451"/>
    <w:rsid w:val="000D1798"/>
    <w:rsid w:val="000D1FC3"/>
    <w:rsid w:val="000D26C0"/>
    <w:rsid w:val="000D3B16"/>
    <w:rsid w:val="000D4D13"/>
    <w:rsid w:val="000D5F16"/>
    <w:rsid w:val="000D634D"/>
    <w:rsid w:val="000D6841"/>
    <w:rsid w:val="000D76CD"/>
    <w:rsid w:val="000D7A7D"/>
    <w:rsid w:val="000E0331"/>
    <w:rsid w:val="000E0D94"/>
    <w:rsid w:val="000E12B6"/>
    <w:rsid w:val="000E19D5"/>
    <w:rsid w:val="000E246F"/>
    <w:rsid w:val="000E27F1"/>
    <w:rsid w:val="000E33FE"/>
    <w:rsid w:val="000E47AD"/>
    <w:rsid w:val="000E48CB"/>
    <w:rsid w:val="000E4E3B"/>
    <w:rsid w:val="000E5169"/>
    <w:rsid w:val="000E519C"/>
    <w:rsid w:val="000E59AE"/>
    <w:rsid w:val="000E5BCB"/>
    <w:rsid w:val="000E5C89"/>
    <w:rsid w:val="000E7542"/>
    <w:rsid w:val="000E7664"/>
    <w:rsid w:val="000E78BF"/>
    <w:rsid w:val="000F14A4"/>
    <w:rsid w:val="000F1635"/>
    <w:rsid w:val="000F178D"/>
    <w:rsid w:val="000F2E04"/>
    <w:rsid w:val="000F3A23"/>
    <w:rsid w:val="000F3AE8"/>
    <w:rsid w:val="000F4D33"/>
    <w:rsid w:val="000F4E04"/>
    <w:rsid w:val="000F4EAC"/>
    <w:rsid w:val="000F5204"/>
    <w:rsid w:val="000F66A5"/>
    <w:rsid w:val="000F694C"/>
    <w:rsid w:val="000F6C62"/>
    <w:rsid w:val="000F6F80"/>
    <w:rsid w:val="000F7938"/>
    <w:rsid w:val="000F7C8A"/>
    <w:rsid w:val="000F7F66"/>
    <w:rsid w:val="00100C84"/>
    <w:rsid w:val="001018B4"/>
    <w:rsid w:val="00101F49"/>
    <w:rsid w:val="001021A5"/>
    <w:rsid w:val="001022C5"/>
    <w:rsid w:val="00102D77"/>
    <w:rsid w:val="001037DA"/>
    <w:rsid w:val="001049B1"/>
    <w:rsid w:val="00104D18"/>
    <w:rsid w:val="00105C23"/>
    <w:rsid w:val="00105E9E"/>
    <w:rsid w:val="001100ED"/>
    <w:rsid w:val="001101FE"/>
    <w:rsid w:val="0011086E"/>
    <w:rsid w:val="00110A05"/>
    <w:rsid w:val="00110F7B"/>
    <w:rsid w:val="0011108E"/>
    <w:rsid w:val="001119B1"/>
    <w:rsid w:val="00111A17"/>
    <w:rsid w:val="00111A4E"/>
    <w:rsid w:val="0011323C"/>
    <w:rsid w:val="00113E09"/>
    <w:rsid w:val="00113E6E"/>
    <w:rsid w:val="00113F38"/>
    <w:rsid w:val="001143B0"/>
    <w:rsid w:val="001148F9"/>
    <w:rsid w:val="0011508A"/>
    <w:rsid w:val="0011529F"/>
    <w:rsid w:val="001156AB"/>
    <w:rsid w:val="0011596F"/>
    <w:rsid w:val="00117AD6"/>
    <w:rsid w:val="00117D5B"/>
    <w:rsid w:val="00121098"/>
    <w:rsid w:val="00121148"/>
    <w:rsid w:val="001219B3"/>
    <w:rsid w:val="00121C5C"/>
    <w:rsid w:val="0012242D"/>
    <w:rsid w:val="00122EDE"/>
    <w:rsid w:val="00122EE0"/>
    <w:rsid w:val="00123AF3"/>
    <w:rsid w:val="00123BF7"/>
    <w:rsid w:val="00124A74"/>
    <w:rsid w:val="00124C80"/>
    <w:rsid w:val="00124F97"/>
    <w:rsid w:val="00125138"/>
    <w:rsid w:val="00125898"/>
    <w:rsid w:val="00125E58"/>
    <w:rsid w:val="00126115"/>
    <w:rsid w:val="00126311"/>
    <w:rsid w:val="00126907"/>
    <w:rsid w:val="00126FB0"/>
    <w:rsid w:val="0012722A"/>
    <w:rsid w:val="001279D6"/>
    <w:rsid w:val="001313F6"/>
    <w:rsid w:val="00131A98"/>
    <w:rsid w:val="001325D3"/>
    <w:rsid w:val="00133B99"/>
    <w:rsid w:val="00134434"/>
    <w:rsid w:val="00134BA2"/>
    <w:rsid w:val="00135031"/>
    <w:rsid w:val="001352E5"/>
    <w:rsid w:val="001353B6"/>
    <w:rsid w:val="00137DCC"/>
    <w:rsid w:val="00137F99"/>
    <w:rsid w:val="001401B2"/>
    <w:rsid w:val="0014056B"/>
    <w:rsid w:val="00140C00"/>
    <w:rsid w:val="00140D64"/>
    <w:rsid w:val="00140E54"/>
    <w:rsid w:val="001415FE"/>
    <w:rsid w:val="001418F5"/>
    <w:rsid w:val="00141B18"/>
    <w:rsid w:val="00141FF1"/>
    <w:rsid w:val="001427C4"/>
    <w:rsid w:val="001436F7"/>
    <w:rsid w:val="00144667"/>
    <w:rsid w:val="00144A99"/>
    <w:rsid w:val="00144E05"/>
    <w:rsid w:val="00145372"/>
    <w:rsid w:val="00145EF2"/>
    <w:rsid w:val="001467A7"/>
    <w:rsid w:val="001467BB"/>
    <w:rsid w:val="00146A20"/>
    <w:rsid w:val="00146AAB"/>
    <w:rsid w:val="00146F31"/>
    <w:rsid w:val="0015007A"/>
    <w:rsid w:val="00150365"/>
    <w:rsid w:val="001508BC"/>
    <w:rsid w:val="00150EAC"/>
    <w:rsid w:val="0015190E"/>
    <w:rsid w:val="00151D71"/>
    <w:rsid w:val="00152EA7"/>
    <w:rsid w:val="0015367D"/>
    <w:rsid w:val="00153693"/>
    <w:rsid w:val="00153A76"/>
    <w:rsid w:val="0015410A"/>
    <w:rsid w:val="00154F05"/>
    <w:rsid w:val="00155166"/>
    <w:rsid w:val="00156805"/>
    <w:rsid w:val="00156B5F"/>
    <w:rsid w:val="001571F6"/>
    <w:rsid w:val="00157328"/>
    <w:rsid w:val="0015782A"/>
    <w:rsid w:val="001579C1"/>
    <w:rsid w:val="00161B32"/>
    <w:rsid w:val="00161C1F"/>
    <w:rsid w:val="001636DF"/>
    <w:rsid w:val="001638C4"/>
    <w:rsid w:val="00164BF4"/>
    <w:rsid w:val="00164D4E"/>
    <w:rsid w:val="00164FE9"/>
    <w:rsid w:val="0016580E"/>
    <w:rsid w:val="00166FAE"/>
    <w:rsid w:val="001675D3"/>
    <w:rsid w:val="00167897"/>
    <w:rsid w:val="00167B91"/>
    <w:rsid w:val="00167C89"/>
    <w:rsid w:val="00170D70"/>
    <w:rsid w:val="0017159A"/>
    <w:rsid w:val="00172412"/>
    <w:rsid w:val="00172A8C"/>
    <w:rsid w:val="00173232"/>
    <w:rsid w:val="00173DF2"/>
    <w:rsid w:val="00174B53"/>
    <w:rsid w:val="00176933"/>
    <w:rsid w:val="00176E25"/>
    <w:rsid w:val="0017714D"/>
    <w:rsid w:val="00177958"/>
    <w:rsid w:val="00181C69"/>
    <w:rsid w:val="00182804"/>
    <w:rsid w:val="00182C31"/>
    <w:rsid w:val="0018338C"/>
    <w:rsid w:val="00183839"/>
    <w:rsid w:val="00183C28"/>
    <w:rsid w:val="001849A7"/>
    <w:rsid w:val="0018513E"/>
    <w:rsid w:val="001852C6"/>
    <w:rsid w:val="00185ADB"/>
    <w:rsid w:val="001862FE"/>
    <w:rsid w:val="001875A8"/>
    <w:rsid w:val="001878A6"/>
    <w:rsid w:val="00190D41"/>
    <w:rsid w:val="001910B3"/>
    <w:rsid w:val="00191D55"/>
    <w:rsid w:val="00191E7B"/>
    <w:rsid w:val="00192076"/>
    <w:rsid w:val="001922B9"/>
    <w:rsid w:val="001928E7"/>
    <w:rsid w:val="0019301F"/>
    <w:rsid w:val="001930F7"/>
    <w:rsid w:val="00193CE4"/>
    <w:rsid w:val="00195873"/>
    <w:rsid w:val="001960E9"/>
    <w:rsid w:val="0019612E"/>
    <w:rsid w:val="001963F1"/>
    <w:rsid w:val="00196429"/>
    <w:rsid w:val="001972F5"/>
    <w:rsid w:val="001A0D4A"/>
    <w:rsid w:val="001A186A"/>
    <w:rsid w:val="001A1EA3"/>
    <w:rsid w:val="001A3610"/>
    <w:rsid w:val="001A38E2"/>
    <w:rsid w:val="001A497D"/>
    <w:rsid w:val="001A55FB"/>
    <w:rsid w:val="001A62ED"/>
    <w:rsid w:val="001A6C24"/>
    <w:rsid w:val="001A7871"/>
    <w:rsid w:val="001A792A"/>
    <w:rsid w:val="001B0210"/>
    <w:rsid w:val="001B0A29"/>
    <w:rsid w:val="001B0DFE"/>
    <w:rsid w:val="001B2AF8"/>
    <w:rsid w:val="001B2B85"/>
    <w:rsid w:val="001B33C4"/>
    <w:rsid w:val="001B3A5A"/>
    <w:rsid w:val="001B3B04"/>
    <w:rsid w:val="001B5082"/>
    <w:rsid w:val="001B57BA"/>
    <w:rsid w:val="001B58C5"/>
    <w:rsid w:val="001B5E51"/>
    <w:rsid w:val="001B7AE6"/>
    <w:rsid w:val="001C0043"/>
    <w:rsid w:val="001C02F2"/>
    <w:rsid w:val="001C059E"/>
    <w:rsid w:val="001C0B09"/>
    <w:rsid w:val="001C0E6C"/>
    <w:rsid w:val="001C12DF"/>
    <w:rsid w:val="001C16EB"/>
    <w:rsid w:val="001C1ACD"/>
    <w:rsid w:val="001C21BD"/>
    <w:rsid w:val="001C21D4"/>
    <w:rsid w:val="001C445A"/>
    <w:rsid w:val="001C4990"/>
    <w:rsid w:val="001C4A36"/>
    <w:rsid w:val="001C4F0C"/>
    <w:rsid w:val="001C4FD9"/>
    <w:rsid w:val="001C521D"/>
    <w:rsid w:val="001C5754"/>
    <w:rsid w:val="001C6CBE"/>
    <w:rsid w:val="001C6DD4"/>
    <w:rsid w:val="001C72BD"/>
    <w:rsid w:val="001C7760"/>
    <w:rsid w:val="001C7EA6"/>
    <w:rsid w:val="001D0639"/>
    <w:rsid w:val="001D07CE"/>
    <w:rsid w:val="001D100A"/>
    <w:rsid w:val="001D138C"/>
    <w:rsid w:val="001D19A4"/>
    <w:rsid w:val="001D20E4"/>
    <w:rsid w:val="001D217B"/>
    <w:rsid w:val="001D3B04"/>
    <w:rsid w:val="001D3C04"/>
    <w:rsid w:val="001D3D40"/>
    <w:rsid w:val="001D3F6F"/>
    <w:rsid w:val="001D451A"/>
    <w:rsid w:val="001D48F1"/>
    <w:rsid w:val="001D675C"/>
    <w:rsid w:val="001D6AD1"/>
    <w:rsid w:val="001D6AE7"/>
    <w:rsid w:val="001D7559"/>
    <w:rsid w:val="001D78A6"/>
    <w:rsid w:val="001D7ED1"/>
    <w:rsid w:val="001E0DF3"/>
    <w:rsid w:val="001E14B4"/>
    <w:rsid w:val="001E1ABD"/>
    <w:rsid w:val="001E1AC5"/>
    <w:rsid w:val="001E21B8"/>
    <w:rsid w:val="001E260E"/>
    <w:rsid w:val="001E2D9F"/>
    <w:rsid w:val="001E2DB8"/>
    <w:rsid w:val="001E367E"/>
    <w:rsid w:val="001E37AB"/>
    <w:rsid w:val="001E3DDE"/>
    <w:rsid w:val="001E41E0"/>
    <w:rsid w:val="001E4324"/>
    <w:rsid w:val="001E7008"/>
    <w:rsid w:val="001E77D6"/>
    <w:rsid w:val="001E77DC"/>
    <w:rsid w:val="001E7B16"/>
    <w:rsid w:val="001E7BB9"/>
    <w:rsid w:val="001F0D2C"/>
    <w:rsid w:val="001F1140"/>
    <w:rsid w:val="001F193F"/>
    <w:rsid w:val="001F258C"/>
    <w:rsid w:val="001F2F16"/>
    <w:rsid w:val="001F3499"/>
    <w:rsid w:val="001F3E58"/>
    <w:rsid w:val="001F4534"/>
    <w:rsid w:val="001F47BC"/>
    <w:rsid w:val="001F4D99"/>
    <w:rsid w:val="001F4DB2"/>
    <w:rsid w:val="001F4FB5"/>
    <w:rsid w:val="001F584B"/>
    <w:rsid w:val="001F78C9"/>
    <w:rsid w:val="001F7AA6"/>
    <w:rsid w:val="001F7C55"/>
    <w:rsid w:val="002003DF"/>
    <w:rsid w:val="00200C00"/>
    <w:rsid w:val="00200EA3"/>
    <w:rsid w:val="002013D7"/>
    <w:rsid w:val="00201C64"/>
    <w:rsid w:val="00202452"/>
    <w:rsid w:val="00202493"/>
    <w:rsid w:val="0020286F"/>
    <w:rsid w:val="0020300F"/>
    <w:rsid w:val="0020317B"/>
    <w:rsid w:val="00204FE6"/>
    <w:rsid w:val="00205376"/>
    <w:rsid w:val="00206C72"/>
    <w:rsid w:val="00206CB1"/>
    <w:rsid w:val="00206DA7"/>
    <w:rsid w:val="00206F69"/>
    <w:rsid w:val="002075CF"/>
    <w:rsid w:val="002076A5"/>
    <w:rsid w:val="00207859"/>
    <w:rsid w:val="0020793A"/>
    <w:rsid w:val="00207D86"/>
    <w:rsid w:val="00210712"/>
    <w:rsid w:val="00211E19"/>
    <w:rsid w:val="00212746"/>
    <w:rsid w:val="00212A17"/>
    <w:rsid w:val="00212BF7"/>
    <w:rsid w:val="0021334F"/>
    <w:rsid w:val="0021363E"/>
    <w:rsid w:val="002142DD"/>
    <w:rsid w:val="00214582"/>
    <w:rsid w:val="00214CED"/>
    <w:rsid w:val="00215730"/>
    <w:rsid w:val="00215B8E"/>
    <w:rsid w:val="002162C0"/>
    <w:rsid w:val="0021635A"/>
    <w:rsid w:val="00216BCC"/>
    <w:rsid w:val="00216D91"/>
    <w:rsid w:val="00216EB2"/>
    <w:rsid w:val="00217BD5"/>
    <w:rsid w:val="002208CD"/>
    <w:rsid w:val="00221DAB"/>
    <w:rsid w:val="0022409C"/>
    <w:rsid w:val="0022423C"/>
    <w:rsid w:val="002251B9"/>
    <w:rsid w:val="00225B23"/>
    <w:rsid w:val="00225EE7"/>
    <w:rsid w:val="0022621C"/>
    <w:rsid w:val="00227356"/>
    <w:rsid w:val="00227588"/>
    <w:rsid w:val="00227A79"/>
    <w:rsid w:val="00227B91"/>
    <w:rsid w:val="0023014D"/>
    <w:rsid w:val="00230C1E"/>
    <w:rsid w:val="00231480"/>
    <w:rsid w:val="0023205A"/>
    <w:rsid w:val="00232515"/>
    <w:rsid w:val="00233B49"/>
    <w:rsid w:val="002342E6"/>
    <w:rsid w:val="00234574"/>
    <w:rsid w:val="002345FD"/>
    <w:rsid w:val="002351F6"/>
    <w:rsid w:val="00235DA1"/>
    <w:rsid w:val="00235E9E"/>
    <w:rsid w:val="002360EA"/>
    <w:rsid w:val="00236D41"/>
    <w:rsid w:val="002372B5"/>
    <w:rsid w:val="00240332"/>
    <w:rsid w:val="0024287F"/>
    <w:rsid w:val="00242F88"/>
    <w:rsid w:val="0024348F"/>
    <w:rsid w:val="00244A66"/>
    <w:rsid w:val="00245166"/>
    <w:rsid w:val="0024585B"/>
    <w:rsid w:val="00246B2A"/>
    <w:rsid w:val="00246DE0"/>
    <w:rsid w:val="00247393"/>
    <w:rsid w:val="00247C64"/>
    <w:rsid w:val="00247FBC"/>
    <w:rsid w:val="002504AA"/>
    <w:rsid w:val="00250DD7"/>
    <w:rsid w:val="00251420"/>
    <w:rsid w:val="00251527"/>
    <w:rsid w:val="002515DD"/>
    <w:rsid w:val="00251698"/>
    <w:rsid w:val="002531BB"/>
    <w:rsid w:val="0025419A"/>
    <w:rsid w:val="0025504E"/>
    <w:rsid w:val="002555F5"/>
    <w:rsid w:val="002568F6"/>
    <w:rsid w:val="00257C47"/>
    <w:rsid w:val="00260108"/>
    <w:rsid w:val="0026022D"/>
    <w:rsid w:val="002612AC"/>
    <w:rsid w:val="00261373"/>
    <w:rsid w:val="00261521"/>
    <w:rsid w:val="00262516"/>
    <w:rsid w:val="002659E9"/>
    <w:rsid w:val="00265F51"/>
    <w:rsid w:val="00266988"/>
    <w:rsid w:val="00266A47"/>
    <w:rsid w:val="00266D10"/>
    <w:rsid w:val="00266FC4"/>
    <w:rsid w:val="00267129"/>
    <w:rsid w:val="00267A24"/>
    <w:rsid w:val="0027068B"/>
    <w:rsid w:val="00271C29"/>
    <w:rsid w:val="00271ED4"/>
    <w:rsid w:val="00271F89"/>
    <w:rsid w:val="00272775"/>
    <w:rsid w:val="00272F97"/>
    <w:rsid w:val="00272FA8"/>
    <w:rsid w:val="00273E4F"/>
    <w:rsid w:val="00274C00"/>
    <w:rsid w:val="00275912"/>
    <w:rsid w:val="00275E81"/>
    <w:rsid w:val="00276710"/>
    <w:rsid w:val="00276879"/>
    <w:rsid w:val="00276889"/>
    <w:rsid w:val="00280860"/>
    <w:rsid w:val="00280981"/>
    <w:rsid w:val="00281124"/>
    <w:rsid w:val="00281C83"/>
    <w:rsid w:val="00281DB8"/>
    <w:rsid w:val="002822B3"/>
    <w:rsid w:val="002824FF"/>
    <w:rsid w:val="00282C5A"/>
    <w:rsid w:val="00283361"/>
    <w:rsid w:val="002838BB"/>
    <w:rsid w:val="002842D9"/>
    <w:rsid w:val="00286594"/>
    <w:rsid w:val="00286C4E"/>
    <w:rsid w:val="002876B5"/>
    <w:rsid w:val="00287AE0"/>
    <w:rsid w:val="00287EF5"/>
    <w:rsid w:val="00290337"/>
    <w:rsid w:val="002906B6"/>
    <w:rsid w:val="002913F1"/>
    <w:rsid w:val="00291468"/>
    <w:rsid w:val="0029223D"/>
    <w:rsid w:val="00293018"/>
    <w:rsid w:val="002930B9"/>
    <w:rsid w:val="00293ECB"/>
    <w:rsid w:val="00294007"/>
    <w:rsid w:val="00294482"/>
    <w:rsid w:val="002952FD"/>
    <w:rsid w:val="0029609F"/>
    <w:rsid w:val="00296652"/>
    <w:rsid w:val="00296F9E"/>
    <w:rsid w:val="002A017D"/>
    <w:rsid w:val="002A1099"/>
    <w:rsid w:val="002A1195"/>
    <w:rsid w:val="002A1E38"/>
    <w:rsid w:val="002A2264"/>
    <w:rsid w:val="002A22CC"/>
    <w:rsid w:val="002A2E5C"/>
    <w:rsid w:val="002A3D74"/>
    <w:rsid w:val="002A40DB"/>
    <w:rsid w:val="002A4BD4"/>
    <w:rsid w:val="002A5D03"/>
    <w:rsid w:val="002A5D4F"/>
    <w:rsid w:val="002B0B9B"/>
    <w:rsid w:val="002B0E65"/>
    <w:rsid w:val="002B11B7"/>
    <w:rsid w:val="002B1755"/>
    <w:rsid w:val="002B19D1"/>
    <w:rsid w:val="002B1A0B"/>
    <w:rsid w:val="002B21F6"/>
    <w:rsid w:val="002B2738"/>
    <w:rsid w:val="002B291E"/>
    <w:rsid w:val="002B3231"/>
    <w:rsid w:val="002B4356"/>
    <w:rsid w:val="002B43B7"/>
    <w:rsid w:val="002B4F02"/>
    <w:rsid w:val="002B5AFB"/>
    <w:rsid w:val="002B6302"/>
    <w:rsid w:val="002B63E6"/>
    <w:rsid w:val="002B6CEC"/>
    <w:rsid w:val="002B6D42"/>
    <w:rsid w:val="002B72B6"/>
    <w:rsid w:val="002B76DD"/>
    <w:rsid w:val="002B7757"/>
    <w:rsid w:val="002B7898"/>
    <w:rsid w:val="002B7A48"/>
    <w:rsid w:val="002B7B17"/>
    <w:rsid w:val="002C0354"/>
    <w:rsid w:val="002C092F"/>
    <w:rsid w:val="002C1416"/>
    <w:rsid w:val="002C148D"/>
    <w:rsid w:val="002C1766"/>
    <w:rsid w:val="002C18F5"/>
    <w:rsid w:val="002C1AA3"/>
    <w:rsid w:val="002C224E"/>
    <w:rsid w:val="002C3338"/>
    <w:rsid w:val="002C380B"/>
    <w:rsid w:val="002C3B9A"/>
    <w:rsid w:val="002C3F85"/>
    <w:rsid w:val="002C43B8"/>
    <w:rsid w:val="002C4D3E"/>
    <w:rsid w:val="002C5366"/>
    <w:rsid w:val="002C5431"/>
    <w:rsid w:val="002C5477"/>
    <w:rsid w:val="002C5848"/>
    <w:rsid w:val="002C5D74"/>
    <w:rsid w:val="002C5F81"/>
    <w:rsid w:val="002C6B21"/>
    <w:rsid w:val="002C6BAF"/>
    <w:rsid w:val="002C7922"/>
    <w:rsid w:val="002C7DCD"/>
    <w:rsid w:val="002C7E5D"/>
    <w:rsid w:val="002C7F98"/>
    <w:rsid w:val="002D0167"/>
    <w:rsid w:val="002D0E15"/>
    <w:rsid w:val="002D2B6D"/>
    <w:rsid w:val="002D2DA3"/>
    <w:rsid w:val="002D391A"/>
    <w:rsid w:val="002D60B0"/>
    <w:rsid w:val="002D63DE"/>
    <w:rsid w:val="002D760F"/>
    <w:rsid w:val="002E048F"/>
    <w:rsid w:val="002E05EC"/>
    <w:rsid w:val="002E0A09"/>
    <w:rsid w:val="002E0B85"/>
    <w:rsid w:val="002E0C88"/>
    <w:rsid w:val="002E1E15"/>
    <w:rsid w:val="002E2B95"/>
    <w:rsid w:val="002E512E"/>
    <w:rsid w:val="002E5D1E"/>
    <w:rsid w:val="002E6764"/>
    <w:rsid w:val="002E6C51"/>
    <w:rsid w:val="002E6DD6"/>
    <w:rsid w:val="002E6FC7"/>
    <w:rsid w:val="002E72D4"/>
    <w:rsid w:val="002E7B1B"/>
    <w:rsid w:val="002F0D38"/>
    <w:rsid w:val="002F1646"/>
    <w:rsid w:val="002F1B70"/>
    <w:rsid w:val="002F1BE5"/>
    <w:rsid w:val="002F210B"/>
    <w:rsid w:val="002F2E64"/>
    <w:rsid w:val="002F31B9"/>
    <w:rsid w:val="002F344A"/>
    <w:rsid w:val="002F3537"/>
    <w:rsid w:val="002F374D"/>
    <w:rsid w:val="002F38DD"/>
    <w:rsid w:val="002F4706"/>
    <w:rsid w:val="002F4B89"/>
    <w:rsid w:val="002F4F5A"/>
    <w:rsid w:val="002F4F9B"/>
    <w:rsid w:val="002F65D9"/>
    <w:rsid w:val="002F71EF"/>
    <w:rsid w:val="002F7453"/>
    <w:rsid w:val="002F773F"/>
    <w:rsid w:val="0030025A"/>
    <w:rsid w:val="00300656"/>
    <w:rsid w:val="00300B7E"/>
    <w:rsid w:val="0030173C"/>
    <w:rsid w:val="003031B7"/>
    <w:rsid w:val="003033AB"/>
    <w:rsid w:val="003037A5"/>
    <w:rsid w:val="00303AF7"/>
    <w:rsid w:val="003044BE"/>
    <w:rsid w:val="0030507F"/>
    <w:rsid w:val="00305627"/>
    <w:rsid w:val="003059AF"/>
    <w:rsid w:val="00307F1C"/>
    <w:rsid w:val="00310632"/>
    <w:rsid w:val="00311C1F"/>
    <w:rsid w:val="00311F60"/>
    <w:rsid w:val="003120A5"/>
    <w:rsid w:val="0031286A"/>
    <w:rsid w:val="00312CAC"/>
    <w:rsid w:val="00313589"/>
    <w:rsid w:val="00314126"/>
    <w:rsid w:val="003147C6"/>
    <w:rsid w:val="0031486B"/>
    <w:rsid w:val="00315120"/>
    <w:rsid w:val="003155C3"/>
    <w:rsid w:val="00315BAB"/>
    <w:rsid w:val="00315F20"/>
    <w:rsid w:val="00315F62"/>
    <w:rsid w:val="0031656D"/>
    <w:rsid w:val="00316C09"/>
    <w:rsid w:val="00317141"/>
    <w:rsid w:val="0031728E"/>
    <w:rsid w:val="003174F7"/>
    <w:rsid w:val="00320739"/>
    <w:rsid w:val="003208C9"/>
    <w:rsid w:val="00321B05"/>
    <w:rsid w:val="003226A3"/>
    <w:rsid w:val="003230FB"/>
    <w:rsid w:val="003236A5"/>
    <w:rsid w:val="003243CA"/>
    <w:rsid w:val="00324F9D"/>
    <w:rsid w:val="00325FD6"/>
    <w:rsid w:val="00327233"/>
    <w:rsid w:val="0033054C"/>
    <w:rsid w:val="00330C29"/>
    <w:rsid w:val="003316B2"/>
    <w:rsid w:val="00331E7C"/>
    <w:rsid w:val="00332107"/>
    <w:rsid w:val="0033212A"/>
    <w:rsid w:val="0033369F"/>
    <w:rsid w:val="00334402"/>
    <w:rsid w:val="003344FA"/>
    <w:rsid w:val="00335222"/>
    <w:rsid w:val="0033630C"/>
    <w:rsid w:val="00336A22"/>
    <w:rsid w:val="00336DDD"/>
    <w:rsid w:val="00340078"/>
    <w:rsid w:val="00342578"/>
    <w:rsid w:val="003428AA"/>
    <w:rsid w:val="0034568A"/>
    <w:rsid w:val="00346393"/>
    <w:rsid w:val="00346617"/>
    <w:rsid w:val="00346D8B"/>
    <w:rsid w:val="00347569"/>
    <w:rsid w:val="003504C9"/>
    <w:rsid w:val="00351622"/>
    <w:rsid w:val="00351B9D"/>
    <w:rsid w:val="00351D18"/>
    <w:rsid w:val="0035230E"/>
    <w:rsid w:val="00352D6D"/>
    <w:rsid w:val="003533AB"/>
    <w:rsid w:val="003533BA"/>
    <w:rsid w:val="003533BC"/>
    <w:rsid w:val="003534E7"/>
    <w:rsid w:val="003537F2"/>
    <w:rsid w:val="00353965"/>
    <w:rsid w:val="00353A5A"/>
    <w:rsid w:val="00353D77"/>
    <w:rsid w:val="00354720"/>
    <w:rsid w:val="003547F4"/>
    <w:rsid w:val="003554BD"/>
    <w:rsid w:val="00356ED9"/>
    <w:rsid w:val="0035743D"/>
    <w:rsid w:val="0036023E"/>
    <w:rsid w:val="00360F55"/>
    <w:rsid w:val="003611BC"/>
    <w:rsid w:val="0036169D"/>
    <w:rsid w:val="003616CA"/>
    <w:rsid w:val="00363CD9"/>
    <w:rsid w:val="00365D36"/>
    <w:rsid w:val="00365DD6"/>
    <w:rsid w:val="00365FA7"/>
    <w:rsid w:val="003669CA"/>
    <w:rsid w:val="00366AA2"/>
    <w:rsid w:val="0036725C"/>
    <w:rsid w:val="00367A6C"/>
    <w:rsid w:val="0037050A"/>
    <w:rsid w:val="00370789"/>
    <w:rsid w:val="003716AA"/>
    <w:rsid w:val="00372BD6"/>
    <w:rsid w:val="00372F84"/>
    <w:rsid w:val="00373BD3"/>
    <w:rsid w:val="00374C3A"/>
    <w:rsid w:val="0037520E"/>
    <w:rsid w:val="00375715"/>
    <w:rsid w:val="003757DD"/>
    <w:rsid w:val="0037773E"/>
    <w:rsid w:val="0038382C"/>
    <w:rsid w:val="00383BC9"/>
    <w:rsid w:val="0038433C"/>
    <w:rsid w:val="0038477C"/>
    <w:rsid w:val="0038490B"/>
    <w:rsid w:val="00384CE2"/>
    <w:rsid w:val="003852EC"/>
    <w:rsid w:val="003861B0"/>
    <w:rsid w:val="00386912"/>
    <w:rsid w:val="00386B02"/>
    <w:rsid w:val="00387C0D"/>
    <w:rsid w:val="003904CF"/>
    <w:rsid w:val="00390A78"/>
    <w:rsid w:val="00392C21"/>
    <w:rsid w:val="00393610"/>
    <w:rsid w:val="00393B97"/>
    <w:rsid w:val="003947D3"/>
    <w:rsid w:val="0039559D"/>
    <w:rsid w:val="003964C7"/>
    <w:rsid w:val="00396AB4"/>
    <w:rsid w:val="0039723D"/>
    <w:rsid w:val="003972A3"/>
    <w:rsid w:val="00397476"/>
    <w:rsid w:val="0039766E"/>
    <w:rsid w:val="003A0326"/>
    <w:rsid w:val="003A0D59"/>
    <w:rsid w:val="003A1DD4"/>
    <w:rsid w:val="003A2636"/>
    <w:rsid w:val="003A2DE9"/>
    <w:rsid w:val="003A430C"/>
    <w:rsid w:val="003A4831"/>
    <w:rsid w:val="003A50CC"/>
    <w:rsid w:val="003A5428"/>
    <w:rsid w:val="003A54AE"/>
    <w:rsid w:val="003A67AA"/>
    <w:rsid w:val="003A694F"/>
    <w:rsid w:val="003A6BEB"/>
    <w:rsid w:val="003A709C"/>
    <w:rsid w:val="003A76A4"/>
    <w:rsid w:val="003B1DF1"/>
    <w:rsid w:val="003B1EA9"/>
    <w:rsid w:val="003B2849"/>
    <w:rsid w:val="003B428E"/>
    <w:rsid w:val="003B49A4"/>
    <w:rsid w:val="003B57DE"/>
    <w:rsid w:val="003B5C65"/>
    <w:rsid w:val="003B5CB4"/>
    <w:rsid w:val="003B61F6"/>
    <w:rsid w:val="003B65F8"/>
    <w:rsid w:val="003B6AAC"/>
    <w:rsid w:val="003B6D68"/>
    <w:rsid w:val="003B7D48"/>
    <w:rsid w:val="003B7F49"/>
    <w:rsid w:val="003C02FE"/>
    <w:rsid w:val="003C0465"/>
    <w:rsid w:val="003C062F"/>
    <w:rsid w:val="003C0D4E"/>
    <w:rsid w:val="003C18DD"/>
    <w:rsid w:val="003C1E53"/>
    <w:rsid w:val="003C242F"/>
    <w:rsid w:val="003C3346"/>
    <w:rsid w:val="003C37D2"/>
    <w:rsid w:val="003C397B"/>
    <w:rsid w:val="003C39DE"/>
    <w:rsid w:val="003C39F1"/>
    <w:rsid w:val="003C3F6E"/>
    <w:rsid w:val="003C3FF5"/>
    <w:rsid w:val="003C40A3"/>
    <w:rsid w:val="003C56E2"/>
    <w:rsid w:val="003C6787"/>
    <w:rsid w:val="003C69C7"/>
    <w:rsid w:val="003C72FB"/>
    <w:rsid w:val="003C7628"/>
    <w:rsid w:val="003C7D1D"/>
    <w:rsid w:val="003D0C5A"/>
    <w:rsid w:val="003D1084"/>
    <w:rsid w:val="003D1F31"/>
    <w:rsid w:val="003D21D6"/>
    <w:rsid w:val="003D22E6"/>
    <w:rsid w:val="003D3458"/>
    <w:rsid w:val="003D356E"/>
    <w:rsid w:val="003D3BC7"/>
    <w:rsid w:val="003D3BCF"/>
    <w:rsid w:val="003D3E40"/>
    <w:rsid w:val="003D40F5"/>
    <w:rsid w:val="003D4B05"/>
    <w:rsid w:val="003D4DA3"/>
    <w:rsid w:val="003D6632"/>
    <w:rsid w:val="003D6783"/>
    <w:rsid w:val="003D7728"/>
    <w:rsid w:val="003D7B0E"/>
    <w:rsid w:val="003E06F3"/>
    <w:rsid w:val="003E20CC"/>
    <w:rsid w:val="003E2568"/>
    <w:rsid w:val="003E2D0B"/>
    <w:rsid w:val="003E2E51"/>
    <w:rsid w:val="003E2F6E"/>
    <w:rsid w:val="003E3B8C"/>
    <w:rsid w:val="003E4270"/>
    <w:rsid w:val="003E4E29"/>
    <w:rsid w:val="003E50AA"/>
    <w:rsid w:val="003E5D48"/>
    <w:rsid w:val="003E5EFA"/>
    <w:rsid w:val="003F076E"/>
    <w:rsid w:val="003F0880"/>
    <w:rsid w:val="003F0B26"/>
    <w:rsid w:val="003F1857"/>
    <w:rsid w:val="003F1C4C"/>
    <w:rsid w:val="003F1FD2"/>
    <w:rsid w:val="003F305A"/>
    <w:rsid w:val="003F3433"/>
    <w:rsid w:val="003F3FE4"/>
    <w:rsid w:val="003F41FF"/>
    <w:rsid w:val="003F42DC"/>
    <w:rsid w:val="003F444D"/>
    <w:rsid w:val="003F44AD"/>
    <w:rsid w:val="003F5289"/>
    <w:rsid w:val="003F58D7"/>
    <w:rsid w:val="003F6D9D"/>
    <w:rsid w:val="003F7C97"/>
    <w:rsid w:val="003F7D03"/>
    <w:rsid w:val="004003BA"/>
    <w:rsid w:val="00403B09"/>
    <w:rsid w:val="004044A1"/>
    <w:rsid w:val="00404A96"/>
    <w:rsid w:val="00404B23"/>
    <w:rsid w:val="00404E91"/>
    <w:rsid w:val="00405387"/>
    <w:rsid w:val="00405CAE"/>
    <w:rsid w:val="00405E58"/>
    <w:rsid w:val="00406275"/>
    <w:rsid w:val="00406D6D"/>
    <w:rsid w:val="00410B9B"/>
    <w:rsid w:val="00410C91"/>
    <w:rsid w:val="00410DC2"/>
    <w:rsid w:val="00412271"/>
    <w:rsid w:val="004131D9"/>
    <w:rsid w:val="004138E9"/>
    <w:rsid w:val="00413D6F"/>
    <w:rsid w:val="0041436C"/>
    <w:rsid w:val="004143D6"/>
    <w:rsid w:val="00415DBC"/>
    <w:rsid w:val="004166BB"/>
    <w:rsid w:val="00416970"/>
    <w:rsid w:val="00416D27"/>
    <w:rsid w:val="004170DE"/>
    <w:rsid w:val="00417754"/>
    <w:rsid w:val="00417971"/>
    <w:rsid w:val="004203FF"/>
    <w:rsid w:val="00421082"/>
    <w:rsid w:val="004210F4"/>
    <w:rsid w:val="0042158F"/>
    <w:rsid w:val="004222B9"/>
    <w:rsid w:val="004248AB"/>
    <w:rsid w:val="00425DA2"/>
    <w:rsid w:val="00426AE2"/>
    <w:rsid w:val="00426FA3"/>
    <w:rsid w:val="0042764B"/>
    <w:rsid w:val="00427DCE"/>
    <w:rsid w:val="00431742"/>
    <w:rsid w:val="00431A64"/>
    <w:rsid w:val="00432456"/>
    <w:rsid w:val="00432828"/>
    <w:rsid w:val="00432F37"/>
    <w:rsid w:val="0043373A"/>
    <w:rsid w:val="00433913"/>
    <w:rsid w:val="00433A11"/>
    <w:rsid w:val="004359F1"/>
    <w:rsid w:val="00435D26"/>
    <w:rsid w:val="0043728D"/>
    <w:rsid w:val="00437765"/>
    <w:rsid w:val="004401A6"/>
    <w:rsid w:val="00442FC2"/>
    <w:rsid w:val="00443CF7"/>
    <w:rsid w:val="0044473D"/>
    <w:rsid w:val="0044567F"/>
    <w:rsid w:val="00445DFF"/>
    <w:rsid w:val="00445FA8"/>
    <w:rsid w:val="00450DEE"/>
    <w:rsid w:val="00451764"/>
    <w:rsid w:val="00453118"/>
    <w:rsid w:val="004536C3"/>
    <w:rsid w:val="00454A22"/>
    <w:rsid w:val="00455929"/>
    <w:rsid w:val="004559D9"/>
    <w:rsid w:val="00456B15"/>
    <w:rsid w:val="00457281"/>
    <w:rsid w:val="00457ACB"/>
    <w:rsid w:val="00460A51"/>
    <w:rsid w:val="00460B4D"/>
    <w:rsid w:val="00460C54"/>
    <w:rsid w:val="00461611"/>
    <w:rsid w:val="004631FB"/>
    <w:rsid w:val="00463A17"/>
    <w:rsid w:val="00464989"/>
    <w:rsid w:val="00464C27"/>
    <w:rsid w:val="004653DE"/>
    <w:rsid w:val="00465D9C"/>
    <w:rsid w:val="00466135"/>
    <w:rsid w:val="004669C6"/>
    <w:rsid w:val="00466D57"/>
    <w:rsid w:val="0046761B"/>
    <w:rsid w:val="00467816"/>
    <w:rsid w:val="004709DB"/>
    <w:rsid w:val="00470AD1"/>
    <w:rsid w:val="004712B2"/>
    <w:rsid w:val="0047258A"/>
    <w:rsid w:val="00472BAB"/>
    <w:rsid w:val="004731C8"/>
    <w:rsid w:val="004731F7"/>
    <w:rsid w:val="00473745"/>
    <w:rsid w:val="0047380A"/>
    <w:rsid w:val="00473D9D"/>
    <w:rsid w:val="004747FE"/>
    <w:rsid w:val="0047488C"/>
    <w:rsid w:val="00474E63"/>
    <w:rsid w:val="004751D8"/>
    <w:rsid w:val="0047520B"/>
    <w:rsid w:val="00475599"/>
    <w:rsid w:val="00476884"/>
    <w:rsid w:val="00477C64"/>
    <w:rsid w:val="00481286"/>
    <w:rsid w:val="0048146F"/>
    <w:rsid w:val="00481780"/>
    <w:rsid w:val="0048213A"/>
    <w:rsid w:val="0048306B"/>
    <w:rsid w:val="00483567"/>
    <w:rsid w:val="00484077"/>
    <w:rsid w:val="00484615"/>
    <w:rsid w:val="0048478B"/>
    <w:rsid w:val="00485063"/>
    <w:rsid w:val="004851B9"/>
    <w:rsid w:val="00485989"/>
    <w:rsid w:val="00485AF0"/>
    <w:rsid w:val="00486432"/>
    <w:rsid w:val="004869DB"/>
    <w:rsid w:val="00486D2E"/>
    <w:rsid w:val="00487561"/>
    <w:rsid w:val="00487CA4"/>
    <w:rsid w:val="00487FE2"/>
    <w:rsid w:val="0049037A"/>
    <w:rsid w:val="00490AC2"/>
    <w:rsid w:val="00490FC7"/>
    <w:rsid w:val="00491FA6"/>
    <w:rsid w:val="00493417"/>
    <w:rsid w:val="00493637"/>
    <w:rsid w:val="00493C36"/>
    <w:rsid w:val="00494C4C"/>
    <w:rsid w:val="00494D34"/>
    <w:rsid w:val="004957EE"/>
    <w:rsid w:val="00495B24"/>
    <w:rsid w:val="00496773"/>
    <w:rsid w:val="00496887"/>
    <w:rsid w:val="00496A85"/>
    <w:rsid w:val="004979BB"/>
    <w:rsid w:val="004A0232"/>
    <w:rsid w:val="004A03F7"/>
    <w:rsid w:val="004A0784"/>
    <w:rsid w:val="004A07FF"/>
    <w:rsid w:val="004A2729"/>
    <w:rsid w:val="004A2C70"/>
    <w:rsid w:val="004A2D68"/>
    <w:rsid w:val="004A2D6E"/>
    <w:rsid w:val="004A2E02"/>
    <w:rsid w:val="004A3811"/>
    <w:rsid w:val="004A3B6A"/>
    <w:rsid w:val="004A3E45"/>
    <w:rsid w:val="004A4107"/>
    <w:rsid w:val="004A4AFE"/>
    <w:rsid w:val="004A615D"/>
    <w:rsid w:val="004A6716"/>
    <w:rsid w:val="004A6ABF"/>
    <w:rsid w:val="004A7697"/>
    <w:rsid w:val="004B00F1"/>
    <w:rsid w:val="004B0D27"/>
    <w:rsid w:val="004B1427"/>
    <w:rsid w:val="004B16D5"/>
    <w:rsid w:val="004B1CAA"/>
    <w:rsid w:val="004B2595"/>
    <w:rsid w:val="004B3677"/>
    <w:rsid w:val="004B39A9"/>
    <w:rsid w:val="004B3BC3"/>
    <w:rsid w:val="004B42A5"/>
    <w:rsid w:val="004B6412"/>
    <w:rsid w:val="004B6A81"/>
    <w:rsid w:val="004B6FA6"/>
    <w:rsid w:val="004B729D"/>
    <w:rsid w:val="004B72D1"/>
    <w:rsid w:val="004B7FD2"/>
    <w:rsid w:val="004C0DB4"/>
    <w:rsid w:val="004C10D5"/>
    <w:rsid w:val="004C1AD3"/>
    <w:rsid w:val="004C22CE"/>
    <w:rsid w:val="004C2619"/>
    <w:rsid w:val="004C2DF9"/>
    <w:rsid w:val="004C2E54"/>
    <w:rsid w:val="004C3A3B"/>
    <w:rsid w:val="004C436A"/>
    <w:rsid w:val="004C4F73"/>
    <w:rsid w:val="004C67A8"/>
    <w:rsid w:val="004C6E3A"/>
    <w:rsid w:val="004C7CA5"/>
    <w:rsid w:val="004C7D57"/>
    <w:rsid w:val="004D0217"/>
    <w:rsid w:val="004D0348"/>
    <w:rsid w:val="004D130B"/>
    <w:rsid w:val="004D1C26"/>
    <w:rsid w:val="004D1E0B"/>
    <w:rsid w:val="004D22C4"/>
    <w:rsid w:val="004D23C5"/>
    <w:rsid w:val="004D2621"/>
    <w:rsid w:val="004D36CB"/>
    <w:rsid w:val="004D3812"/>
    <w:rsid w:val="004D41AA"/>
    <w:rsid w:val="004D44C6"/>
    <w:rsid w:val="004D5491"/>
    <w:rsid w:val="004D5879"/>
    <w:rsid w:val="004D5A98"/>
    <w:rsid w:val="004D6613"/>
    <w:rsid w:val="004E0877"/>
    <w:rsid w:val="004E09AD"/>
    <w:rsid w:val="004E0E39"/>
    <w:rsid w:val="004E18BC"/>
    <w:rsid w:val="004E1D33"/>
    <w:rsid w:val="004E291B"/>
    <w:rsid w:val="004E324B"/>
    <w:rsid w:val="004E33A6"/>
    <w:rsid w:val="004E3994"/>
    <w:rsid w:val="004E3FA9"/>
    <w:rsid w:val="004E5BCD"/>
    <w:rsid w:val="004E64D1"/>
    <w:rsid w:val="004E7808"/>
    <w:rsid w:val="004E7ACE"/>
    <w:rsid w:val="004E7D20"/>
    <w:rsid w:val="004F0033"/>
    <w:rsid w:val="004F0751"/>
    <w:rsid w:val="004F08D0"/>
    <w:rsid w:val="004F0F11"/>
    <w:rsid w:val="004F1430"/>
    <w:rsid w:val="004F1FCE"/>
    <w:rsid w:val="004F220E"/>
    <w:rsid w:val="004F2738"/>
    <w:rsid w:val="004F2941"/>
    <w:rsid w:val="004F2B89"/>
    <w:rsid w:val="004F2F68"/>
    <w:rsid w:val="004F3329"/>
    <w:rsid w:val="004F3CB6"/>
    <w:rsid w:val="004F3D1D"/>
    <w:rsid w:val="004F4F0F"/>
    <w:rsid w:val="004F5519"/>
    <w:rsid w:val="004F5705"/>
    <w:rsid w:val="004F64E3"/>
    <w:rsid w:val="004F66B9"/>
    <w:rsid w:val="004F6F57"/>
    <w:rsid w:val="004F713B"/>
    <w:rsid w:val="004F728A"/>
    <w:rsid w:val="004F7D73"/>
    <w:rsid w:val="00500463"/>
    <w:rsid w:val="00500B03"/>
    <w:rsid w:val="00501AFC"/>
    <w:rsid w:val="00502291"/>
    <w:rsid w:val="0050253B"/>
    <w:rsid w:val="00503393"/>
    <w:rsid w:val="00504625"/>
    <w:rsid w:val="00504650"/>
    <w:rsid w:val="00504F4B"/>
    <w:rsid w:val="0050532C"/>
    <w:rsid w:val="0050792B"/>
    <w:rsid w:val="00507AA6"/>
    <w:rsid w:val="00507F4A"/>
    <w:rsid w:val="00510253"/>
    <w:rsid w:val="0051066F"/>
    <w:rsid w:val="00510F0A"/>
    <w:rsid w:val="005114C4"/>
    <w:rsid w:val="00511597"/>
    <w:rsid w:val="0051271C"/>
    <w:rsid w:val="00512760"/>
    <w:rsid w:val="005127EC"/>
    <w:rsid w:val="0051359C"/>
    <w:rsid w:val="00514132"/>
    <w:rsid w:val="00514646"/>
    <w:rsid w:val="00514CB2"/>
    <w:rsid w:val="00514EE4"/>
    <w:rsid w:val="00515367"/>
    <w:rsid w:val="005156D0"/>
    <w:rsid w:val="00517384"/>
    <w:rsid w:val="00520A7C"/>
    <w:rsid w:val="00520E81"/>
    <w:rsid w:val="0052173B"/>
    <w:rsid w:val="0052232F"/>
    <w:rsid w:val="0052334A"/>
    <w:rsid w:val="00523993"/>
    <w:rsid w:val="00523DCB"/>
    <w:rsid w:val="00523F01"/>
    <w:rsid w:val="005241AC"/>
    <w:rsid w:val="00524327"/>
    <w:rsid w:val="00525015"/>
    <w:rsid w:val="00525347"/>
    <w:rsid w:val="00526A96"/>
    <w:rsid w:val="00526EAC"/>
    <w:rsid w:val="0052720D"/>
    <w:rsid w:val="00527357"/>
    <w:rsid w:val="00527451"/>
    <w:rsid w:val="00527525"/>
    <w:rsid w:val="005275B4"/>
    <w:rsid w:val="0053003E"/>
    <w:rsid w:val="00530542"/>
    <w:rsid w:val="00530C58"/>
    <w:rsid w:val="00530D24"/>
    <w:rsid w:val="0053174D"/>
    <w:rsid w:val="00531B87"/>
    <w:rsid w:val="00532FC5"/>
    <w:rsid w:val="00533992"/>
    <w:rsid w:val="00534521"/>
    <w:rsid w:val="00534B72"/>
    <w:rsid w:val="00534C50"/>
    <w:rsid w:val="005351B1"/>
    <w:rsid w:val="0053575E"/>
    <w:rsid w:val="00535EAC"/>
    <w:rsid w:val="005367C0"/>
    <w:rsid w:val="00536814"/>
    <w:rsid w:val="00537424"/>
    <w:rsid w:val="00537836"/>
    <w:rsid w:val="005378D0"/>
    <w:rsid w:val="00537A82"/>
    <w:rsid w:val="00537C9A"/>
    <w:rsid w:val="00540700"/>
    <w:rsid w:val="00540BF9"/>
    <w:rsid w:val="00541B3C"/>
    <w:rsid w:val="00541E53"/>
    <w:rsid w:val="00543089"/>
    <w:rsid w:val="00543ECE"/>
    <w:rsid w:val="00544415"/>
    <w:rsid w:val="00544B81"/>
    <w:rsid w:val="005475F2"/>
    <w:rsid w:val="00547A38"/>
    <w:rsid w:val="00547FC7"/>
    <w:rsid w:val="0055043D"/>
    <w:rsid w:val="00550E1C"/>
    <w:rsid w:val="005513EB"/>
    <w:rsid w:val="00551ED3"/>
    <w:rsid w:val="00551FBF"/>
    <w:rsid w:val="005532C1"/>
    <w:rsid w:val="0055345D"/>
    <w:rsid w:val="0055488D"/>
    <w:rsid w:val="00554F52"/>
    <w:rsid w:val="00555189"/>
    <w:rsid w:val="00555696"/>
    <w:rsid w:val="00556878"/>
    <w:rsid w:val="005569DA"/>
    <w:rsid w:val="00556A91"/>
    <w:rsid w:val="00556D47"/>
    <w:rsid w:val="00557C9A"/>
    <w:rsid w:val="0056044F"/>
    <w:rsid w:val="00560635"/>
    <w:rsid w:val="005608B1"/>
    <w:rsid w:val="005610DC"/>
    <w:rsid w:val="005629A6"/>
    <w:rsid w:val="00562C7F"/>
    <w:rsid w:val="00562FEF"/>
    <w:rsid w:val="005655F3"/>
    <w:rsid w:val="00565DF8"/>
    <w:rsid w:val="005666C3"/>
    <w:rsid w:val="00566B05"/>
    <w:rsid w:val="0056791A"/>
    <w:rsid w:val="00570518"/>
    <w:rsid w:val="00570875"/>
    <w:rsid w:val="0057087A"/>
    <w:rsid w:val="00570E3F"/>
    <w:rsid w:val="00571B9A"/>
    <w:rsid w:val="00571E0D"/>
    <w:rsid w:val="00572F31"/>
    <w:rsid w:val="00573D18"/>
    <w:rsid w:val="00573F43"/>
    <w:rsid w:val="005741CF"/>
    <w:rsid w:val="005746B6"/>
    <w:rsid w:val="00574B15"/>
    <w:rsid w:val="005750A8"/>
    <w:rsid w:val="005752A5"/>
    <w:rsid w:val="00575334"/>
    <w:rsid w:val="00575506"/>
    <w:rsid w:val="00575860"/>
    <w:rsid w:val="0057590A"/>
    <w:rsid w:val="00576FC3"/>
    <w:rsid w:val="00577CFE"/>
    <w:rsid w:val="0058013E"/>
    <w:rsid w:val="00580C9D"/>
    <w:rsid w:val="00580D4F"/>
    <w:rsid w:val="00581249"/>
    <w:rsid w:val="00581983"/>
    <w:rsid w:val="00581B5A"/>
    <w:rsid w:val="0058231A"/>
    <w:rsid w:val="00582A16"/>
    <w:rsid w:val="00582E93"/>
    <w:rsid w:val="005848F0"/>
    <w:rsid w:val="00584CCC"/>
    <w:rsid w:val="00585160"/>
    <w:rsid w:val="00585F95"/>
    <w:rsid w:val="00586F54"/>
    <w:rsid w:val="0058712F"/>
    <w:rsid w:val="00591200"/>
    <w:rsid w:val="0059233B"/>
    <w:rsid w:val="005926AB"/>
    <w:rsid w:val="00592A7C"/>
    <w:rsid w:val="00592E14"/>
    <w:rsid w:val="00592E46"/>
    <w:rsid w:val="00594E3C"/>
    <w:rsid w:val="005958AF"/>
    <w:rsid w:val="00595C0C"/>
    <w:rsid w:val="005961D5"/>
    <w:rsid w:val="00596A5B"/>
    <w:rsid w:val="00596B3F"/>
    <w:rsid w:val="005A0041"/>
    <w:rsid w:val="005A04FD"/>
    <w:rsid w:val="005A0E15"/>
    <w:rsid w:val="005A1FB9"/>
    <w:rsid w:val="005A2026"/>
    <w:rsid w:val="005A2719"/>
    <w:rsid w:val="005A378E"/>
    <w:rsid w:val="005A398D"/>
    <w:rsid w:val="005A43A0"/>
    <w:rsid w:val="005A471F"/>
    <w:rsid w:val="005A491E"/>
    <w:rsid w:val="005A6FCD"/>
    <w:rsid w:val="005A707B"/>
    <w:rsid w:val="005A713B"/>
    <w:rsid w:val="005A73CB"/>
    <w:rsid w:val="005B07FD"/>
    <w:rsid w:val="005B1C00"/>
    <w:rsid w:val="005B1D62"/>
    <w:rsid w:val="005B2320"/>
    <w:rsid w:val="005B3223"/>
    <w:rsid w:val="005B3798"/>
    <w:rsid w:val="005B39EE"/>
    <w:rsid w:val="005B4F7C"/>
    <w:rsid w:val="005B6C95"/>
    <w:rsid w:val="005B7F34"/>
    <w:rsid w:val="005C07F3"/>
    <w:rsid w:val="005C10E0"/>
    <w:rsid w:val="005C1120"/>
    <w:rsid w:val="005C1AD2"/>
    <w:rsid w:val="005C1C01"/>
    <w:rsid w:val="005C2FB4"/>
    <w:rsid w:val="005C34BD"/>
    <w:rsid w:val="005C3721"/>
    <w:rsid w:val="005C3D86"/>
    <w:rsid w:val="005C4135"/>
    <w:rsid w:val="005C4D16"/>
    <w:rsid w:val="005C4E72"/>
    <w:rsid w:val="005C4EBB"/>
    <w:rsid w:val="005C5625"/>
    <w:rsid w:val="005C584A"/>
    <w:rsid w:val="005C5C46"/>
    <w:rsid w:val="005C6B18"/>
    <w:rsid w:val="005C70E5"/>
    <w:rsid w:val="005D0A3B"/>
    <w:rsid w:val="005D2C38"/>
    <w:rsid w:val="005D3100"/>
    <w:rsid w:val="005D362F"/>
    <w:rsid w:val="005D36E1"/>
    <w:rsid w:val="005D38D9"/>
    <w:rsid w:val="005D463A"/>
    <w:rsid w:val="005D616C"/>
    <w:rsid w:val="005D6868"/>
    <w:rsid w:val="005D7EAE"/>
    <w:rsid w:val="005E1260"/>
    <w:rsid w:val="005E1FD2"/>
    <w:rsid w:val="005E23C7"/>
    <w:rsid w:val="005E2740"/>
    <w:rsid w:val="005E278E"/>
    <w:rsid w:val="005E2D68"/>
    <w:rsid w:val="005E2E17"/>
    <w:rsid w:val="005E3086"/>
    <w:rsid w:val="005E3AA1"/>
    <w:rsid w:val="005E40E5"/>
    <w:rsid w:val="005E4110"/>
    <w:rsid w:val="005E4401"/>
    <w:rsid w:val="005E476C"/>
    <w:rsid w:val="005E512B"/>
    <w:rsid w:val="005E5BA4"/>
    <w:rsid w:val="005E776B"/>
    <w:rsid w:val="005F01DF"/>
    <w:rsid w:val="005F0555"/>
    <w:rsid w:val="005F1109"/>
    <w:rsid w:val="005F1B46"/>
    <w:rsid w:val="005F2319"/>
    <w:rsid w:val="005F2904"/>
    <w:rsid w:val="005F2D47"/>
    <w:rsid w:val="005F2DE2"/>
    <w:rsid w:val="005F332E"/>
    <w:rsid w:val="005F3E98"/>
    <w:rsid w:val="005F5490"/>
    <w:rsid w:val="005F54DF"/>
    <w:rsid w:val="005F5797"/>
    <w:rsid w:val="005F63EA"/>
    <w:rsid w:val="005F718C"/>
    <w:rsid w:val="006000A1"/>
    <w:rsid w:val="006014BF"/>
    <w:rsid w:val="006027E6"/>
    <w:rsid w:val="00602F47"/>
    <w:rsid w:val="0060420D"/>
    <w:rsid w:val="0060593A"/>
    <w:rsid w:val="00605AC3"/>
    <w:rsid w:val="0060648B"/>
    <w:rsid w:val="00606545"/>
    <w:rsid w:val="00606B0E"/>
    <w:rsid w:val="00606DF6"/>
    <w:rsid w:val="00610B09"/>
    <w:rsid w:val="00610CF5"/>
    <w:rsid w:val="00611214"/>
    <w:rsid w:val="00611C36"/>
    <w:rsid w:val="00612510"/>
    <w:rsid w:val="006127DB"/>
    <w:rsid w:val="0061354C"/>
    <w:rsid w:val="00613A49"/>
    <w:rsid w:val="00614B33"/>
    <w:rsid w:val="00614BEF"/>
    <w:rsid w:val="00614C79"/>
    <w:rsid w:val="00615959"/>
    <w:rsid w:val="0061630D"/>
    <w:rsid w:val="00616710"/>
    <w:rsid w:val="00616868"/>
    <w:rsid w:val="00617DC6"/>
    <w:rsid w:val="006207EF"/>
    <w:rsid w:val="0062126D"/>
    <w:rsid w:val="00621C8A"/>
    <w:rsid w:val="00622442"/>
    <w:rsid w:val="00622E09"/>
    <w:rsid w:val="00624C4D"/>
    <w:rsid w:val="00624D3E"/>
    <w:rsid w:val="0062610A"/>
    <w:rsid w:val="006261D6"/>
    <w:rsid w:val="00626707"/>
    <w:rsid w:val="00627220"/>
    <w:rsid w:val="0062740F"/>
    <w:rsid w:val="00627509"/>
    <w:rsid w:val="00627D94"/>
    <w:rsid w:val="006304D3"/>
    <w:rsid w:val="00630934"/>
    <w:rsid w:val="00630A9B"/>
    <w:rsid w:val="00631944"/>
    <w:rsid w:val="00632753"/>
    <w:rsid w:val="00632969"/>
    <w:rsid w:val="006329E4"/>
    <w:rsid w:val="0063325C"/>
    <w:rsid w:val="006337B8"/>
    <w:rsid w:val="006337CC"/>
    <w:rsid w:val="00635031"/>
    <w:rsid w:val="00635171"/>
    <w:rsid w:val="00636085"/>
    <w:rsid w:val="00636099"/>
    <w:rsid w:val="006366CA"/>
    <w:rsid w:val="0064056F"/>
    <w:rsid w:val="00640FB3"/>
    <w:rsid w:val="00641219"/>
    <w:rsid w:val="00641220"/>
    <w:rsid w:val="0064165E"/>
    <w:rsid w:val="00641FA3"/>
    <w:rsid w:val="00642082"/>
    <w:rsid w:val="00642664"/>
    <w:rsid w:val="00642A54"/>
    <w:rsid w:val="006433F7"/>
    <w:rsid w:val="00643806"/>
    <w:rsid w:val="006445F7"/>
    <w:rsid w:val="0064498A"/>
    <w:rsid w:val="00646036"/>
    <w:rsid w:val="00646696"/>
    <w:rsid w:val="0064700D"/>
    <w:rsid w:val="00647F4A"/>
    <w:rsid w:val="00650214"/>
    <w:rsid w:val="0065027B"/>
    <w:rsid w:val="00650461"/>
    <w:rsid w:val="00651247"/>
    <w:rsid w:val="006516F2"/>
    <w:rsid w:val="00651E4B"/>
    <w:rsid w:val="006527F8"/>
    <w:rsid w:val="00652BFC"/>
    <w:rsid w:val="00653DF8"/>
    <w:rsid w:val="00654CE3"/>
    <w:rsid w:val="0065539D"/>
    <w:rsid w:val="00656CB2"/>
    <w:rsid w:val="00656CE3"/>
    <w:rsid w:val="006571F8"/>
    <w:rsid w:val="00657214"/>
    <w:rsid w:val="006574D7"/>
    <w:rsid w:val="00660B6F"/>
    <w:rsid w:val="006636D8"/>
    <w:rsid w:val="00663741"/>
    <w:rsid w:val="006645FD"/>
    <w:rsid w:val="00664620"/>
    <w:rsid w:val="00664D2B"/>
    <w:rsid w:val="00666C8E"/>
    <w:rsid w:val="006678D4"/>
    <w:rsid w:val="0066790A"/>
    <w:rsid w:val="006702B0"/>
    <w:rsid w:val="006725EA"/>
    <w:rsid w:val="00672B02"/>
    <w:rsid w:val="00673131"/>
    <w:rsid w:val="00673C69"/>
    <w:rsid w:val="0067496B"/>
    <w:rsid w:val="00675A9F"/>
    <w:rsid w:val="00675E4B"/>
    <w:rsid w:val="006763C8"/>
    <w:rsid w:val="0067692A"/>
    <w:rsid w:val="00676C1C"/>
    <w:rsid w:val="00676D4D"/>
    <w:rsid w:val="00680764"/>
    <w:rsid w:val="00680C9D"/>
    <w:rsid w:val="006810BB"/>
    <w:rsid w:val="00681B47"/>
    <w:rsid w:val="00682B96"/>
    <w:rsid w:val="0068343C"/>
    <w:rsid w:val="00683A3C"/>
    <w:rsid w:val="00683F5B"/>
    <w:rsid w:val="00684241"/>
    <w:rsid w:val="00684815"/>
    <w:rsid w:val="006852F0"/>
    <w:rsid w:val="00685654"/>
    <w:rsid w:val="00686366"/>
    <w:rsid w:val="00686549"/>
    <w:rsid w:val="00686794"/>
    <w:rsid w:val="00686AC0"/>
    <w:rsid w:val="00686DCA"/>
    <w:rsid w:val="00687BE7"/>
    <w:rsid w:val="00690864"/>
    <w:rsid w:val="00691BC3"/>
    <w:rsid w:val="006926AB"/>
    <w:rsid w:val="00692A2B"/>
    <w:rsid w:val="006948C5"/>
    <w:rsid w:val="00694A00"/>
    <w:rsid w:val="00695445"/>
    <w:rsid w:val="006963A1"/>
    <w:rsid w:val="00697788"/>
    <w:rsid w:val="0069794F"/>
    <w:rsid w:val="006979C0"/>
    <w:rsid w:val="00697BCC"/>
    <w:rsid w:val="00697F4C"/>
    <w:rsid w:val="006A048B"/>
    <w:rsid w:val="006A10E3"/>
    <w:rsid w:val="006A1C0A"/>
    <w:rsid w:val="006A43FA"/>
    <w:rsid w:val="006A493D"/>
    <w:rsid w:val="006A4A59"/>
    <w:rsid w:val="006A4DDA"/>
    <w:rsid w:val="006A4E18"/>
    <w:rsid w:val="006A5200"/>
    <w:rsid w:val="006A6284"/>
    <w:rsid w:val="006A6A3B"/>
    <w:rsid w:val="006A6F57"/>
    <w:rsid w:val="006A70D5"/>
    <w:rsid w:val="006A7360"/>
    <w:rsid w:val="006A77B0"/>
    <w:rsid w:val="006A7F83"/>
    <w:rsid w:val="006B0A42"/>
    <w:rsid w:val="006B107C"/>
    <w:rsid w:val="006B1B98"/>
    <w:rsid w:val="006B1E99"/>
    <w:rsid w:val="006B252C"/>
    <w:rsid w:val="006B294E"/>
    <w:rsid w:val="006B2BED"/>
    <w:rsid w:val="006B2E67"/>
    <w:rsid w:val="006B3A17"/>
    <w:rsid w:val="006B5535"/>
    <w:rsid w:val="006B554A"/>
    <w:rsid w:val="006B5571"/>
    <w:rsid w:val="006B56FA"/>
    <w:rsid w:val="006B6012"/>
    <w:rsid w:val="006B6849"/>
    <w:rsid w:val="006B7222"/>
    <w:rsid w:val="006B7E61"/>
    <w:rsid w:val="006C063E"/>
    <w:rsid w:val="006C1323"/>
    <w:rsid w:val="006C2380"/>
    <w:rsid w:val="006C2B5D"/>
    <w:rsid w:val="006C31C0"/>
    <w:rsid w:val="006C33C1"/>
    <w:rsid w:val="006C352C"/>
    <w:rsid w:val="006C35EC"/>
    <w:rsid w:val="006C4067"/>
    <w:rsid w:val="006C440B"/>
    <w:rsid w:val="006C56BC"/>
    <w:rsid w:val="006C5720"/>
    <w:rsid w:val="006C59F0"/>
    <w:rsid w:val="006C7045"/>
    <w:rsid w:val="006D0250"/>
    <w:rsid w:val="006D143C"/>
    <w:rsid w:val="006D17DD"/>
    <w:rsid w:val="006D1BC4"/>
    <w:rsid w:val="006D20CD"/>
    <w:rsid w:val="006D222B"/>
    <w:rsid w:val="006D2444"/>
    <w:rsid w:val="006D25C0"/>
    <w:rsid w:val="006D2607"/>
    <w:rsid w:val="006D2DC2"/>
    <w:rsid w:val="006D2F72"/>
    <w:rsid w:val="006D312A"/>
    <w:rsid w:val="006D3210"/>
    <w:rsid w:val="006D3BBA"/>
    <w:rsid w:val="006D4F23"/>
    <w:rsid w:val="006D5732"/>
    <w:rsid w:val="006D5DCA"/>
    <w:rsid w:val="006D6517"/>
    <w:rsid w:val="006D66EE"/>
    <w:rsid w:val="006D6D5E"/>
    <w:rsid w:val="006D7376"/>
    <w:rsid w:val="006D797A"/>
    <w:rsid w:val="006D79EC"/>
    <w:rsid w:val="006E00FB"/>
    <w:rsid w:val="006E0925"/>
    <w:rsid w:val="006E0D1C"/>
    <w:rsid w:val="006E0D69"/>
    <w:rsid w:val="006E0EBB"/>
    <w:rsid w:val="006E1A20"/>
    <w:rsid w:val="006E21AF"/>
    <w:rsid w:val="006E2C8D"/>
    <w:rsid w:val="006E2FAD"/>
    <w:rsid w:val="006E38C6"/>
    <w:rsid w:val="006E3CA6"/>
    <w:rsid w:val="006E4292"/>
    <w:rsid w:val="006E4445"/>
    <w:rsid w:val="006E4C45"/>
    <w:rsid w:val="006E4D6D"/>
    <w:rsid w:val="006E51EF"/>
    <w:rsid w:val="006E521A"/>
    <w:rsid w:val="006E5CFC"/>
    <w:rsid w:val="006E7759"/>
    <w:rsid w:val="006E793E"/>
    <w:rsid w:val="006E7CF3"/>
    <w:rsid w:val="006F1212"/>
    <w:rsid w:val="006F1B57"/>
    <w:rsid w:val="006F1B70"/>
    <w:rsid w:val="006F29CB"/>
    <w:rsid w:val="006F3585"/>
    <w:rsid w:val="006F4838"/>
    <w:rsid w:val="006F53B2"/>
    <w:rsid w:val="006F53C1"/>
    <w:rsid w:val="006F545A"/>
    <w:rsid w:val="006F54E9"/>
    <w:rsid w:val="006F5536"/>
    <w:rsid w:val="006F622C"/>
    <w:rsid w:val="007000B3"/>
    <w:rsid w:val="0070052B"/>
    <w:rsid w:val="007010E0"/>
    <w:rsid w:val="00701AB9"/>
    <w:rsid w:val="007022AD"/>
    <w:rsid w:val="007023D6"/>
    <w:rsid w:val="00702BCD"/>
    <w:rsid w:val="0070316E"/>
    <w:rsid w:val="007034CA"/>
    <w:rsid w:val="00703CAD"/>
    <w:rsid w:val="007044E5"/>
    <w:rsid w:val="0070465D"/>
    <w:rsid w:val="007048A7"/>
    <w:rsid w:val="007048CE"/>
    <w:rsid w:val="0070495D"/>
    <w:rsid w:val="00704DF2"/>
    <w:rsid w:val="0070654D"/>
    <w:rsid w:val="00706CBE"/>
    <w:rsid w:val="00706F50"/>
    <w:rsid w:val="00707958"/>
    <w:rsid w:val="00707B09"/>
    <w:rsid w:val="007105EE"/>
    <w:rsid w:val="007107A3"/>
    <w:rsid w:val="00710E75"/>
    <w:rsid w:val="007110A8"/>
    <w:rsid w:val="00711AC7"/>
    <w:rsid w:val="0071201D"/>
    <w:rsid w:val="007126BC"/>
    <w:rsid w:val="00713335"/>
    <w:rsid w:val="007146B6"/>
    <w:rsid w:val="00715AA0"/>
    <w:rsid w:val="00716B35"/>
    <w:rsid w:val="00717481"/>
    <w:rsid w:val="00720876"/>
    <w:rsid w:val="00720A26"/>
    <w:rsid w:val="0072234F"/>
    <w:rsid w:val="00722401"/>
    <w:rsid w:val="00722A60"/>
    <w:rsid w:val="00722B5B"/>
    <w:rsid w:val="007234C4"/>
    <w:rsid w:val="007236C5"/>
    <w:rsid w:val="007237B7"/>
    <w:rsid w:val="00723CD8"/>
    <w:rsid w:val="0072400C"/>
    <w:rsid w:val="0072455F"/>
    <w:rsid w:val="007245EA"/>
    <w:rsid w:val="00724D22"/>
    <w:rsid w:val="007252F3"/>
    <w:rsid w:val="00725352"/>
    <w:rsid w:val="00725B57"/>
    <w:rsid w:val="00726399"/>
    <w:rsid w:val="00726769"/>
    <w:rsid w:val="00727FF5"/>
    <w:rsid w:val="007301D6"/>
    <w:rsid w:val="007305FB"/>
    <w:rsid w:val="007308A8"/>
    <w:rsid w:val="007313F9"/>
    <w:rsid w:val="0073228C"/>
    <w:rsid w:val="007334FD"/>
    <w:rsid w:val="00733758"/>
    <w:rsid w:val="00734333"/>
    <w:rsid w:val="00734955"/>
    <w:rsid w:val="00734A67"/>
    <w:rsid w:val="007352CE"/>
    <w:rsid w:val="007365C8"/>
    <w:rsid w:val="007368DC"/>
    <w:rsid w:val="00736944"/>
    <w:rsid w:val="00736B38"/>
    <w:rsid w:val="00737E70"/>
    <w:rsid w:val="007409CF"/>
    <w:rsid w:val="00740FAB"/>
    <w:rsid w:val="00741D24"/>
    <w:rsid w:val="00741FDB"/>
    <w:rsid w:val="00744015"/>
    <w:rsid w:val="0074435E"/>
    <w:rsid w:val="007453C2"/>
    <w:rsid w:val="00746AA9"/>
    <w:rsid w:val="00747671"/>
    <w:rsid w:val="00750270"/>
    <w:rsid w:val="00750339"/>
    <w:rsid w:val="00750DEA"/>
    <w:rsid w:val="00750F40"/>
    <w:rsid w:val="00751C91"/>
    <w:rsid w:val="0075204C"/>
    <w:rsid w:val="00752861"/>
    <w:rsid w:val="00752AB9"/>
    <w:rsid w:val="00753140"/>
    <w:rsid w:val="00753154"/>
    <w:rsid w:val="0075478C"/>
    <w:rsid w:val="00754868"/>
    <w:rsid w:val="0075516F"/>
    <w:rsid w:val="007563BD"/>
    <w:rsid w:val="00757027"/>
    <w:rsid w:val="007575D7"/>
    <w:rsid w:val="00757CD3"/>
    <w:rsid w:val="00757F38"/>
    <w:rsid w:val="00760D31"/>
    <w:rsid w:val="00761124"/>
    <w:rsid w:val="00761BC1"/>
    <w:rsid w:val="00762580"/>
    <w:rsid w:val="00763A0D"/>
    <w:rsid w:val="0076438D"/>
    <w:rsid w:val="00764D3D"/>
    <w:rsid w:val="00764E07"/>
    <w:rsid w:val="00764F72"/>
    <w:rsid w:val="00765202"/>
    <w:rsid w:val="00766888"/>
    <w:rsid w:val="00766FA0"/>
    <w:rsid w:val="0077063D"/>
    <w:rsid w:val="00770762"/>
    <w:rsid w:val="00770809"/>
    <w:rsid w:val="00770900"/>
    <w:rsid w:val="00770C09"/>
    <w:rsid w:val="007713A0"/>
    <w:rsid w:val="00772517"/>
    <w:rsid w:val="007728CA"/>
    <w:rsid w:val="00772F4B"/>
    <w:rsid w:val="00774A6B"/>
    <w:rsid w:val="00774D94"/>
    <w:rsid w:val="00774EC3"/>
    <w:rsid w:val="00775F68"/>
    <w:rsid w:val="007760A3"/>
    <w:rsid w:val="00776866"/>
    <w:rsid w:val="00776CE5"/>
    <w:rsid w:val="00777025"/>
    <w:rsid w:val="00777606"/>
    <w:rsid w:val="0077798E"/>
    <w:rsid w:val="00777ACE"/>
    <w:rsid w:val="0078016F"/>
    <w:rsid w:val="00780990"/>
    <w:rsid w:val="00781A3B"/>
    <w:rsid w:val="00781DE5"/>
    <w:rsid w:val="0078215F"/>
    <w:rsid w:val="0078286E"/>
    <w:rsid w:val="007830DD"/>
    <w:rsid w:val="0078318F"/>
    <w:rsid w:val="007833AA"/>
    <w:rsid w:val="0078351E"/>
    <w:rsid w:val="00783630"/>
    <w:rsid w:val="00783F2A"/>
    <w:rsid w:val="00784C90"/>
    <w:rsid w:val="00785D1F"/>
    <w:rsid w:val="00786A15"/>
    <w:rsid w:val="00787BF3"/>
    <w:rsid w:val="00787E61"/>
    <w:rsid w:val="00790875"/>
    <w:rsid w:val="00791A90"/>
    <w:rsid w:val="00792A15"/>
    <w:rsid w:val="00792B09"/>
    <w:rsid w:val="00792B79"/>
    <w:rsid w:val="00793EA5"/>
    <w:rsid w:val="007947D1"/>
    <w:rsid w:val="00795029"/>
    <w:rsid w:val="007952FF"/>
    <w:rsid w:val="00796019"/>
    <w:rsid w:val="00796279"/>
    <w:rsid w:val="007963B4"/>
    <w:rsid w:val="00796594"/>
    <w:rsid w:val="00796A66"/>
    <w:rsid w:val="00796B2D"/>
    <w:rsid w:val="00796C24"/>
    <w:rsid w:val="00797423"/>
    <w:rsid w:val="0079776A"/>
    <w:rsid w:val="00797863"/>
    <w:rsid w:val="007A1980"/>
    <w:rsid w:val="007A1A55"/>
    <w:rsid w:val="007A1C1B"/>
    <w:rsid w:val="007A2CAD"/>
    <w:rsid w:val="007A516E"/>
    <w:rsid w:val="007A536C"/>
    <w:rsid w:val="007A53F7"/>
    <w:rsid w:val="007A560A"/>
    <w:rsid w:val="007A58A0"/>
    <w:rsid w:val="007A5A56"/>
    <w:rsid w:val="007A5E75"/>
    <w:rsid w:val="007A62E5"/>
    <w:rsid w:val="007A79D9"/>
    <w:rsid w:val="007A7F49"/>
    <w:rsid w:val="007B0822"/>
    <w:rsid w:val="007B1153"/>
    <w:rsid w:val="007B13A7"/>
    <w:rsid w:val="007B1841"/>
    <w:rsid w:val="007B2018"/>
    <w:rsid w:val="007B2279"/>
    <w:rsid w:val="007B291F"/>
    <w:rsid w:val="007B3165"/>
    <w:rsid w:val="007B3EF6"/>
    <w:rsid w:val="007B4673"/>
    <w:rsid w:val="007B63CA"/>
    <w:rsid w:val="007B69D8"/>
    <w:rsid w:val="007B6C9D"/>
    <w:rsid w:val="007B74A4"/>
    <w:rsid w:val="007C0C82"/>
    <w:rsid w:val="007C1B71"/>
    <w:rsid w:val="007C1EC6"/>
    <w:rsid w:val="007C28CC"/>
    <w:rsid w:val="007C2918"/>
    <w:rsid w:val="007C2978"/>
    <w:rsid w:val="007C2A0F"/>
    <w:rsid w:val="007C3F6B"/>
    <w:rsid w:val="007C430E"/>
    <w:rsid w:val="007C47FF"/>
    <w:rsid w:val="007C497F"/>
    <w:rsid w:val="007C4B5C"/>
    <w:rsid w:val="007C53DF"/>
    <w:rsid w:val="007C6109"/>
    <w:rsid w:val="007C75E0"/>
    <w:rsid w:val="007C7F44"/>
    <w:rsid w:val="007D01E4"/>
    <w:rsid w:val="007D07C8"/>
    <w:rsid w:val="007D0851"/>
    <w:rsid w:val="007D0CA2"/>
    <w:rsid w:val="007D0D3F"/>
    <w:rsid w:val="007D112E"/>
    <w:rsid w:val="007D1637"/>
    <w:rsid w:val="007D229D"/>
    <w:rsid w:val="007D23E8"/>
    <w:rsid w:val="007D29EB"/>
    <w:rsid w:val="007D33F6"/>
    <w:rsid w:val="007D3A72"/>
    <w:rsid w:val="007D408E"/>
    <w:rsid w:val="007D596C"/>
    <w:rsid w:val="007D5977"/>
    <w:rsid w:val="007D5BCF"/>
    <w:rsid w:val="007D5F8A"/>
    <w:rsid w:val="007D698F"/>
    <w:rsid w:val="007D7C7F"/>
    <w:rsid w:val="007D7DA5"/>
    <w:rsid w:val="007E000A"/>
    <w:rsid w:val="007E18FE"/>
    <w:rsid w:val="007E1A27"/>
    <w:rsid w:val="007E1D89"/>
    <w:rsid w:val="007E31C6"/>
    <w:rsid w:val="007E3FD0"/>
    <w:rsid w:val="007E504F"/>
    <w:rsid w:val="007E5D4D"/>
    <w:rsid w:val="007E6D5A"/>
    <w:rsid w:val="007E75FD"/>
    <w:rsid w:val="007E76B8"/>
    <w:rsid w:val="007E7C4F"/>
    <w:rsid w:val="007E7DEF"/>
    <w:rsid w:val="007F0E80"/>
    <w:rsid w:val="007F113B"/>
    <w:rsid w:val="007F1729"/>
    <w:rsid w:val="007F2C14"/>
    <w:rsid w:val="007F3A6D"/>
    <w:rsid w:val="007F4033"/>
    <w:rsid w:val="007F45EE"/>
    <w:rsid w:val="007F49EC"/>
    <w:rsid w:val="007F5068"/>
    <w:rsid w:val="007F60DD"/>
    <w:rsid w:val="007F6170"/>
    <w:rsid w:val="007F647D"/>
    <w:rsid w:val="007F6723"/>
    <w:rsid w:val="007F6D39"/>
    <w:rsid w:val="007F6FFC"/>
    <w:rsid w:val="007F7445"/>
    <w:rsid w:val="00800041"/>
    <w:rsid w:val="008004B7"/>
    <w:rsid w:val="008011D4"/>
    <w:rsid w:val="008014FC"/>
    <w:rsid w:val="008015F0"/>
    <w:rsid w:val="00802B68"/>
    <w:rsid w:val="008032AA"/>
    <w:rsid w:val="008048C5"/>
    <w:rsid w:val="008048DA"/>
    <w:rsid w:val="00804B42"/>
    <w:rsid w:val="00804B5D"/>
    <w:rsid w:val="00805104"/>
    <w:rsid w:val="00805618"/>
    <w:rsid w:val="008061C4"/>
    <w:rsid w:val="008075E2"/>
    <w:rsid w:val="00807A13"/>
    <w:rsid w:val="008101E3"/>
    <w:rsid w:val="00810334"/>
    <w:rsid w:val="008109FE"/>
    <w:rsid w:val="008110A0"/>
    <w:rsid w:val="00811E75"/>
    <w:rsid w:val="00811FC1"/>
    <w:rsid w:val="00812BD9"/>
    <w:rsid w:val="008134B6"/>
    <w:rsid w:val="0081354A"/>
    <w:rsid w:val="00813EC6"/>
    <w:rsid w:val="00813FCE"/>
    <w:rsid w:val="0081415E"/>
    <w:rsid w:val="008142D1"/>
    <w:rsid w:val="00815082"/>
    <w:rsid w:val="0081556C"/>
    <w:rsid w:val="00815733"/>
    <w:rsid w:val="00816248"/>
    <w:rsid w:val="00816453"/>
    <w:rsid w:val="0081646B"/>
    <w:rsid w:val="008164D0"/>
    <w:rsid w:val="008168B5"/>
    <w:rsid w:val="00817740"/>
    <w:rsid w:val="00817A9C"/>
    <w:rsid w:val="00817B71"/>
    <w:rsid w:val="00817F0F"/>
    <w:rsid w:val="0082062B"/>
    <w:rsid w:val="00821033"/>
    <w:rsid w:val="00821171"/>
    <w:rsid w:val="0082135B"/>
    <w:rsid w:val="0082188F"/>
    <w:rsid w:val="00821990"/>
    <w:rsid w:val="00821BC2"/>
    <w:rsid w:val="008221F4"/>
    <w:rsid w:val="0082288B"/>
    <w:rsid w:val="00822AFC"/>
    <w:rsid w:val="00822C45"/>
    <w:rsid w:val="008235B9"/>
    <w:rsid w:val="00823BFF"/>
    <w:rsid w:val="00823E8C"/>
    <w:rsid w:val="008243A2"/>
    <w:rsid w:val="00824F21"/>
    <w:rsid w:val="00825D5A"/>
    <w:rsid w:val="00825E86"/>
    <w:rsid w:val="008269CD"/>
    <w:rsid w:val="0082758E"/>
    <w:rsid w:val="008300B9"/>
    <w:rsid w:val="008306C2"/>
    <w:rsid w:val="00830F88"/>
    <w:rsid w:val="0083127B"/>
    <w:rsid w:val="00831418"/>
    <w:rsid w:val="00831BD6"/>
    <w:rsid w:val="00832FA0"/>
    <w:rsid w:val="008331E3"/>
    <w:rsid w:val="00833687"/>
    <w:rsid w:val="00833F28"/>
    <w:rsid w:val="00834BF5"/>
    <w:rsid w:val="00834EDC"/>
    <w:rsid w:val="00834EFC"/>
    <w:rsid w:val="00835912"/>
    <w:rsid w:val="0083654C"/>
    <w:rsid w:val="008376EC"/>
    <w:rsid w:val="00840531"/>
    <w:rsid w:val="00840B3F"/>
    <w:rsid w:val="008412C7"/>
    <w:rsid w:val="00841C28"/>
    <w:rsid w:val="00841E1B"/>
    <w:rsid w:val="0084226A"/>
    <w:rsid w:val="00842F7D"/>
    <w:rsid w:val="00843439"/>
    <w:rsid w:val="00843686"/>
    <w:rsid w:val="00843AAC"/>
    <w:rsid w:val="00843AE5"/>
    <w:rsid w:val="00844415"/>
    <w:rsid w:val="00844764"/>
    <w:rsid w:val="008459AD"/>
    <w:rsid w:val="008459AE"/>
    <w:rsid w:val="00845F53"/>
    <w:rsid w:val="00846124"/>
    <w:rsid w:val="00846F82"/>
    <w:rsid w:val="00846F97"/>
    <w:rsid w:val="00847C2D"/>
    <w:rsid w:val="00850387"/>
    <w:rsid w:val="00850E56"/>
    <w:rsid w:val="008516B5"/>
    <w:rsid w:val="00852115"/>
    <w:rsid w:val="008525A6"/>
    <w:rsid w:val="00852A37"/>
    <w:rsid w:val="00852F4C"/>
    <w:rsid w:val="008530F9"/>
    <w:rsid w:val="008545DD"/>
    <w:rsid w:val="008547EB"/>
    <w:rsid w:val="0085487B"/>
    <w:rsid w:val="0085498D"/>
    <w:rsid w:val="008551D4"/>
    <w:rsid w:val="00855224"/>
    <w:rsid w:val="0085587C"/>
    <w:rsid w:val="00857B0B"/>
    <w:rsid w:val="008623BF"/>
    <w:rsid w:val="00862526"/>
    <w:rsid w:val="00862770"/>
    <w:rsid w:val="008628FC"/>
    <w:rsid w:val="00862951"/>
    <w:rsid w:val="00862A83"/>
    <w:rsid w:val="00864210"/>
    <w:rsid w:val="0086492E"/>
    <w:rsid w:val="00864ABD"/>
    <w:rsid w:val="008663F1"/>
    <w:rsid w:val="0086692B"/>
    <w:rsid w:val="008669D4"/>
    <w:rsid w:val="0086760D"/>
    <w:rsid w:val="00867D35"/>
    <w:rsid w:val="00870AB0"/>
    <w:rsid w:val="00872A84"/>
    <w:rsid w:val="00873C75"/>
    <w:rsid w:val="00873F02"/>
    <w:rsid w:val="00874DC7"/>
    <w:rsid w:val="00875080"/>
    <w:rsid w:val="008751C8"/>
    <w:rsid w:val="00875687"/>
    <w:rsid w:val="00875E79"/>
    <w:rsid w:val="0087637C"/>
    <w:rsid w:val="008779E3"/>
    <w:rsid w:val="00877FD3"/>
    <w:rsid w:val="0088000E"/>
    <w:rsid w:val="00880CF9"/>
    <w:rsid w:val="008813D2"/>
    <w:rsid w:val="00881B2C"/>
    <w:rsid w:val="00883395"/>
    <w:rsid w:val="008834CF"/>
    <w:rsid w:val="00884536"/>
    <w:rsid w:val="008846AE"/>
    <w:rsid w:val="00884B1F"/>
    <w:rsid w:val="00884D53"/>
    <w:rsid w:val="0088501B"/>
    <w:rsid w:val="00885553"/>
    <w:rsid w:val="00885B43"/>
    <w:rsid w:val="0088638C"/>
    <w:rsid w:val="00887769"/>
    <w:rsid w:val="00887810"/>
    <w:rsid w:val="00887A91"/>
    <w:rsid w:val="0089067A"/>
    <w:rsid w:val="008915F8"/>
    <w:rsid w:val="00891939"/>
    <w:rsid w:val="0089295E"/>
    <w:rsid w:val="00892E92"/>
    <w:rsid w:val="00893BE5"/>
    <w:rsid w:val="00893DF8"/>
    <w:rsid w:val="00893E0B"/>
    <w:rsid w:val="00894813"/>
    <w:rsid w:val="008948B7"/>
    <w:rsid w:val="008948DF"/>
    <w:rsid w:val="00894F3B"/>
    <w:rsid w:val="0089571B"/>
    <w:rsid w:val="00895DAA"/>
    <w:rsid w:val="008962E8"/>
    <w:rsid w:val="0089640A"/>
    <w:rsid w:val="00896B14"/>
    <w:rsid w:val="008975D4"/>
    <w:rsid w:val="0089783A"/>
    <w:rsid w:val="008A078E"/>
    <w:rsid w:val="008A1AC8"/>
    <w:rsid w:val="008A30A6"/>
    <w:rsid w:val="008A414E"/>
    <w:rsid w:val="008A5525"/>
    <w:rsid w:val="008A572D"/>
    <w:rsid w:val="008A58A7"/>
    <w:rsid w:val="008A6436"/>
    <w:rsid w:val="008A6605"/>
    <w:rsid w:val="008A68D7"/>
    <w:rsid w:val="008A7105"/>
    <w:rsid w:val="008B00F1"/>
    <w:rsid w:val="008B0523"/>
    <w:rsid w:val="008B0C37"/>
    <w:rsid w:val="008B12C8"/>
    <w:rsid w:val="008B12CF"/>
    <w:rsid w:val="008B1807"/>
    <w:rsid w:val="008B1AA9"/>
    <w:rsid w:val="008B2328"/>
    <w:rsid w:val="008B2837"/>
    <w:rsid w:val="008B291D"/>
    <w:rsid w:val="008B2E4F"/>
    <w:rsid w:val="008B35A8"/>
    <w:rsid w:val="008B4011"/>
    <w:rsid w:val="008B5496"/>
    <w:rsid w:val="008B6584"/>
    <w:rsid w:val="008B6790"/>
    <w:rsid w:val="008B73CA"/>
    <w:rsid w:val="008B743B"/>
    <w:rsid w:val="008B7603"/>
    <w:rsid w:val="008C1463"/>
    <w:rsid w:val="008C1931"/>
    <w:rsid w:val="008C19F7"/>
    <w:rsid w:val="008C1DD3"/>
    <w:rsid w:val="008C2193"/>
    <w:rsid w:val="008C26FE"/>
    <w:rsid w:val="008C3573"/>
    <w:rsid w:val="008C4424"/>
    <w:rsid w:val="008C4CDA"/>
    <w:rsid w:val="008C6ABF"/>
    <w:rsid w:val="008C772A"/>
    <w:rsid w:val="008C7DF8"/>
    <w:rsid w:val="008D0C2F"/>
    <w:rsid w:val="008D0C8B"/>
    <w:rsid w:val="008D1488"/>
    <w:rsid w:val="008D1706"/>
    <w:rsid w:val="008D18FC"/>
    <w:rsid w:val="008D1A25"/>
    <w:rsid w:val="008D1D11"/>
    <w:rsid w:val="008D485E"/>
    <w:rsid w:val="008D48C0"/>
    <w:rsid w:val="008D4D30"/>
    <w:rsid w:val="008D5457"/>
    <w:rsid w:val="008D57AC"/>
    <w:rsid w:val="008D59C8"/>
    <w:rsid w:val="008D5CD0"/>
    <w:rsid w:val="008D6129"/>
    <w:rsid w:val="008D71C1"/>
    <w:rsid w:val="008D7EC1"/>
    <w:rsid w:val="008E005B"/>
    <w:rsid w:val="008E153C"/>
    <w:rsid w:val="008E1AFD"/>
    <w:rsid w:val="008E1BF7"/>
    <w:rsid w:val="008E2A53"/>
    <w:rsid w:val="008E2FAA"/>
    <w:rsid w:val="008E428F"/>
    <w:rsid w:val="008E4B56"/>
    <w:rsid w:val="008E4F2A"/>
    <w:rsid w:val="008E62FE"/>
    <w:rsid w:val="008E746F"/>
    <w:rsid w:val="008E79CF"/>
    <w:rsid w:val="008F0E93"/>
    <w:rsid w:val="008F0FEC"/>
    <w:rsid w:val="008F187D"/>
    <w:rsid w:val="008F1C4C"/>
    <w:rsid w:val="008F1E7C"/>
    <w:rsid w:val="008F2170"/>
    <w:rsid w:val="008F2444"/>
    <w:rsid w:val="008F3090"/>
    <w:rsid w:val="008F3240"/>
    <w:rsid w:val="008F325C"/>
    <w:rsid w:val="008F35CC"/>
    <w:rsid w:val="008F3BF1"/>
    <w:rsid w:val="008F5D85"/>
    <w:rsid w:val="008F6462"/>
    <w:rsid w:val="008F664D"/>
    <w:rsid w:val="008F665E"/>
    <w:rsid w:val="008F6779"/>
    <w:rsid w:val="008F67F3"/>
    <w:rsid w:val="008F748F"/>
    <w:rsid w:val="008F782A"/>
    <w:rsid w:val="00900400"/>
    <w:rsid w:val="0090197F"/>
    <w:rsid w:val="00901A6A"/>
    <w:rsid w:val="00902720"/>
    <w:rsid w:val="00902EC0"/>
    <w:rsid w:val="0090314A"/>
    <w:rsid w:val="00903323"/>
    <w:rsid w:val="0090540D"/>
    <w:rsid w:val="0090546B"/>
    <w:rsid w:val="00905D5E"/>
    <w:rsid w:val="00906DA4"/>
    <w:rsid w:val="00907204"/>
    <w:rsid w:val="009077DC"/>
    <w:rsid w:val="009104DD"/>
    <w:rsid w:val="009105FE"/>
    <w:rsid w:val="009111EF"/>
    <w:rsid w:val="00911B21"/>
    <w:rsid w:val="009121B5"/>
    <w:rsid w:val="0091232E"/>
    <w:rsid w:val="0091290A"/>
    <w:rsid w:val="00912C9F"/>
    <w:rsid w:val="009135E8"/>
    <w:rsid w:val="00913F26"/>
    <w:rsid w:val="00914377"/>
    <w:rsid w:val="00914A3C"/>
    <w:rsid w:val="009155BE"/>
    <w:rsid w:val="00915C3F"/>
    <w:rsid w:val="0091649E"/>
    <w:rsid w:val="00917443"/>
    <w:rsid w:val="00917A8D"/>
    <w:rsid w:val="00920738"/>
    <w:rsid w:val="00920854"/>
    <w:rsid w:val="00920FF3"/>
    <w:rsid w:val="00921496"/>
    <w:rsid w:val="00921624"/>
    <w:rsid w:val="00921638"/>
    <w:rsid w:val="00921814"/>
    <w:rsid w:val="009245F9"/>
    <w:rsid w:val="009257B1"/>
    <w:rsid w:val="00925AA7"/>
    <w:rsid w:val="00926313"/>
    <w:rsid w:val="00926C43"/>
    <w:rsid w:val="00926D4E"/>
    <w:rsid w:val="009277FF"/>
    <w:rsid w:val="00927961"/>
    <w:rsid w:val="00927B17"/>
    <w:rsid w:val="00930398"/>
    <w:rsid w:val="009307E4"/>
    <w:rsid w:val="00930B51"/>
    <w:rsid w:val="00931A46"/>
    <w:rsid w:val="00931D87"/>
    <w:rsid w:val="00931EEA"/>
    <w:rsid w:val="009320D9"/>
    <w:rsid w:val="0093226C"/>
    <w:rsid w:val="00932329"/>
    <w:rsid w:val="00933A1A"/>
    <w:rsid w:val="00933ED6"/>
    <w:rsid w:val="0093422B"/>
    <w:rsid w:val="009351BF"/>
    <w:rsid w:val="00936027"/>
    <w:rsid w:val="0093615E"/>
    <w:rsid w:val="00936908"/>
    <w:rsid w:val="009403F9"/>
    <w:rsid w:val="00940B55"/>
    <w:rsid w:val="009411F8"/>
    <w:rsid w:val="00941DCF"/>
    <w:rsid w:val="009421DE"/>
    <w:rsid w:val="00942208"/>
    <w:rsid w:val="009429B0"/>
    <w:rsid w:val="0094314B"/>
    <w:rsid w:val="00943AFB"/>
    <w:rsid w:val="00943CF4"/>
    <w:rsid w:val="009447CE"/>
    <w:rsid w:val="00945314"/>
    <w:rsid w:val="00945F48"/>
    <w:rsid w:val="00946E02"/>
    <w:rsid w:val="009471CD"/>
    <w:rsid w:val="00947209"/>
    <w:rsid w:val="00947E76"/>
    <w:rsid w:val="009500BF"/>
    <w:rsid w:val="00950BE7"/>
    <w:rsid w:val="00950F4A"/>
    <w:rsid w:val="009511DD"/>
    <w:rsid w:val="00952151"/>
    <w:rsid w:val="0095231F"/>
    <w:rsid w:val="0095234C"/>
    <w:rsid w:val="00952A6D"/>
    <w:rsid w:val="00952C13"/>
    <w:rsid w:val="00953B3C"/>
    <w:rsid w:val="0095419B"/>
    <w:rsid w:val="009549E6"/>
    <w:rsid w:val="00955747"/>
    <w:rsid w:val="00955F66"/>
    <w:rsid w:val="009569F2"/>
    <w:rsid w:val="00956B51"/>
    <w:rsid w:val="00960267"/>
    <w:rsid w:val="00960AFD"/>
    <w:rsid w:val="00960BA4"/>
    <w:rsid w:val="00961C19"/>
    <w:rsid w:val="009636D7"/>
    <w:rsid w:val="0096460C"/>
    <w:rsid w:val="00964B7B"/>
    <w:rsid w:val="00965627"/>
    <w:rsid w:val="00965ADA"/>
    <w:rsid w:val="00966310"/>
    <w:rsid w:val="00966782"/>
    <w:rsid w:val="00966BD4"/>
    <w:rsid w:val="00966E1F"/>
    <w:rsid w:val="00967ED3"/>
    <w:rsid w:val="00970834"/>
    <w:rsid w:val="0097138A"/>
    <w:rsid w:val="00971A77"/>
    <w:rsid w:val="00972BFE"/>
    <w:rsid w:val="00973328"/>
    <w:rsid w:val="00974DBB"/>
    <w:rsid w:val="00975557"/>
    <w:rsid w:val="00975FAA"/>
    <w:rsid w:val="009765B0"/>
    <w:rsid w:val="00980755"/>
    <w:rsid w:val="009810BA"/>
    <w:rsid w:val="0098135B"/>
    <w:rsid w:val="00981CF6"/>
    <w:rsid w:val="009831FB"/>
    <w:rsid w:val="0098491A"/>
    <w:rsid w:val="00984B91"/>
    <w:rsid w:val="00984EFA"/>
    <w:rsid w:val="00985259"/>
    <w:rsid w:val="00986D9E"/>
    <w:rsid w:val="00987959"/>
    <w:rsid w:val="00990EB9"/>
    <w:rsid w:val="00991844"/>
    <w:rsid w:val="00992E8D"/>
    <w:rsid w:val="0099341E"/>
    <w:rsid w:val="0099415A"/>
    <w:rsid w:val="00994C8E"/>
    <w:rsid w:val="00995080"/>
    <w:rsid w:val="009954A9"/>
    <w:rsid w:val="00995F3F"/>
    <w:rsid w:val="009960A6"/>
    <w:rsid w:val="00996345"/>
    <w:rsid w:val="009966CC"/>
    <w:rsid w:val="009A0667"/>
    <w:rsid w:val="009A0755"/>
    <w:rsid w:val="009A122E"/>
    <w:rsid w:val="009A16DD"/>
    <w:rsid w:val="009A18C8"/>
    <w:rsid w:val="009A1A34"/>
    <w:rsid w:val="009A2605"/>
    <w:rsid w:val="009A3D3B"/>
    <w:rsid w:val="009A43AF"/>
    <w:rsid w:val="009A4767"/>
    <w:rsid w:val="009A4C83"/>
    <w:rsid w:val="009A5B7A"/>
    <w:rsid w:val="009A6190"/>
    <w:rsid w:val="009A6C9C"/>
    <w:rsid w:val="009A798A"/>
    <w:rsid w:val="009B001E"/>
    <w:rsid w:val="009B0686"/>
    <w:rsid w:val="009B15DE"/>
    <w:rsid w:val="009B19CE"/>
    <w:rsid w:val="009B21D9"/>
    <w:rsid w:val="009B2702"/>
    <w:rsid w:val="009B2B8B"/>
    <w:rsid w:val="009B398C"/>
    <w:rsid w:val="009B43C9"/>
    <w:rsid w:val="009B47BD"/>
    <w:rsid w:val="009B5D20"/>
    <w:rsid w:val="009B61EB"/>
    <w:rsid w:val="009B6370"/>
    <w:rsid w:val="009B6A94"/>
    <w:rsid w:val="009B6B81"/>
    <w:rsid w:val="009B6DE0"/>
    <w:rsid w:val="009B7372"/>
    <w:rsid w:val="009B7722"/>
    <w:rsid w:val="009C0E5C"/>
    <w:rsid w:val="009C13A8"/>
    <w:rsid w:val="009C1CF9"/>
    <w:rsid w:val="009C1D33"/>
    <w:rsid w:val="009C2840"/>
    <w:rsid w:val="009C3031"/>
    <w:rsid w:val="009C5610"/>
    <w:rsid w:val="009C669F"/>
    <w:rsid w:val="009C7213"/>
    <w:rsid w:val="009C72CE"/>
    <w:rsid w:val="009D0F7A"/>
    <w:rsid w:val="009D1285"/>
    <w:rsid w:val="009D15A5"/>
    <w:rsid w:val="009D1A64"/>
    <w:rsid w:val="009D1DF2"/>
    <w:rsid w:val="009D1FFB"/>
    <w:rsid w:val="009D2556"/>
    <w:rsid w:val="009D267F"/>
    <w:rsid w:val="009D2CD2"/>
    <w:rsid w:val="009D3F80"/>
    <w:rsid w:val="009D44F1"/>
    <w:rsid w:val="009D45E8"/>
    <w:rsid w:val="009D57C9"/>
    <w:rsid w:val="009D5856"/>
    <w:rsid w:val="009D58CB"/>
    <w:rsid w:val="009D63B4"/>
    <w:rsid w:val="009D63BD"/>
    <w:rsid w:val="009D667A"/>
    <w:rsid w:val="009D69B2"/>
    <w:rsid w:val="009D7A89"/>
    <w:rsid w:val="009E08DD"/>
    <w:rsid w:val="009E11A5"/>
    <w:rsid w:val="009E1D22"/>
    <w:rsid w:val="009E1E32"/>
    <w:rsid w:val="009E221B"/>
    <w:rsid w:val="009E2E1B"/>
    <w:rsid w:val="009E3349"/>
    <w:rsid w:val="009E3677"/>
    <w:rsid w:val="009E38D1"/>
    <w:rsid w:val="009E4321"/>
    <w:rsid w:val="009E45E6"/>
    <w:rsid w:val="009E5030"/>
    <w:rsid w:val="009E5B09"/>
    <w:rsid w:val="009E6171"/>
    <w:rsid w:val="009E62DA"/>
    <w:rsid w:val="009E6722"/>
    <w:rsid w:val="009E6CE5"/>
    <w:rsid w:val="009E6DE8"/>
    <w:rsid w:val="009E6EB8"/>
    <w:rsid w:val="009E7BE3"/>
    <w:rsid w:val="009E7CFD"/>
    <w:rsid w:val="009F04D4"/>
    <w:rsid w:val="009F0783"/>
    <w:rsid w:val="009F0B45"/>
    <w:rsid w:val="009F282E"/>
    <w:rsid w:val="009F3A9E"/>
    <w:rsid w:val="009F3CAA"/>
    <w:rsid w:val="009F42A0"/>
    <w:rsid w:val="009F5CEC"/>
    <w:rsid w:val="009F61BD"/>
    <w:rsid w:val="009F6F51"/>
    <w:rsid w:val="00A010EB"/>
    <w:rsid w:val="00A02A2C"/>
    <w:rsid w:val="00A02EFA"/>
    <w:rsid w:val="00A03566"/>
    <w:rsid w:val="00A03B75"/>
    <w:rsid w:val="00A03EA4"/>
    <w:rsid w:val="00A04947"/>
    <w:rsid w:val="00A05C3A"/>
    <w:rsid w:val="00A064D1"/>
    <w:rsid w:val="00A067D7"/>
    <w:rsid w:val="00A06EF5"/>
    <w:rsid w:val="00A07C2E"/>
    <w:rsid w:val="00A1001C"/>
    <w:rsid w:val="00A10061"/>
    <w:rsid w:val="00A101D3"/>
    <w:rsid w:val="00A10F44"/>
    <w:rsid w:val="00A112FD"/>
    <w:rsid w:val="00A11556"/>
    <w:rsid w:val="00A118C6"/>
    <w:rsid w:val="00A119AE"/>
    <w:rsid w:val="00A11D85"/>
    <w:rsid w:val="00A11EFA"/>
    <w:rsid w:val="00A125A6"/>
    <w:rsid w:val="00A12F4B"/>
    <w:rsid w:val="00A14B2D"/>
    <w:rsid w:val="00A14C45"/>
    <w:rsid w:val="00A15092"/>
    <w:rsid w:val="00A15CB8"/>
    <w:rsid w:val="00A160E6"/>
    <w:rsid w:val="00A1644F"/>
    <w:rsid w:val="00A17C53"/>
    <w:rsid w:val="00A17C7B"/>
    <w:rsid w:val="00A2023E"/>
    <w:rsid w:val="00A20C9A"/>
    <w:rsid w:val="00A233F4"/>
    <w:rsid w:val="00A23646"/>
    <w:rsid w:val="00A2365D"/>
    <w:rsid w:val="00A24969"/>
    <w:rsid w:val="00A25667"/>
    <w:rsid w:val="00A272D8"/>
    <w:rsid w:val="00A27691"/>
    <w:rsid w:val="00A27710"/>
    <w:rsid w:val="00A30570"/>
    <w:rsid w:val="00A30F5B"/>
    <w:rsid w:val="00A3129B"/>
    <w:rsid w:val="00A3150C"/>
    <w:rsid w:val="00A3202E"/>
    <w:rsid w:val="00A32376"/>
    <w:rsid w:val="00A3238C"/>
    <w:rsid w:val="00A32972"/>
    <w:rsid w:val="00A32BFF"/>
    <w:rsid w:val="00A33348"/>
    <w:rsid w:val="00A333A7"/>
    <w:rsid w:val="00A34152"/>
    <w:rsid w:val="00A34D29"/>
    <w:rsid w:val="00A358E0"/>
    <w:rsid w:val="00A36595"/>
    <w:rsid w:val="00A366D7"/>
    <w:rsid w:val="00A36701"/>
    <w:rsid w:val="00A371E8"/>
    <w:rsid w:val="00A3727B"/>
    <w:rsid w:val="00A37A22"/>
    <w:rsid w:val="00A40778"/>
    <w:rsid w:val="00A41A1A"/>
    <w:rsid w:val="00A4330A"/>
    <w:rsid w:val="00A43827"/>
    <w:rsid w:val="00A43A00"/>
    <w:rsid w:val="00A43D66"/>
    <w:rsid w:val="00A444D4"/>
    <w:rsid w:val="00A44753"/>
    <w:rsid w:val="00A448BE"/>
    <w:rsid w:val="00A44954"/>
    <w:rsid w:val="00A449BC"/>
    <w:rsid w:val="00A44B9E"/>
    <w:rsid w:val="00A45D54"/>
    <w:rsid w:val="00A4610B"/>
    <w:rsid w:val="00A46F87"/>
    <w:rsid w:val="00A47228"/>
    <w:rsid w:val="00A47314"/>
    <w:rsid w:val="00A47D0B"/>
    <w:rsid w:val="00A47FE5"/>
    <w:rsid w:val="00A51E66"/>
    <w:rsid w:val="00A523DE"/>
    <w:rsid w:val="00A52B39"/>
    <w:rsid w:val="00A52EF5"/>
    <w:rsid w:val="00A52F23"/>
    <w:rsid w:val="00A53BFE"/>
    <w:rsid w:val="00A53DAB"/>
    <w:rsid w:val="00A5465F"/>
    <w:rsid w:val="00A54F63"/>
    <w:rsid w:val="00A55D35"/>
    <w:rsid w:val="00A567EA"/>
    <w:rsid w:val="00A5780D"/>
    <w:rsid w:val="00A579AB"/>
    <w:rsid w:val="00A6019D"/>
    <w:rsid w:val="00A60C6C"/>
    <w:rsid w:val="00A62533"/>
    <w:rsid w:val="00A62D1E"/>
    <w:rsid w:val="00A636AC"/>
    <w:rsid w:val="00A65064"/>
    <w:rsid w:val="00A653A6"/>
    <w:rsid w:val="00A66561"/>
    <w:rsid w:val="00A66C05"/>
    <w:rsid w:val="00A67194"/>
    <w:rsid w:val="00A67377"/>
    <w:rsid w:val="00A6770C"/>
    <w:rsid w:val="00A70AE8"/>
    <w:rsid w:val="00A712C9"/>
    <w:rsid w:val="00A72A2B"/>
    <w:rsid w:val="00A72BDE"/>
    <w:rsid w:val="00A72EB4"/>
    <w:rsid w:val="00A734D4"/>
    <w:rsid w:val="00A73D97"/>
    <w:rsid w:val="00A73FB1"/>
    <w:rsid w:val="00A73FED"/>
    <w:rsid w:val="00A74007"/>
    <w:rsid w:val="00A74F0B"/>
    <w:rsid w:val="00A766EA"/>
    <w:rsid w:val="00A76C40"/>
    <w:rsid w:val="00A76DE1"/>
    <w:rsid w:val="00A774A1"/>
    <w:rsid w:val="00A77CCE"/>
    <w:rsid w:val="00A80353"/>
    <w:rsid w:val="00A80A62"/>
    <w:rsid w:val="00A80B2E"/>
    <w:rsid w:val="00A80D93"/>
    <w:rsid w:val="00A8147C"/>
    <w:rsid w:val="00A82FC9"/>
    <w:rsid w:val="00A830A1"/>
    <w:rsid w:val="00A84024"/>
    <w:rsid w:val="00A8460C"/>
    <w:rsid w:val="00A84973"/>
    <w:rsid w:val="00A856C6"/>
    <w:rsid w:val="00A85871"/>
    <w:rsid w:val="00A85CA6"/>
    <w:rsid w:val="00A862DE"/>
    <w:rsid w:val="00A8633A"/>
    <w:rsid w:val="00A87E25"/>
    <w:rsid w:val="00A91245"/>
    <w:rsid w:val="00A91419"/>
    <w:rsid w:val="00A93AD2"/>
    <w:rsid w:val="00A93AEC"/>
    <w:rsid w:val="00A93E90"/>
    <w:rsid w:val="00A95595"/>
    <w:rsid w:val="00A9584E"/>
    <w:rsid w:val="00A962A2"/>
    <w:rsid w:val="00A96336"/>
    <w:rsid w:val="00A9671A"/>
    <w:rsid w:val="00A9722E"/>
    <w:rsid w:val="00A97A40"/>
    <w:rsid w:val="00A97A60"/>
    <w:rsid w:val="00AA07CF"/>
    <w:rsid w:val="00AA0999"/>
    <w:rsid w:val="00AA3482"/>
    <w:rsid w:val="00AA39BB"/>
    <w:rsid w:val="00AA4A4E"/>
    <w:rsid w:val="00AA5811"/>
    <w:rsid w:val="00AA5A05"/>
    <w:rsid w:val="00AA5CAB"/>
    <w:rsid w:val="00AA5F7F"/>
    <w:rsid w:val="00AA65B3"/>
    <w:rsid w:val="00AA66C6"/>
    <w:rsid w:val="00AA7FB1"/>
    <w:rsid w:val="00AB186B"/>
    <w:rsid w:val="00AB1911"/>
    <w:rsid w:val="00AB1A08"/>
    <w:rsid w:val="00AB1FF7"/>
    <w:rsid w:val="00AB228C"/>
    <w:rsid w:val="00AB3988"/>
    <w:rsid w:val="00AB3F07"/>
    <w:rsid w:val="00AB4109"/>
    <w:rsid w:val="00AB439F"/>
    <w:rsid w:val="00AB4855"/>
    <w:rsid w:val="00AB492B"/>
    <w:rsid w:val="00AB4B9A"/>
    <w:rsid w:val="00AB4E3D"/>
    <w:rsid w:val="00AB6273"/>
    <w:rsid w:val="00AB696F"/>
    <w:rsid w:val="00AB72EF"/>
    <w:rsid w:val="00AB7394"/>
    <w:rsid w:val="00AB73FC"/>
    <w:rsid w:val="00AB7952"/>
    <w:rsid w:val="00AB7ED1"/>
    <w:rsid w:val="00AC022D"/>
    <w:rsid w:val="00AC0FAC"/>
    <w:rsid w:val="00AC15E3"/>
    <w:rsid w:val="00AC19E5"/>
    <w:rsid w:val="00AC3B8D"/>
    <w:rsid w:val="00AC3E21"/>
    <w:rsid w:val="00AC571F"/>
    <w:rsid w:val="00AC5FC7"/>
    <w:rsid w:val="00AC68E5"/>
    <w:rsid w:val="00AD0059"/>
    <w:rsid w:val="00AD0747"/>
    <w:rsid w:val="00AD07C6"/>
    <w:rsid w:val="00AD0A55"/>
    <w:rsid w:val="00AD0DE0"/>
    <w:rsid w:val="00AD1394"/>
    <w:rsid w:val="00AD2501"/>
    <w:rsid w:val="00AD318D"/>
    <w:rsid w:val="00AD384C"/>
    <w:rsid w:val="00AD3FCD"/>
    <w:rsid w:val="00AD507D"/>
    <w:rsid w:val="00AD5E6F"/>
    <w:rsid w:val="00AD61BC"/>
    <w:rsid w:val="00AD6332"/>
    <w:rsid w:val="00AD6901"/>
    <w:rsid w:val="00AD78C9"/>
    <w:rsid w:val="00AD78E4"/>
    <w:rsid w:val="00AE009A"/>
    <w:rsid w:val="00AE0531"/>
    <w:rsid w:val="00AE0E39"/>
    <w:rsid w:val="00AE21EA"/>
    <w:rsid w:val="00AE236F"/>
    <w:rsid w:val="00AE2B77"/>
    <w:rsid w:val="00AE38CC"/>
    <w:rsid w:val="00AE3B32"/>
    <w:rsid w:val="00AE3C70"/>
    <w:rsid w:val="00AE3D72"/>
    <w:rsid w:val="00AE4A76"/>
    <w:rsid w:val="00AE4BB8"/>
    <w:rsid w:val="00AE52BD"/>
    <w:rsid w:val="00AE5930"/>
    <w:rsid w:val="00AE5B49"/>
    <w:rsid w:val="00AE5DFC"/>
    <w:rsid w:val="00AE6270"/>
    <w:rsid w:val="00AE6B05"/>
    <w:rsid w:val="00AE770F"/>
    <w:rsid w:val="00AE7914"/>
    <w:rsid w:val="00AE799C"/>
    <w:rsid w:val="00AE7C0C"/>
    <w:rsid w:val="00AF0074"/>
    <w:rsid w:val="00AF0131"/>
    <w:rsid w:val="00AF02AE"/>
    <w:rsid w:val="00AF0B63"/>
    <w:rsid w:val="00AF1778"/>
    <w:rsid w:val="00AF17AA"/>
    <w:rsid w:val="00AF3276"/>
    <w:rsid w:val="00AF402B"/>
    <w:rsid w:val="00AF435D"/>
    <w:rsid w:val="00AF4F65"/>
    <w:rsid w:val="00AF5993"/>
    <w:rsid w:val="00AF64B4"/>
    <w:rsid w:val="00AF64F5"/>
    <w:rsid w:val="00AF6A22"/>
    <w:rsid w:val="00AF72EE"/>
    <w:rsid w:val="00AF7EBB"/>
    <w:rsid w:val="00B006E7"/>
    <w:rsid w:val="00B00A95"/>
    <w:rsid w:val="00B02178"/>
    <w:rsid w:val="00B042B0"/>
    <w:rsid w:val="00B05BD6"/>
    <w:rsid w:val="00B07122"/>
    <w:rsid w:val="00B073BD"/>
    <w:rsid w:val="00B07996"/>
    <w:rsid w:val="00B102C8"/>
    <w:rsid w:val="00B1306D"/>
    <w:rsid w:val="00B134A2"/>
    <w:rsid w:val="00B14C0E"/>
    <w:rsid w:val="00B14CB4"/>
    <w:rsid w:val="00B15176"/>
    <w:rsid w:val="00B15B70"/>
    <w:rsid w:val="00B1681B"/>
    <w:rsid w:val="00B16FDA"/>
    <w:rsid w:val="00B17188"/>
    <w:rsid w:val="00B2148A"/>
    <w:rsid w:val="00B21698"/>
    <w:rsid w:val="00B21CAB"/>
    <w:rsid w:val="00B22198"/>
    <w:rsid w:val="00B22AB8"/>
    <w:rsid w:val="00B22EDB"/>
    <w:rsid w:val="00B2375B"/>
    <w:rsid w:val="00B24DFB"/>
    <w:rsid w:val="00B2586E"/>
    <w:rsid w:val="00B26317"/>
    <w:rsid w:val="00B270BD"/>
    <w:rsid w:val="00B271E7"/>
    <w:rsid w:val="00B27362"/>
    <w:rsid w:val="00B274EE"/>
    <w:rsid w:val="00B277B6"/>
    <w:rsid w:val="00B27BB7"/>
    <w:rsid w:val="00B30788"/>
    <w:rsid w:val="00B30A58"/>
    <w:rsid w:val="00B30ACE"/>
    <w:rsid w:val="00B31F99"/>
    <w:rsid w:val="00B3216D"/>
    <w:rsid w:val="00B32519"/>
    <w:rsid w:val="00B32C9F"/>
    <w:rsid w:val="00B32F27"/>
    <w:rsid w:val="00B334FB"/>
    <w:rsid w:val="00B33F7E"/>
    <w:rsid w:val="00B34659"/>
    <w:rsid w:val="00B36264"/>
    <w:rsid w:val="00B36345"/>
    <w:rsid w:val="00B36595"/>
    <w:rsid w:val="00B36A3C"/>
    <w:rsid w:val="00B37D69"/>
    <w:rsid w:val="00B37DA4"/>
    <w:rsid w:val="00B40188"/>
    <w:rsid w:val="00B4020D"/>
    <w:rsid w:val="00B406B2"/>
    <w:rsid w:val="00B40717"/>
    <w:rsid w:val="00B40724"/>
    <w:rsid w:val="00B4090A"/>
    <w:rsid w:val="00B4145D"/>
    <w:rsid w:val="00B41BEB"/>
    <w:rsid w:val="00B41FA9"/>
    <w:rsid w:val="00B42878"/>
    <w:rsid w:val="00B42960"/>
    <w:rsid w:val="00B4412F"/>
    <w:rsid w:val="00B445B6"/>
    <w:rsid w:val="00B44843"/>
    <w:rsid w:val="00B44974"/>
    <w:rsid w:val="00B462D6"/>
    <w:rsid w:val="00B46D31"/>
    <w:rsid w:val="00B4736F"/>
    <w:rsid w:val="00B5064A"/>
    <w:rsid w:val="00B51371"/>
    <w:rsid w:val="00B514B9"/>
    <w:rsid w:val="00B51880"/>
    <w:rsid w:val="00B51A1F"/>
    <w:rsid w:val="00B52A56"/>
    <w:rsid w:val="00B5341B"/>
    <w:rsid w:val="00B539B1"/>
    <w:rsid w:val="00B5462B"/>
    <w:rsid w:val="00B552EA"/>
    <w:rsid w:val="00B5560B"/>
    <w:rsid w:val="00B57673"/>
    <w:rsid w:val="00B57927"/>
    <w:rsid w:val="00B60414"/>
    <w:rsid w:val="00B61C0F"/>
    <w:rsid w:val="00B63109"/>
    <w:rsid w:val="00B63711"/>
    <w:rsid w:val="00B63E60"/>
    <w:rsid w:val="00B64674"/>
    <w:rsid w:val="00B6477E"/>
    <w:rsid w:val="00B66350"/>
    <w:rsid w:val="00B66653"/>
    <w:rsid w:val="00B70654"/>
    <w:rsid w:val="00B70A09"/>
    <w:rsid w:val="00B71220"/>
    <w:rsid w:val="00B716CE"/>
    <w:rsid w:val="00B72865"/>
    <w:rsid w:val="00B72B1E"/>
    <w:rsid w:val="00B73799"/>
    <w:rsid w:val="00B73A67"/>
    <w:rsid w:val="00B741B2"/>
    <w:rsid w:val="00B74B34"/>
    <w:rsid w:val="00B77C85"/>
    <w:rsid w:val="00B807C5"/>
    <w:rsid w:val="00B80A49"/>
    <w:rsid w:val="00B81586"/>
    <w:rsid w:val="00B81ED2"/>
    <w:rsid w:val="00B8203B"/>
    <w:rsid w:val="00B83177"/>
    <w:rsid w:val="00B83E9C"/>
    <w:rsid w:val="00B83EF1"/>
    <w:rsid w:val="00B83F70"/>
    <w:rsid w:val="00B8403B"/>
    <w:rsid w:val="00B847A4"/>
    <w:rsid w:val="00B85A1D"/>
    <w:rsid w:val="00B85AE3"/>
    <w:rsid w:val="00B871C3"/>
    <w:rsid w:val="00B87C41"/>
    <w:rsid w:val="00B901C3"/>
    <w:rsid w:val="00B9025B"/>
    <w:rsid w:val="00B9116A"/>
    <w:rsid w:val="00B925FA"/>
    <w:rsid w:val="00B934CA"/>
    <w:rsid w:val="00B94028"/>
    <w:rsid w:val="00B94349"/>
    <w:rsid w:val="00B9446B"/>
    <w:rsid w:val="00B94635"/>
    <w:rsid w:val="00B960E8"/>
    <w:rsid w:val="00B96996"/>
    <w:rsid w:val="00B96A65"/>
    <w:rsid w:val="00B96C29"/>
    <w:rsid w:val="00B96EE9"/>
    <w:rsid w:val="00B97237"/>
    <w:rsid w:val="00B97359"/>
    <w:rsid w:val="00B9749D"/>
    <w:rsid w:val="00B97739"/>
    <w:rsid w:val="00B978A9"/>
    <w:rsid w:val="00B97FC1"/>
    <w:rsid w:val="00BA0226"/>
    <w:rsid w:val="00BA088D"/>
    <w:rsid w:val="00BA118F"/>
    <w:rsid w:val="00BA195B"/>
    <w:rsid w:val="00BA19F3"/>
    <w:rsid w:val="00BA2018"/>
    <w:rsid w:val="00BA22A7"/>
    <w:rsid w:val="00BA26FE"/>
    <w:rsid w:val="00BA2AC8"/>
    <w:rsid w:val="00BA2AD3"/>
    <w:rsid w:val="00BA2D2E"/>
    <w:rsid w:val="00BA2D87"/>
    <w:rsid w:val="00BA3737"/>
    <w:rsid w:val="00BA3839"/>
    <w:rsid w:val="00BA43C6"/>
    <w:rsid w:val="00BA4ACF"/>
    <w:rsid w:val="00BA4E29"/>
    <w:rsid w:val="00BA51F1"/>
    <w:rsid w:val="00BA67DD"/>
    <w:rsid w:val="00BA784F"/>
    <w:rsid w:val="00BA79E2"/>
    <w:rsid w:val="00BA7CD9"/>
    <w:rsid w:val="00BB0226"/>
    <w:rsid w:val="00BB0562"/>
    <w:rsid w:val="00BB0915"/>
    <w:rsid w:val="00BB0A59"/>
    <w:rsid w:val="00BB0E50"/>
    <w:rsid w:val="00BB1A30"/>
    <w:rsid w:val="00BB21FC"/>
    <w:rsid w:val="00BB2258"/>
    <w:rsid w:val="00BB31D2"/>
    <w:rsid w:val="00BB3F7D"/>
    <w:rsid w:val="00BB3FE1"/>
    <w:rsid w:val="00BB4781"/>
    <w:rsid w:val="00BB50EB"/>
    <w:rsid w:val="00BB5819"/>
    <w:rsid w:val="00BB5FB7"/>
    <w:rsid w:val="00BB663F"/>
    <w:rsid w:val="00BB6791"/>
    <w:rsid w:val="00BB7AE6"/>
    <w:rsid w:val="00BC036E"/>
    <w:rsid w:val="00BC03E8"/>
    <w:rsid w:val="00BC2042"/>
    <w:rsid w:val="00BC2785"/>
    <w:rsid w:val="00BC2BEB"/>
    <w:rsid w:val="00BC2D84"/>
    <w:rsid w:val="00BC3F54"/>
    <w:rsid w:val="00BC4415"/>
    <w:rsid w:val="00BC4A8A"/>
    <w:rsid w:val="00BC5178"/>
    <w:rsid w:val="00BC5696"/>
    <w:rsid w:val="00BC5AC9"/>
    <w:rsid w:val="00BC5B3D"/>
    <w:rsid w:val="00BC5B77"/>
    <w:rsid w:val="00BC70DD"/>
    <w:rsid w:val="00BC7266"/>
    <w:rsid w:val="00BC75D6"/>
    <w:rsid w:val="00BD0184"/>
    <w:rsid w:val="00BD033E"/>
    <w:rsid w:val="00BD1523"/>
    <w:rsid w:val="00BD23AF"/>
    <w:rsid w:val="00BD37EC"/>
    <w:rsid w:val="00BD62A9"/>
    <w:rsid w:val="00BD6E79"/>
    <w:rsid w:val="00BD7324"/>
    <w:rsid w:val="00BD7E68"/>
    <w:rsid w:val="00BE05A1"/>
    <w:rsid w:val="00BE05F5"/>
    <w:rsid w:val="00BE0E33"/>
    <w:rsid w:val="00BE1190"/>
    <w:rsid w:val="00BE18CE"/>
    <w:rsid w:val="00BE2027"/>
    <w:rsid w:val="00BE20B3"/>
    <w:rsid w:val="00BE257B"/>
    <w:rsid w:val="00BE3737"/>
    <w:rsid w:val="00BE44F8"/>
    <w:rsid w:val="00BE4BCF"/>
    <w:rsid w:val="00BE6C4D"/>
    <w:rsid w:val="00BE748A"/>
    <w:rsid w:val="00BE75DF"/>
    <w:rsid w:val="00BF06A4"/>
    <w:rsid w:val="00BF112C"/>
    <w:rsid w:val="00BF11EB"/>
    <w:rsid w:val="00BF18B2"/>
    <w:rsid w:val="00BF1B5D"/>
    <w:rsid w:val="00BF1C62"/>
    <w:rsid w:val="00BF2CCC"/>
    <w:rsid w:val="00BF2D87"/>
    <w:rsid w:val="00BF2F3C"/>
    <w:rsid w:val="00BF434E"/>
    <w:rsid w:val="00BF4697"/>
    <w:rsid w:val="00BF4BC7"/>
    <w:rsid w:val="00BF4C59"/>
    <w:rsid w:val="00BF56BC"/>
    <w:rsid w:val="00BF5728"/>
    <w:rsid w:val="00BF5E96"/>
    <w:rsid w:val="00BF5F12"/>
    <w:rsid w:val="00BF6191"/>
    <w:rsid w:val="00BF6579"/>
    <w:rsid w:val="00BF7607"/>
    <w:rsid w:val="00C00CE9"/>
    <w:rsid w:val="00C01745"/>
    <w:rsid w:val="00C01EC7"/>
    <w:rsid w:val="00C03677"/>
    <w:rsid w:val="00C03BB4"/>
    <w:rsid w:val="00C03EA6"/>
    <w:rsid w:val="00C04A6E"/>
    <w:rsid w:val="00C0562B"/>
    <w:rsid w:val="00C061A0"/>
    <w:rsid w:val="00C061E1"/>
    <w:rsid w:val="00C06B59"/>
    <w:rsid w:val="00C06DA2"/>
    <w:rsid w:val="00C06EE0"/>
    <w:rsid w:val="00C072A9"/>
    <w:rsid w:val="00C07BD7"/>
    <w:rsid w:val="00C108F8"/>
    <w:rsid w:val="00C12138"/>
    <w:rsid w:val="00C127EA"/>
    <w:rsid w:val="00C12BC8"/>
    <w:rsid w:val="00C138AC"/>
    <w:rsid w:val="00C14417"/>
    <w:rsid w:val="00C14AC8"/>
    <w:rsid w:val="00C15D66"/>
    <w:rsid w:val="00C16865"/>
    <w:rsid w:val="00C16A48"/>
    <w:rsid w:val="00C17069"/>
    <w:rsid w:val="00C20B48"/>
    <w:rsid w:val="00C215B8"/>
    <w:rsid w:val="00C22939"/>
    <w:rsid w:val="00C23E00"/>
    <w:rsid w:val="00C24F74"/>
    <w:rsid w:val="00C2538B"/>
    <w:rsid w:val="00C2539E"/>
    <w:rsid w:val="00C255C8"/>
    <w:rsid w:val="00C26537"/>
    <w:rsid w:val="00C27044"/>
    <w:rsid w:val="00C321E8"/>
    <w:rsid w:val="00C32BCE"/>
    <w:rsid w:val="00C32DF3"/>
    <w:rsid w:val="00C32E14"/>
    <w:rsid w:val="00C336E4"/>
    <w:rsid w:val="00C34642"/>
    <w:rsid w:val="00C3586E"/>
    <w:rsid w:val="00C363D5"/>
    <w:rsid w:val="00C36E40"/>
    <w:rsid w:val="00C3736F"/>
    <w:rsid w:val="00C37620"/>
    <w:rsid w:val="00C37E3C"/>
    <w:rsid w:val="00C40C2D"/>
    <w:rsid w:val="00C40C37"/>
    <w:rsid w:val="00C40C99"/>
    <w:rsid w:val="00C41572"/>
    <w:rsid w:val="00C41DC7"/>
    <w:rsid w:val="00C4248B"/>
    <w:rsid w:val="00C42CD2"/>
    <w:rsid w:val="00C441DD"/>
    <w:rsid w:val="00C442C7"/>
    <w:rsid w:val="00C4445C"/>
    <w:rsid w:val="00C45146"/>
    <w:rsid w:val="00C45870"/>
    <w:rsid w:val="00C45EEA"/>
    <w:rsid w:val="00C46291"/>
    <w:rsid w:val="00C46731"/>
    <w:rsid w:val="00C468B3"/>
    <w:rsid w:val="00C472D8"/>
    <w:rsid w:val="00C51302"/>
    <w:rsid w:val="00C52459"/>
    <w:rsid w:val="00C5268A"/>
    <w:rsid w:val="00C534BD"/>
    <w:rsid w:val="00C54611"/>
    <w:rsid w:val="00C54825"/>
    <w:rsid w:val="00C54B7D"/>
    <w:rsid w:val="00C55176"/>
    <w:rsid w:val="00C60E23"/>
    <w:rsid w:val="00C6122F"/>
    <w:rsid w:val="00C61297"/>
    <w:rsid w:val="00C61AA9"/>
    <w:rsid w:val="00C61C1D"/>
    <w:rsid w:val="00C61CF8"/>
    <w:rsid w:val="00C61FEC"/>
    <w:rsid w:val="00C62478"/>
    <w:rsid w:val="00C62B33"/>
    <w:rsid w:val="00C63A9B"/>
    <w:rsid w:val="00C64285"/>
    <w:rsid w:val="00C643DC"/>
    <w:rsid w:val="00C64D09"/>
    <w:rsid w:val="00C64DAC"/>
    <w:rsid w:val="00C65822"/>
    <w:rsid w:val="00C660AE"/>
    <w:rsid w:val="00C66BBA"/>
    <w:rsid w:val="00C66DDA"/>
    <w:rsid w:val="00C67142"/>
    <w:rsid w:val="00C6742A"/>
    <w:rsid w:val="00C6779B"/>
    <w:rsid w:val="00C67DD5"/>
    <w:rsid w:val="00C67E0E"/>
    <w:rsid w:val="00C70C21"/>
    <w:rsid w:val="00C70C6F"/>
    <w:rsid w:val="00C71839"/>
    <w:rsid w:val="00C718E4"/>
    <w:rsid w:val="00C720B4"/>
    <w:rsid w:val="00C72736"/>
    <w:rsid w:val="00C73528"/>
    <w:rsid w:val="00C73649"/>
    <w:rsid w:val="00C73ADD"/>
    <w:rsid w:val="00C74267"/>
    <w:rsid w:val="00C74D8B"/>
    <w:rsid w:val="00C753CF"/>
    <w:rsid w:val="00C75611"/>
    <w:rsid w:val="00C758CB"/>
    <w:rsid w:val="00C76F2A"/>
    <w:rsid w:val="00C77189"/>
    <w:rsid w:val="00C779B3"/>
    <w:rsid w:val="00C77B8D"/>
    <w:rsid w:val="00C77F2E"/>
    <w:rsid w:val="00C80268"/>
    <w:rsid w:val="00C80D09"/>
    <w:rsid w:val="00C810E3"/>
    <w:rsid w:val="00C82E57"/>
    <w:rsid w:val="00C838C7"/>
    <w:rsid w:val="00C83E37"/>
    <w:rsid w:val="00C846FB"/>
    <w:rsid w:val="00C84711"/>
    <w:rsid w:val="00C85219"/>
    <w:rsid w:val="00C853AD"/>
    <w:rsid w:val="00C85BF7"/>
    <w:rsid w:val="00C85C38"/>
    <w:rsid w:val="00C85E89"/>
    <w:rsid w:val="00C86E48"/>
    <w:rsid w:val="00C86F4A"/>
    <w:rsid w:val="00C8720A"/>
    <w:rsid w:val="00C8787C"/>
    <w:rsid w:val="00C9036F"/>
    <w:rsid w:val="00C910AB"/>
    <w:rsid w:val="00C91397"/>
    <w:rsid w:val="00C92205"/>
    <w:rsid w:val="00C93172"/>
    <w:rsid w:val="00C9375E"/>
    <w:rsid w:val="00C93B48"/>
    <w:rsid w:val="00C94295"/>
    <w:rsid w:val="00C945CD"/>
    <w:rsid w:val="00C94647"/>
    <w:rsid w:val="00C94C5B"/>
    <w:rsid w:val="00C94EF3"/>
    <w:rsid w:val="00C953B2"/>
    <w:rsid w:val="00C95B95"/>
    <w:rsid w:val="00C95ED4"/>
    <w:rsid w:val="00C963FB"/>
    <w:rsid w:val="00C96D43"/>
    <w:rsid w:val="00C96D90"/>
    <w:rsid w:val="00C97222"/>
    <w:rsid w:val="00C97246"/>
    <w:rsid w:val="00C97855"/>
    <w:rsid w:val="00CA0F80"/>
    <w:rsid w:val="00CA1DE8"/>
    <w:rsid w:val="00CA2368"/>
    <w:rsid w:val="00CA24BB"/>
    <w:rsid w:val="00CA258A"/>
    <w:rsid w:val="00CA31F8"/>
    <w:rsid w:val="00CA331E"/>
    <w:rsid w:val="00CA4343"/>
    <w:rsid w:val="00CA448B"/>
    <w:rsid w:val="00CA55DF"/>
    <w:rsid w:val="00CA6000"/>
    <w:rsid w:val="00CA6806"/>
    <w:rsid w:val="00CA7050"/>
    <w:rsid w:val="00CA710A"/>
    <w:rsid w:val="00CB0BAA"/>
    <w:rsid w:val="00CB1A56"/>
    <w:rsid w:val="00CB2197"/>
    <w:rsid w:val="00CB23DC"/>
    <w:rsid w:val="00CB2470"/>
    <w:rsid w:val="00CB285A"/>
    <w:rsid w:val="00CB2930"/>
    <w:rsid w:val="00CB3F86"/>
    <w:rsid w:val="00CB4D2C"/>
    <w:rsid w:val="00CB5008"/>
    <w:rsid w:val="00CB6132"/>
    <w:rsid w:val="00CB69D8"/>
    <w:rsid w:val="00CB6A02"/>
    <w:rsid w:val="00CB71CC"/>
    <w:rsid w:val="00CB7E12"/>
    <w:rsid w:val="00CB7E25"/>
    <w:rsid w:val="00CB7E5E"/>
    <w:rsid w:val="00CC0845"/>
    <w:rsid w:val="00CC0924"/>
    <w:rsid w:val="00CC1688"/>
    <w:rsid w:val="00CC1E13"/>
    <w:rsid w:val="00CC209D"/>
    <w:rsid w:val="00CC2C09"/>
    <w:rsid w:val="00CC4034"/>
    <w:rsid w:val="00CC44C3"/>
    <w:rsid w:val="00CC4E7A"/>
    <w:rsid w:val="00CC4E96"/>
    <w:rsid w:val="00CC56EC"/>
    <w:rsid w:val="00CC5827"/>
    <w:rsid w:val="00CC6410"/>
    <w:rsid w:val="00CC66CB"/>
    <w:rsid w:val="00CC7A70"/>
    <w:rsid w:val="00CC7D6C"/>
    <w:rsid w:val="00CD01F0"/>
    <w:rsid w:val="00CD25BF"/>
    <w:rsid w:val="00CD25D8"/>
    <w:rsid w:val="00CD350E"/>
    <w:rsid w:val="00CD3AC2"/>
    <w:rsid w:val="00CD3E0B"/>
    <w:rsid w:val="00CD4B95"/>
    <w:rsid w:val="00CD5AF4"/>
    <w:rsid w:val="00CD5C17"/>
    <w:rsid w:val="00CD5F45"/>
    <w:rsid w:val="00CD7628"/>
    <w:rsid w:val="00CD7680"/>
    <w:rsid w:val="00CD76B2"/>
    <w:rsid w:val="00CD7EAD"/>
    <w:rsid w:val="00CE00DA"/>
    <w:rsid w:val="00CE020E"/>
    <w:rsid w:val="00CE08FF"/>
    <w:rsid w:val="00CE180E"/>
    <w:rsid w:val="00CE1E4F"/>
    <w:rsid w:val="00CE2630"/>
    <w:rsid w:val="00CE2D92"/>
    <w:rsid w:val="00CE3149"/>
    <w:rsid w:val="00CE5A93"/>
    <w:rsid w:val="00CE5E9A"/>
    <w:rsid w:val="00CE60E9"/>
    <w:rsid w:val="00CE6BF0"/>
    <w:rsid w:val="00CE7C90"/>
    <w:rsid w:val="00CF07EA"/>
    <w:rsid w:val="00CF254E"/>
    <w:rsid w:val="00CF27E6"/>
    <w:rsid w:val="00CF27E9"/>
    <w:rsid w:val="00CF29C3"/>
    <w:rsid w:val="00CF2A14"/>
    <w:rsid w:val="00CF36A5"/>
    <w:rsid w:val="00CF3902"/>
    <w:rsid w:val="00CF3F8A"/>
    <w:rsid w:val="00CF48E5"/>
    <w:rsid w:val="00CF552F"/>
    <w:rsid w:val="00CF6514"/>
    <w:rsid w:val="00CF6D64"/>
    <w:rsid w:val="00CF7514"/>
    <w:rsid w:val="00CF7D57"/>
    <w:rsid w:val="00D0080A"/>
    <w:rsid w:val="00D01FFB"/>
    <w:rsid w:val="00D0236C"/>
    <w:rsid w:val="00D02688"/>
    <w:rsid w:val="00D02F05"/>
    <w:rsid w:val="00D03333"/>
    <w:rsid w:val="00D03B10"/>
    <w:rsid w:val="00D03E1F"/>
    <w:rsid w:val="00D0430D"/>
    <w:rsid w:val="00D0468F"/>
    <w:rsid w:val="00D047CA"/>
    <w:rsid w:val="00D04A19"/>
    <w:rsid w:val="00D055EC"/>
    <w:rsid w:val="00D06C32"/>
    <w:rsid w:val="00D07475"/>
    <w:rsid w:val="00D075C7"/>
    <w:rsid w:val="00D0767B"/>
    <w:rsid w:val="00D0784F"/>
    <w:rsid w:val="00D07921"/>
    <w:rsid w:val="00D07C03"/>
    <w:rsid w:val="00D07F88"/>
    <w:rsid w:val="00D100BC"/>
    <w:rsid w:val="00D1046A"/>
    <w:rsid w:val="00D104E8"/>
    <w:rsid w:val="00D10B36"/>
    <w:rsid w:val="00D11251"/>
    <w:rsid w:val="00D11969"/>
    <w:rsid w:val="00D12C3A"/>
    <w:rsid w:val="00D1328B"/>
    <w:rsid w:val="00D13518"/>
    <w:rsid w:val="00D146C7"/>
    <w:rsid w:val="00D14947"/>
    <w:rsid w:val="00D14D0C"/>
    <w:rsid w:val="00D1536A"/>
    <w:rsid w:val="00D1605E"/>
    <w:rsid w:val="00D162D3"/>
    <w:rsid w:val="00D1640F"/>
    <w:rsid w:val="00D1661F"/>
    <w:rsid w:val="00D1753D"/>
    <w:rsid w:val="00D20766"/>
    <w:rsid w:val="00D20A05"/>
    <w:rsid w:val="00D20F30"/>
    <w:rsid w:val="00D2179E"/>
    <w:rsid w:val="00D2189B"/>
    <w:rsid w:val="00D21B68"/>
    <w:rsid w:val="00D23502"/>
    <w:rsid w:val="00D2367C"/>
    <w:rsid w:val="00D240F0"/>
    <w:rsid w:val="00D24439"/>
    <w:rsid w:val="00D24B72"/>
    <w:rsid w:val="00D25092"/>
    <w:rsid w:val="00D2519F"/>
    <w:rsid w:val="00D251D8"/>
    <w:rsid w:val="00D26D4B"/>
    <w:rsid w:val="00D30FC4"/>
    <w:rsid w:val="00D31336"/>
    <w:rsid w:val="00D31895"/>
    <w:rsid w:val="00D31F02"/>
    <w:rsid w:val="00D343BC"/>
    <w:rsid w:val="00D3460E"/>
    <w:rsid w:val="00D35376"/>
    <w:rsid w:val="00D3548F"/>
    <w:rsid w:val="00D373CC"/>
    <w:rsid w:val="00D37607"/>
    <w:rsid w:val="00D37614"/>
    <w:rsid w:val="00D40654"/>
    <w:rsid w:val="00D40BBF"/>
    <w:rsid w:val="00D40C05"/>
    <w:rsid w:val="00D40D8D"/>
    <w:rsid w:val="00D40E75"/>
    <w:rsid w:val="00D41F05"/>
    <w:rsid w:val="00D42110"/>
    <w:rsid w:val="00D42BC6"/>
    <w:rsid w:val="00D430BA"/>
    <w:rsid w:val="00D43B1B"/>
    <w:rsid w:val="00D43B7F"/>
    <w:rsid w:val="00D44ED4"/>
    <w:rsid w:val="00D4541B"/>
    <w:rsid w:val="00D46CF4"/>
    <w:rsid w:val="00D47331"/>
    <w:rsid w:val="00D4746B"/>
    <w:rsid w:val="00D47CE8"/>
    <w:rsid w:val="00D512D1"/>
    <w:rsid w:val="00D537D7"/>
    <w:rsid w:val="00D5384D"/>
    <w:rsid w:val="00D53B94"/>
    <w:rsid w:val="00D54D67"/>
    <w:rsid w:val="00D55003"/>
    <w:rsid w:val="00D5521E"/>
    <w:rsid w:val="00D559A0"/>
    <w:rsid w:val="00D571EC"/>
    <w:rsid w:val="00D601A1"/>
    <w:rsid w:val="00D61939"/>
    <w:rsid w:val="00D626D7"/>
    <w:rsid w:val="00D63115"/>
    <w:rsid w:val="00D63E01"/>
    <w:rsid w:val="00D6456D"/>
    <w:rsid w:val="00D64786"/>
    <w:rsid w:val="00D64848"/>
    <w:rsid w:val="00D64ED5"/>
    <w:rsid w:val="00D66B97"/>
    <w:rsid w:val="00D66D06"/>
    <w:rsid w:val="00D70192"/>
    <w:rsid w:val="00D708E1"/>
    <w:rsid w:val="00D70EE0"/>
    <w:rsid w:val="00D71E57"/>
    <w:rsid w:val="00D71FF8"/>
    <w:rsid w:val="00D7434A"/>
    <w:rsid w:val="00D744B3"/>
    <w:rsid w:val="00D74644"/>
    <w:rsid w:val="00D759A8"/>
    <w:rsid w:val="00D75F3A"/>
    <w:rsid w:val="00D76079"/>
    <w:rsid w:val="00D764D3"/>
    <w:rsid w:val="00D766BA"/>
    <w:rsid w:val="00D767C4"/>
    <w:rsid w:val="00D77346"/>
    <w:rsid w:val="00D801D0"/>
    <w:rsid w:val="00D80893"/>
    <w:rsid w:val="00D810A9"/>
    <w:rsid w:val="00D81DEA"/>
    <w:rsid w:val="00D81E9D"/>
    <w:rsid w:val="00D82714"/>
    <w:rsid w:val="00D839FC"/>
    <w:rsid w:val="00D854AC"/>
    <w:rsid w:val="00D85555"/>
    <w:rsid w:val="00D86E1D"/>
    <w:rsid w:val="00D87635"/>
    <w:rsid w:val="00D87EF2"/>
    <w:rsid w:val="00D900B3"/>
    <w:rsid w:val="00D91603"/>
    <w:rsid w:val="00D91822"/>
    <w:rsid w:val="00D919FB"/>
    <w:rsid w:val="00D91B1C"/>
    <w:rsid w:val="00D91FB8"/>
    <w:rsid w:val="00D92A85"/>
    <w:rsid w:val="00D93B71"/>
    <w:rsid w:val="00D93CA0"/>
    <w:rsid w:val="00D9503E"/>
    <w:rsid w:val="00D9544E"/>
    <w:rsid w:val="00D954A8"/>
    <w:rsid w:val="00D95536"/>
    <w:rsid w:val="00D9561B"/>
    <w:rsid w:val="00D95C16"/>
    <w:rsid w:val="00D95C82"/>
    <w:rsid w:val="00D9678F"/>
    <w:rsid w:val="00D9697F"/>
    <w:rsid w:val="00D97447"/>
    <w:rsid w:val="00DA097B"/>
    <w:rsid w:val="00DA10C7"/>
    <w:rsid w:val="00DA1804"/>
    <w:rsid w:val="00DA1941"/>
    <w:rsid w:val="00DA19B7"/>
    <w:rsid w:val="00DA1BDC"/>
    <w:rsid w:val="00DA20ED"/>
    <w:rsid w:val="00DA25C4"/>
    <w:rsid w:val="00DA345C"/>
    <w:rsid w:val="00DA3752"/>
    <w:rsid w:val="00DA4AE9"/>
    <w:rsid w:val="00DA5284"/>
    <w:rsid w:val="00DA5773"/>
    <w:rsid w:val="00DA5F8D"/>
    <w:rsid w:val="00DA6089"/>
    <w:rsid w:val="00DA6404"/>
    <w:rsid w:val="00DA64DD"/>
    <w:rsid w:val="00DA6D02"/>
    <w:rsid w:val="00DA7281"/>
    <w:rsid w:val="00DA78F3"/>
    <w:rsid w:val="00DA7F13"/>
    <w:rsid w:val="00DB008B"/>
    <w:rsid w:val="00DB0DA8"/>
    <w:rsid w:val="00DB1BD2"/>
    <w:rsid w:val="00DB25BF"/>
    <w:rsid w:val="00DB266F"/>
    <w:rsid w:val="00DB26D2"/>
    <w:rsid w:val="00DB2C44"/>
    <w:rsid w:val="00DB37A8"/>
    <w:rsid w:val="00DB3F85"/>
    <w:rsid w:val="00DB4275"/>
    <w:rsid w:val="00DB44E4"/>
    <w:rsid w:val="00DB5229"/>
    <w:rsid w:val="00DB542F"/>
    <w:rsid w:val="00DB5B1B"/>
    <w:rsid w:val="00DB7FBA"/>
    <w:rsid w:val="00DC0756"/>
    <w:rsid w:val="00DC0CE9"/>
    <w:rsid w:val="00DC25EB"/>
    <w:rsid w:val="00DC26FE"/>
    <w:rsid w:val="00DC2FC1"/>
    <w:rsid w:val="00DC341E"/>
    <w:rsid w:val="00DC43D8"/>
    <w:rsid w:val="00DC44FD"/>
    <w:rsid w:val="00DC45B6"/>
    <w:rsid w:val="00DC4694"/>
    <w:rsid w:val="00DC51B2"/>
    <w:rsid w:val="00DC5C36"/>
    <w:rsid w:val="00DC7395"/>
    <w:rsid w:val="00DC79EF"/>
    <w:rsid w:val="00DC7D74"/>
    <w:rsid w:val="00DC7FFC"/>
    <w:rsid w:val="00DD0BE0"/>
    <w:rsid w:val="00DD256F"/>
    <w:rsid w:val="00DD257F"/>
    <w:rsid w:val="00DD2717"/>
    <w:rsid w:val="00DD2B1D"/>
    <w:rsid w:val="00DD2BED"/>
    <w:rsid w:val="00DD3BF5"/>
    <w:rsid w:val="00DD52A4"/>
    <w:rsid w:val="00DD558C"/>
    <w:rsid w:val="00DD5D99"/>
    <w:rsid w:val="00DD6525"/>
    <w:rsid w:val="00DD676E"/>
    <w:rsid w:val="00DD6CAF"/>
    <w:rsid w:val="00DE0F83"/>
    <w:rsid w:val="00DE1341"/>
    <w:rsid w:val="00DE37BA"/>
    <w:rsid w:val="00DE39DF"/>
    <w:rsid w:val="00DE40B5"/>
    <w:rsid w:val="00DE4676"/>
    <w:rsid w:val="00DE49EE"/>
    <w:rsid w:val="00DE4DC3"/>
    <w:rsid w:val="00DE4E78"/>
    <w:rsid w:val="00DE4EBB"/>
    <w:rsid w:val="00DE5FB2"/>
    <w:rsid w:val="00DE619B"/>
    <w:rsid w:val="00DE6C03"/>
    <w:rsid w:val="00DE6FAB"/>
    <w:rsid w:val="00DE70C6"/>
    <w:rsid w:val="00DE7627"/>
    <w:rsid w:val="00DE7961"/>
    <w:rsid w:val="00DE7F9A"/>
    <w:rsid w:val="00DF13C9"/>
    <w:rsid w:val="00DF1FED"/>
    <w:rsid w:val="00DF2825"/>
    <w:rsid w:val="00DF2991"/>
    <w:rsid w:val="00DF3DA2"/>
    <w:rsid w:val="00DF4469"/>
    <w:rsid w:val="00DF50A5"/>
    <w:rsid w:val="00DF541E"/>
    <w:rsid w:val="00DF76DA"/>
    <w:rsid w:val="00DF7FD4"/>
    <w:rsid w:val="00E01B07"/>
    <w:rsid w:val="00E02086"/>
    <w:rsid w:val="00E024B3"/>
    <w:rsid w:val="00E03236"/>
    <w:rsid w:val="00E03A3D"/>
    <w:rsid w:val="00E03B20"/>
    <w:rsid w:val="00E03E54"/>
    <w:rsid w:val="00E05B75"/>
    <w:rsid w:val="00E05B84"/>
    <w:rsid w:val="00E061BD"/>
    <w:rsid w:val="00E06C76"/>
    <w:rsid w:val="00E06CA6"/>
    <w:rsid w:val="00E07342"/>
    <w:rsid w:val="00E07691"/>
    <w:rsid w:val="00E07F34"/>
    <w:rsid w:val="00E07F56"/>
    <w:rsid w:val="00E106C6"/>
    <w:rsid w:val="00E10E2D"/>
    <w:rsid w:val="00E10F82"/>
    <w:rsid w:val="00E1250E"/>
    <w:rsid w:val="00E12ADC"/>
    <w:rsid w:val="00E13521"/>
    <w:rsid w:val="00E152B7"/>
    <w:rsid w:val="00E15313"/>
    <w:rsid w:val="00E1534C"/>
    <w:rsid w:val="00E15CF1"/>
    <w:rsid w:val="00E1771C"/>
    <w:rsid w:val="00E177C1"/>
    <w:rsid w:val="00E20011"/>
    <w:rsid w:val="00E20520"/>
    <w:rsid w:val="00E21856"/>
    <w:rsid w:val="00E22273"/>
    <w:rsid w:val="00E22881"/>
    <w:rsid w:val="00E22920"/>
    <w:rsid w:val="00E22F40"/>
    <w:rsid w:val="00E22FB4"/>
    <w:rsid w:val="00E23155"/>
    <w:rsid w:val="00E23A01"/>
    <w:rsid w:val="00E24301"/>
    <w:rsid w:val="00E243E3"/>
    <w:rsid w:val="00E257F3"/>
    <w:rsid w:val="00E25BAE"/>
    <w:rsid w:val="00E25CC2"/>
    <w:rsid w:val="00E26ABC"/>
    <w:rsid w:val="00E26DFB"/>
    <w:rsid w:val="00E2765E"/>
    <w:rsid w:val="00E30616"/>
    <w:rsid w:val="00E308AB"/>
    <w:rsid w:val="00E30AE0"/>
    <w:rsid w:val="00E31D90"/>
    <w:rsid w:val="00E3281F"/>
    <w:rsid w:val="00E329DE"/>
    <w:rsid w:val="00E329E0"/>
    <w:rsid w:val="00E34A37"/>
    <w:rsid w:val="00E34CD9"/>
    <w:rsid w:val="00E366E5"/>
    <w:rsid w:val="00E36BCC"/>
    <w:rsid w:val="00E3748F"/>
    <w:rsid w:val="00E41488"/>
    <w:rsid w:val="00E42A7A"/>
    <w:rsid w:val="00E43640"/>
    <w:rsid w:val="00E44CFF"/>
    <w:rsid w:val="00E451F8"/>
    <w:rsid w:val="00E4522F"/>
    <w:rsid w:val="00E4718A"/>
    <w:rsid w:val="00E471E6"/>
    <w:rsid w:val="00E47210"/>
    <w:rsid w:val="00E47473"/>
    <w:rsid w:val="00E47DE1"/>
    <w:rsid w:val="00E51426"/>
    <w:rsid w:val="00E516B2"/>
    <w:rsid w:val="00E53672"/>
    <w:rsid w:val="00E53F4C"/>
    <w:rsid w:val="00E5486C"/>
    <w:rsid w:val="00E552AB"/>
    <w:rsid w:val="00E55C9E"/>
    <w:rsid w:val="00E56BFB"/>
    <w:rsid w:val="00E57592"/>
    <w:rsid w:val="00E57D17"/>
    <w:rsid w:val="00E57DF4"/>
    <w:rsid w:val="00E6166A"/>
    <w:rsid w:val="00E61D36"/>
    <w:rsid w:val="00E6224F"/>
    <w:rsid w:val="00E634A2"/>
    <w:rsid w:val="00E6395B"/>
    <w:rsid w:val="00E64252"/>
    <w:rsid w:val="00E64F3C"/>
    <w:rsid w:val="00E650AD"/>
    <w:rsid w:val="00E654AB"/>
    <w:rsid w:val="00E659DA"/>
    <w:rsid w:val="00E70512"/>
    <w:rsid w:val="00E70549"/>
    <w:rsid w:val="00E71183"/>
    <w:rsid w:val="00E71495"/>
    <w:rsid w:val="00E71F98"/>
    <w:rsid w:val="00E72C73"/>
    <w:rsid w:val="00E73310"/>
    <w:rsid w:val="00E73E66"/>
    <w:rsid w:val="00E747D6"/>
    <w:rsid w:val="00E74A79"/>
    <w:rsid w:val="00E74BF9"/>
    <w:rsid w:val="00E74C08"/>
    <w:rsid w:val="00E753BC"/>
    <w:rsid w:val="00E753CD"/>
    <w:rsid w:val="00E75DA1"/>
    <w:rsid w:val="00E76194"/>
    <w:rsid w:val="00E766F4"/>
    <w:rsid w:val="00E76747"/>
    <w:rsid w:val="00E76B6F"/>
    <w:rsid w:val="00E76BE2"/>
    <w:rsid w:val="00E77010"/>
    <w:rsid w:val="00E77161"/>
    <w:rsid w:val="00E805DA"/>
    <w:rsid w:val="00E81123"/>
    <w:rsid w:val="00E81282"/>
    <w:rsid w:val="00E81732"/>
    <w:rsid w:val="00E81836"/>
    <w:rsid w:val="00E818C6"/>
    <w:rsid w:val="00E819D4"/>
    <w:rsid w:val="00E81B46"/>
    <w:rsid w:val="00E81BCA"/>
    <w:rsid w:val="00E82243"/>
    <w:rsid w:val="00E8225E"/>
    <w:rsid w:val="00E827E7"/>
    <w:rsid w:val="00E82C90"/>
    <w:rsid w:val="00E82CBF"/>
    <w:rsid w:val="00E843B9"/>
    <w:rsid w:val="00E84B50"/>
    <w:rsid w:val="00E84F8D"/>
    <w:rsid w:val="00E85209"/>
    <w:rsid w:val="00E86950"/>
    <w:rsid w:val="00E86ED8"/>
    <w:rsid w:val="00E909A4"/>
    <w:rsid w:val="00E917D7"/>
    <w:rsid w:val="00E91A5C"/>
    <w:rsid w:val="00E91D50"/>
    <w:rsid w:val="00E921AE"/>
    <w:rsid w:val="00E93BD3"/>
    <w:rsid w:val="00E93D6A"/>
    <w:rsid w:val="00E93F63"/>
    <w:rsid w:val="00E94A19"/>
    <w:rsid w:val="00E94E15"/>
    <w:rsid w:val="00E95C17"/>
    <w:rsid w:val="00E96803"/>
    <w:rsid w:val="00E97B2C"/>
    <w:rsid w:val="00EA0988"/>
    <w:rsid w:val="00EA0A4C"/>
    <w:rsid w:val="00EA131C"/>
    <w:rsid w:val="00EA13F6"/>
    <w:rsid w:val="00EA1CB5"/>
    <w:rsid w:val="00EA1F09"/>
    <w:rsid w:val="00EA28D7"/>
    <w:rsid w:val="00EA3032"/>
    <w:rsid w:val="00EA3449"/>
    <w:rsid w:val="00EA414D"/>
    <w:rsid w:val="00EA468F"/>
    <w:rsid w:val="00EA55C7"/>
    <w:rsid w:val="00EA5719"/>
    <w:rsid w:val="00EB0378"/>
    <w:rsid w:val="00EB0A3E"/>
    <w:rsid w:val="00EB2980"/>
    <w:rsid w:val="00EB2DBA"/>
    <w:rsid w:val="00EB2DF4"/>
    <w:rsid w:val="00EB3149"/>
    <w:rsid w:val="00EB4473"/>
    <w:rsid w:val="00EB4CA9"/>
    <w:rsid w:val="00EB4D57"/>
    <w:rsid w:val="00EB4D84"/>
    <w:rsid w:val="00EB59F6"/>
    <w:rsid w:val="00EB5AE4"/>
    <w:rsid w:val="00EB61EF"/>
    <w:rsid w:val="00EB7C97"/>
    <w:rsid w:val="00EB7FBA"/>
    <w:rsid w:val="00EC0461"/>
    <w:rsid w:val="00EC0979"/>
    <w:rsid w:val="00EC0B5B"/>
    <w:rsid w:val="00EC10BE"/>
    <w:rsid w:val="00EC2371"/>
    <w:rsid w:val="00EC37A2"/>
    <w:rsid w:val="00EC3A46"/>
    <w:rsid w:val="00EC5017"/>
    <w:rsid w:val="00EC5048"/>
    <w:rsid w:val="00EC5127"/>
    <w:rsid w:val="00EC5A1E"/>
    <w:rsid w:val="00EC6047"/>
    <w:rsid w:val="00EC6950"/>
    <w:rsid w:val="00EC734C"/>
    <w:rsid w:val="00EC7A52"/>
    <w:rsid w:val="00ED0056"/>
    <w:rsid w:val="00ED04E2"/>
    <w:rsid w:val="00ED073F"/>
    <w:rsid w:val="00ED0D11"/>
    <w:rsid w:val="00ED12E8"/>
    <w:rsid w:val="00ED25D1"/>
    <w:rsid w:val="00ED27CA"/>
    <w:rsid w:val="00ED5130"/>
    <w:rsid w:val="00ED629C"/>
    <w:rsid w:val="00ED6F79"/>
    <w:rsid w:val="00ED7829"/>
    <w:rsid w:val="00EE08C6"/>
    <w:rsid w:val="00EE0FBC"/>
    <w:rsid w:val="00EE1123"/>
    <w:rsid w:val="00EE1578"/>
    <w:rsid w:val="00EE18EB"/>
    <w:rsid w:val="00EE2059"/>
    <w:rsid w:val="00EE2304"/>
    <w:rsid w:val="00EE2B08"/>
    <w:rsid w:val="00EE3B60"/>
    <w:rsid w:val="00EE43D1"/>
    <w:rsid w:val="00EE468D"/>
    <w:rsid w:val="00EE4A04"/>
    <w:rsid w:val="00EE4CD6"/>
    <w:rsid w:val="00EE4D16"/>
    <w:rsid w:val="00EE527C"/>
    <w:rsid w:val="00EE5387"/>
    <w:rsid w:val="00EE672A"/>
    <w:rsid w:val="00EE67FB"/>
    <w:rsid w:val="00EE765D"/>
    <w:rsid w:val="00EE7817"/>
    <w:rsid w:val="00EE7CA9"/>
    <w:rsid w:val="00EF0294"/>
    <w:rsid w:val="00EF0AEB"/>
    <w:rsid w:val="00EF20F9"/>
    <w:rsid w:val="00EF27A0"/>
    <w:rsid w:val="00EF2912"/>
    <w:rsid w:val="00EF2F21"/>
    <w:rsid w:val="00EF30B3"/>
    <w:rsid w:val="00EF3276"/>
    <w:rsid w:val="00EF3A3C"/>
    <w:rsid w:val="00EF409A"/>
    <w:rsid w:val="00EF483F"/>
    <w:rsid w:val="00EF5832"/>
    <w:rsid w:val="00EF6B56"/>
    <w:rsid w:val="00EF75B2"/>
    <w:rsid w:val="00EF75BC"/>
    <w:rsid w:val="00F00031"/>
    <w:rsid w:val="00F00743"/>
    <w:rsid w:val="00F00C02"/>
    <w:rsid w:val="00F01C27"/>
    <w:rsid w:val="00F02060"/>
    <w:rsid w:val="00F02230"/>
    <w:rsid w:val="00F0232E"/>
    <w:rsid w:val="00F0233F"/>
    <w:rsid w:val="00F02D0E"/>
    <w:rsid w:val="00F045F7"/>
    <w:rsid w:val="00F04B05"/>
    <w:rsid w:val="00F04C9E"/>
    <w:rsid w:val="00F05B81"/>
    <w:rsid w:val="00F07743"/>
    <w:rsid w:val="00F07950"/>
    <w:rsid w:val="00F07D7C"/>
    <w:rsid w:val="00F10FB2"/>
    <w:rsid w:val="00F10FF7"/>
    <w:rsid w:val="00F11130"/>
    <w:rsid w:val="00F11315"/>
    <w:rsid w:val="00F115D5"/>
    <w:rsid w:val="00F12941"/>
    <w:rsid w:val="00F13BC5"/>
    <w:rsid w:val="00F13DAB"/>
    <w:rsid w:val="00F143E4"/>
    <w:rsid w:val="00F14434"/>
    <w:rsid w:val="00F14C15"/>
    <w:rsid w:val="00F14C58"/>
    <w:rsid w:val="00F150EF"/>
    <w:rsid w:val="00F15C69"/>
    <w:rsid w:val="00F15F21"/>
    <w:rsid w:val="00F15F7F"/>
    <w:rsid w:val="00F167EE"/>
    <w:rsid w:val="00F206D5"/>
    <w:rsid w:val="00F219BD"/>
    <w:rsid w:val="00F21D60"/>
    <w:rsid w:val="00F22505"/>
    <w:rsid w:val="00F22667"/>
    <w:rsid w:val="00F233DB"/>
    <w:rsid w:val="00F234F2"/>
    <w:rsid w:val="00F23B32"/>
    <w:rsid w:val="00F2600E"/>
    <w:rsid w:val="00F26465"/>
    <w:rsid w:val="00F279DF"/>
    <w:rsid w:val="00F27A2C"/>
    <w:rsid w:val="00F27AC5"/>
    <w:rsid w:val="00F27FBC"/>
    <w:rsid w:val="00F30295"/>
    <w:rsid w:val="00F30328"/>
    <w:rsid w:val="00F31548"/>
    <w:rsid w:val="00F31A8E"/>
    <w:rsid w:val="00F31B3E"/>
    <w:rsid w:val="00F3312E"/>
    <w:rsid w:val="00F331E7"/>
    <w:rsid w:val="00F33270"/>
    <w:rsid w:val="00F34646"/>
    <w:rsid w:val="00F34C8B"/>
    <w:rsid w:val="00F3788D"/>
    <w:rsid w:val="00F404AE"/>
    <w:rsid w:val="00F4081A"/>
    <w:rsid w:val="00F41372"/>
    <w:rsid w:val="00F41E0C"/>
    <w:rsid w:val="00F42571"/>
    <w:rsid w:val="00F42745"/>
    <w:rsid w:val="00F42B28"/>
    <w:rsid w:val="00F42CC1"/>
    <w:rsid w:val="00F42DDF"/>
    <w:rsid w:val="00F434E2"/>
    <w:rsid w:val="00F444AC"/>
    <w:rsid w:val="00F44B91"/>
    <w:rsid w:val="00F44FFA"/>
    <w:rsid w:val="00F45844"/>
    <w:rsid w:val="00F46416"/>
    <w:rsid w:val="00F4644A"/>
    <w:rsid w:val="00F46A0C"/>
    <w:rsid w:val="00F46FC2"/>
    <w:rsid w:val="00F5013D"/>
    <w:rsid w:val="00F50317"/>
    <w:rsid w:val="00F512E4"/>
    <w:rsid w:val="00F5175C"/>
    <w:rsid w:val="00F5201B"/>
    <w:rsid w:val="00F52B8D"/>
    <w:rsid w:val="00F52C71"/>
    <w:rsid w:val="00F548D7"/>
    <w:rsid w:val="00F54D79"/>
    <w:rsid w:val="00F56559"/>
    <w:rsid w:val="00F568C0"/>
    <w:rsid w:val="00F57221"/>
    <w:rsid w:val="00F574E3"/>
    <w:rsid w:val="00F57784"/>
    <w:rsid w:val="00F60A62"/>
    <w:rsid w:val="00F617A0"/>
    <w:rsid w:val="00F6225E"/>
    <w:rsid w:val="00F6265B"/>
    <w:rsid w:val="00F63BCD"/>
    <w:rsid w:val="00F6472B"/>
    <w:rsid w:val="00F65299"/>
    <w:rsid w:val="00F65301"/>
    <w:rsid w:val="00F65AD1"/>
    <w:rsid w:val="00F65C1E"/>
    <w:rsid w:val="00F65F8D"/>
    <w:rsid w:val="00F6624F"/>
    <w:rsid w:val="00F67573"/>
    <w:rsid w:val="00F67A9B"/>
    <w:rsid w:val="00F712FC"/>
    <w:rsid w:val="00F71D89"/>
    <w:rsid w:val="00F71E3F"/>
    <w:rsid w:val="00F7218E"/>
    <w:rsid w:val="00F722A9"/>
    <w:rsid w:val="00F724E1"/>
    <w:rsid w:val="00F72A0C"/>
    <w:rsid w:val="00F7324A"/>
    <w:rsid w:val="00F734BC"/>
    <w:rsid w:val="00F749F8"/>
    <w:rsid w:val="00F74AC6"/>
    <w:rsid w:val="00F74F5D"/>
    <w:rsid w:val="00F75B5E"/>
    <w:rsid w:val="00F75BCF"/>
    <w:rsid w:val="00F76116"/>
    <w:rsid w:val="00F76DAB"/>
    <w:rsid w:val="00F76DBA"/>
    <w:rsid w:val="00F777EC"/>
    <w:rsid w:val="00F77926"/>
    <w:rsid w:val="00F77B0F"/>
    <w:rsid w:val="00F77CDF"/>
    <w:rsid w:val="00F77E6C"/>
    <w:rsid w:val="00F80759"/>
    <w:rsid w:val="00F80D24"/>
    <w:rsid w:val="00F80EA5"/>
    <w:rsid w:val="00F8247F"/>
    <w:rsid w:val="00F829E5"/>
    <w:rsid w:val="00F83581"/>
    <w:rsid w:val="00F83B9F"/>
    <w:rsid w:val="00F83E88"/>
    <w:rsid w:val="00F8477F"/>
    <w:rsid w:val="00F84840"/>
    <w:rsid w:val="00F84A4C"/>
    <w:rsid w:val="00F85474"/>
    <w:rsid w:val="00F858A7"/>
    <w:rsid w:val="00F8642E"/>
    <w:rsid w:val="00F8653B"/>
    <w:rsid w:val="00F86642"/>
    <w:rsid w:val="00F86658"/>
    <w:rsid w:val="00F87316"/>
    <w:rsid w:val="00F87C97"/>
    <w:rsid w:val="00F90420"/>
    <w:rsid w:val="00F9077A"/>
    <w:rsid w:val="00F9089C"/>
    <w:rsid w:val="00F909D8"/>
    <w:rsid w:val="00F90BE9"/>
    <w:rsid w:val="00F91201"/>
    <w:rsid w:val="00F915A9"/>
    <w:rsid w:val="00F91AAE"/>
    <w:rsid w:val="00F937E2"/>
    <w:rsid w:val="00F93BB2"/>
    <w:rsid w:val="00F946F8"/>
    <w:rsid w:val="00F94C14"/>
    <w:rsid w:val="00F9510C"/>
    <w:rsid w:val="00F95636"/>
    <w:rsid w:val="00F95C31"/>
    <w:rsid w:val="00F95C97"/>
    <w:rsid w:val="00F95CBB"/>
    <w:rsid w:val="00F96727"/>
    <w:rsid w:val="00F96DA2"/>
    <w:rsid w:val="00FA0C13"/>
    <w:rsid w:val="00FA0C3E"/>
    <w:rsid w:val="00FA0D0D"/>
    <w:rsid w:val="00FA14FE"/>
    <w:rsid w:val="00FA1AD4"/>
    <w:rsid w:val="00FA1C50"/>
    <w:rsid w:val="00FA3090"/>
    <w:rsid w:val="00FA3265"/>
    <w:rsid w:val="00FA327E"/>
    <w:rsid w:val="00FA458D"/>
    <w:rsid w:val="00FA5206"/>
    <w:rsid w:val="00FA59FC"/>
    <w:rsid w:val="00FA5FE0"/>
    <w:rsid w:val="00FA616F"/>
    <w:rsid w:val="00FA68E8"/>
    <w:rsid w:val="00FA6BFE"/>
    <w:rsid w:val="00FA7B26"/>
    <w:rsid w:val="00FB0169"/>
    <w:rsid w:val="00FB0ED2"/>
    <w:rsid w:val="00FB2258"/>
    <w:rsid w:val="00FB296E"/>
    <w:rsid w:val="00FB2E6D"/>
    <w:rsid w:val="00FB38FB"/>
    <w:rsid w:val="00FB39F0"/>
    <w:rsid w:val="00FB3B66"/>
    <w:rsid w:val="00FB3D87"/>
    <w:rsid w:val="00FB4240"/>
    <w:rsid w:val="00FB454A"/>
    <w:rsid w:val="00FB4F6F"/>
    <w:rsid w:val="00FB588A"/>
    <w:rsid w:val="00FB61A3"/>
    <w:rsid w:val="00FB695B"/>
    <w:rsid w:val="00FB72E1"/>
    <w:rsid w:val="00FB7B15"/>
    <w:rsid w:val="00FC21A2"/>
    <w:rsid w:val="00FC2490"/>
    <w:rsid w:val="00FC27A6"/>
    <w:rsid w:val="00FC2F1F"/>
    <w:rsid w:val="00FC33A5"/>
    <w:rsid w:val="00FC3690"/>
    <w:rsid w:val="00FC418F"/>
    <w:rsid w:val="00FC493C"/>
    <w:rsid w:val="00FC4A17"/>
    <w:rsid w:val="00FC5816"/>
    <w:rsid w:val="00FC6063"/>
    <w:rsid w:val="00FC67AC"/>
    <w:rsid w:val="00FC6A3E"/>
    <w:rsid w:val="00FC6E42"/>
    <w:rsid w:val="00FC73D6"/>
    <w:rsid w:val="00FC7A9B"/>
    <w:rsid w:val="00FC7B41"/>
    <w:rsid w:val="00FD0CEA"/>
    <w:rsid w:val="00FD0DE2"/>
    <w:rsid w:val="00FD2787"/>
    <w:rsid w:val="00FD2D75"/>
    <w:rsid w:val="00FD313B"/>
    <w:rsid w:val="00FD3E7F"/>
    <w:rsid w:val="00FD4642"/>
    <w:rsid w:val="00FD5618"/>
    <w:rsid w:val="00FD5BEB"/>
    <w:rsid w:val="00FD5ECA"/>
    <w:rsid w:val="00FD71E6"/>
    <w:rsid w:val="00FD7C2B"/>
    <w:rsid w:val="00FE0368"/>
    <w:rsid w:val="00FE0374"/>
    <w:rsid w:val="00FE24E2"/>
    <w:rsid w:val="00FE2529"/>
    <w:rsid w:val="00FE257F"/>
    <w:rsid w:val="00FE2FF2"/>
    <w:rsid w:val="00FE30DB"/>
    <w:rsid w:val="00FE43AD"/>
    <w:rsid w:val="00FE4CE6"/>
    <w:rsid w:val="00FE5330"/>
    <w:rsid w:val="00FE5BAD"/>
    <w:rsid w:val="00FE658F"/>
    <w:rsid w:val="00FE6CA5"/>
    <w:rsid w:val="00FE6F22"/>
    <w:rsid w:val="00FE6FE8"/>
    <w:rsid w:val="00FE7BE7"/>
    <w:rsid w:val="00FE7D04"/>
    <w:rsid w:val="00FE7FC3"/>
    <w:rsid w:val="00FF04C6"/>
    <w:rsid w:val="00FF092C"/>
    <w:rsid w:val="00FF0D27"/>
    <w:rsid w:val="00FF0FB9"/>
    <w:rsid w:val="00FF1804"/>
    <w:rsid w:val="00FF19CF"/>
    <w:rsid w:val="00FF1ECB"/>
    <w:rsid w:val="00FF23C6"/>
    <w:rsid w:val="00FF45E8"/>
    <w:rsid w:val="00FF46F2"/>
    <w:rsid w:val="00FF62B5"/>
    <w:rsid w:val="00FF6EDD"/>
    <w:rsid w:val="00FF77D1"/>
    <w:rsid w:val="02D820DD"/>
    <w:rsid w:val="359D3AF3"/>
    <w:rsid w:val="59D7499E"/>
    <w:rsid w:val="5AC433BD"/>
    <w:rsid w:val="66340DB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name="toc 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qFormat="1" w:unhideWhenUsed="0" w:uiPriority="99"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qFormat="1" w:unhideWhenUsed="0" w:uiPriority="99" w:semiHidden="0" w:name="footnote reference"/>
    <w:lsdException w:qFormat="1" w:unhideWhenUsed="0" w:uiPriority="99" w:semiHidden="0" w:name="annotation reference"/>
    <w:lsdException w:qFormat="1" w:unhideWhenUsed="0" w:uiPriority="99" w:semiHidden="0"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99" w:semiHidden="0" w:name="Body Text Indent 2"/>
    <w:lsdException w:qFormat="1" w:unhideWhenUsed="0" w:uiPriority="99" w:semiHidden="0"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qFormat="1" w:unhideWhenUsed="0" w:uiPriority="99" w:semiHidden="0" w:name="Table Grid"/>
    <w:lsdException w:uiPriority="99" w:name="Table Theme"/>
    <w:lsdException w:qFormat="1" w:unhideWhenUsed="0" w:uiPriority="34" w:semiHidden="0" w:name="List Paragraph"/>
  </w:latentStyles>
  <w:style w:type="paragraph" w:default="1" w:styleId="1">
    <w:name w:val="Normal"/>
    <w:qFormat/>
    <w:uiPriority w:val="0"/>
    <w:rPr>
      <w:rFonts w:ascii="Times New Roman" w:hAnsi="Times New Roman" w:eastAsia="Times New Roman"/>
      <w:sz w:val="24"/>
      <w:szCs w:val="24"/>
      <w:lang w:val="ru-RU" w:eastAsia="ru-RU" w:bidi="ar-SA"/>
    </w:rPr>
  </w:style>
  <w:style w:type="paragraph" w:styleId="2">
    <w:name w:val="heading 1"/>
    <w:basedOn w:val="1"/>
    <w:next w:val="1"/>
    <w:link w:val="29"/>
    <w:qFormat/>
    <w:uiPriority w:val="99"/>
    <w:pPr>
      <w:keepNext/>
      <w:spacing w:before="240" w:after="60"/>
      <w:outlineLvl w:val="0"/>
    </w:pPr>
    <w:rPr>
      <w:rFonts w:ascii="Cambria" w:hAnsi="Cambria" w:eastAsia="Calibri"/>
      <w:b/>
      <w:bCs/>
      <w:kern w:val="32"/>
      <w:sz w:val="32"/>
      <w:szCs w:val="32"/>
    </w:rPr>
  </w:style>
  <w:style w:type="paragraph" w:styleId="3">
    <w:name w:val="heading 2"/>
    <w:basedOn w:val="1"/>
    <w:next w:val="1"/>
    <w:link w:val="30"/>
    <w:qFormat/>
    <w:uiPriority w:val="99"/>
    <w:pPr>
      <w:keepNext/>
      <w:spacing w:before="240" w:after="60"/>
      <w:outlineLvl w:val="1"/>
    </w:pPr>
    <w:rPr>
      <w:rFonts w:ascii="Cambria" w:hAnsi="Cambria" w:eastAsia="Calibri"/>
      <w:b/>
      <w:bCs/>
      <w:i/>
      <w:iCs/>
      <w:sz w:val="28"/>
      <w:szCs w:val="28"/>
    </w:rPr>
  </w:style>
  <w:style w:type="paragraph" w:styleId="4">
    <w:name w:val="heading 3"/>
    <w:basedOn w:val="1"/>
    <w:next w:val="1"/>
    <w:link w:val="31"/>
    <w:qFormat/>
    <w:uiPriority w:val="99"/>
    <w:pPr>
      <w:keepNext/>
      <w:spacing w:before="240" w:after="60"/>
      <w:outlineLvl w:val="2"/>
    </w:pPr>
    <w:rPr>
      <w:rFonts w:ascii="Cambria" w:hAnsi="Cambria" w:eastAsia="Calibri"/>
      <w:b/>
      <w:bCs/>
      <w:sz w:val="26"/>
      <w:szCs w:val="26"/>
    </w:rPr>
  </w:style>
  <w:style w:type="paragraph" w:styleId="5">
    <w:name w:val="heading 4"/>
    <w:basedOn w:val="1"/>
    <w:next w:val="1"/>
    <w:link w:val="32"/>
    <w:qFormat/>
    <w:uiPriority w:val="99"/>
    <w:pPr>
      <w:keepNext/>
      <w:jc w:val="center"/>
      <w:outlineLvl w:val="3"/>
    </w:pPr>
    <w:rPr>
      <w:rFonts w:ascii="Calibri" w:hAnsi="Calibri" w:eastAsia="Calibri"/>
      <w:b/>
      <w:bCs/>
      <w:sz w:val="28"/>
      <w:szCs w:val="28"/>
    </w:rPr>
  </w:style>
  <w:style w:type="paragraph" w:styleId="6">
    <w:name w:val="heading 5"/>
    <w:basedOn w:val="1"/>
    <w:next w:val="1"/>
    <w:link w:val="33"/>
    <w:qFormat/>
    <w:uiPriority w:val="99"/>
    <w:pPr>
      <w:keepNext/>
      <w:jc w:val="center"/>
      <w:outlineLvl w:val="4"/>
    </w:pPr>
    <w:rPr>
      <w:rFonts w:ascii="Calibri" w:hAnsi="Calibri" w:eastAsia="Calibri"/>
      <w:b/>
      <w:bCs/>
      <w:i/>
      <w:iCs/>
      <w:sz w:val="26"/>
      <w:szCs w:val="26"/>
    </w:rPr>
  </w:style>
  <w:style w:type="character" w:default="1" w:styleId="7">
    <w:name w:val="Default Paragraph Font"/>
    <w:semiHidden/>
    <w:unhideWhenUsed/>
    <w:uiPriority w:val="1"/>
  </w:style>
  <w:style w:type="table" w:default="1" w:styleId="8">
    <w:name w:val="Normal Table"/>
    <w:semiHidden/>
    <w:unhideWhenUsed/>
    <w:uiPriority w:val="99"/>
    <w:tblPr>
      <w:tblStyle w:val="8"/>
      <w:tblCellMar>
        <w:top w:w="0" w:type="dxa"/>
        <w:left w:w="108" w:type="dxa"/>
        <w:bottom w:w="0" w:type="dxa"/>
        <w:right w:w="108" w:type="dxa"/>
      </w:tblCellMar>
    </w:tblPr>
    <w:trPr>
      <w:wBefore w:w="0" w:type="dxa"/>
    </w:trPr>
  </w:style>
  <w:style w:type="character" w:styleId="9">
    <w:name w:val="footnote reference"/>
    <w:qFormat/>
    <w:uiPriority w:val="99"/>
    <w:rPr>
      <w:rFonts w:cs="Times New Roman"/>
      <w:vertAlign w:val="superscript"/>
    </w:rPr>
  </w:style>
  <w:style w:type="character" w:styleId="10">
    <w:name w:val="annotation reference"/>
    <w:qFormat/>
    <w:uiPriority w:val="99"/>
    <w:rPr>
      <w:rFonts w:cs="Times New Roman"/>
      <w:sz w:val="16"/>
    </w:rPr>
  </w:style>
  <w:style w:type="character" w:styleId="11">
    <w:name w:val="Hyperlink"/>
    <w:qFormat/>
    <w:uiPriority w:val="0"/>
    <w:rPr>
      <w:rFonts w:cs="Times New Roman"/>
      <w:color w:val="0000FF"/>
      <w:u w:val="single"/>
    </w:rPr>
  </w:style>
  <w:style w:type="character" w:styleId="12">
    <w:name w:val="page number"/>
    <w:qFormat/>
    <w:uiPriority w:val="99"/>
    <w:rPr>
      <w:rFonts w:cs="Times New Roman"/>
    </w:rPr>
  </w:style>
  <w:style w:type="character" w:styleId="13">
    <w:name w:val="line number"/>
    <w:qFormat/>
    <w:uiPriority w:val="99"/>
    <w:rPr>
      <w:rFonts w:cs="Times New Roman"/>
    </w:rPr>
  </w:style>
  <w:style w:type="character" w:styleId="14">
    <w:name w:val="Strong"/>
    <w:qFormat/>
    <w:uiPriority w:val="22"/>
    <w:rPr>
      <w:rFonts w:cs="Times New Roman"/>
      <w:b/>
    </w:rPr>
  </w:style>
  <w:style w:type="paragraph" w:styleId="15">
    <w:name w:val="Balloon Text"/>
    <w:basedOn w:val="1"/>
    <w:link w:val="39"/>
    <w:semiHidden/>
    <w:uiPriority w:val="99"/>
    <w:rPr>
      <w:rFonts w:eastAsia="Calibri"/>
      <w:color w:val="1F497D"/>
      <w:sz w:val="2"/>
      <w:szCs w:val="2"/>
    </w:rPr>
  </w:style>
  <w:style w:type="paragraph" w:styleId="16">
    <w:name w:val="Body Text Indent 3"/>
    <w:basedOn w:val="1"/>
    <w:link w:val="45"/>
    <w:qFormat/>
    <w:uiPriority w:val="99"/>
    <w:pPr>
      <w:spacing w:before="120"/>
      <w:ind w:firstLine="540"/>
      <w:jc w:val="both"/>
    </w:pPr>
    <w:rPr>
      <w:rFonts w:eastAsia="Calibri"/>
      <w:sz w:val="16"/>
      <w:szCs w:val="16"/>
    </w:rPr>
  </w:style>
  <w:style w:type="paragraph" w:styleId="17">
    <w:name w:val="annotation text"/>
    <w:basedOn w:val="1"/>
    <w:link w:val="37"/>
    <w:qFormat/>
    <w:uiPriority w:val="99"/>
    <w:rPr>
      <w:rFonts w:eastAsia="Calibri"/>
      <w:sz w:val="20"/>
      <w:szCs w:val="20"/>
    </w:rPr>
  </w:style>
  <w:style w:type="paragraph" w:styleId="18">
    <w:name w:val="annotation subject"/>
    <w:basedOn w:val="17"/>
    <w:next w:val="17"/>
    <w:link w:val="40"/>
    <w:semiHidden/>
    <w:qFormat/>
    <w:uiPriority w:val="99"/>
    <w:rPr>
      <w:b/>
      <w:bCs/>
    </w:rPr>
  </w:style>
  <w:style w:type="paragraph" w:styleId="19">
    <w:name w:val="footnote text"/>
    <w:basedOn w:val="1"/>
    <w:link w:val="35"/>
    <w:qFormat/>
    <w:uiPriority w:val="99"/>
    <w:rPr>
      <w:rFonts w:eastAsia="Calibri"/>
      <w:sz w:val="20"/>
      <w:szCs w:val="20"/>
    </w:rPr>
  </w:style>
  <w:style w:type="paragraph" w:styleId="20">
    <w:name w:val="header"/>
    <w:basedOn w:val="1"/>
    <w:link w:val="41"/>
    <w:qFormat/>
    <w:uiPriority w:val="99"/>
    <w:pPr>
      <w:tabs>
        <w:tab w:val="center" w:pos="4677"/>
        <w:tab w:val="right" w:pos="9355"/>
      </w:tabs>
    </w:pPr>
    <w:rPr>
      <w:rFonts w:eastAsia="Calibri"/>
    </w:rPr>
  </w:style>
  <w:style w:type="paragraph" w:styleId="21">
    <w:name w:val="Body Text"/>
    <w:basedOn w:val="1"/>
    <w:link w:val="56"/>
    <w:qFormat/>
    <w:uiPriority w:val="99"/>
    <w:pPr>
      <w:spacing w:after="120"/>
    </w:pPr>
    <w:rPr>
      <w:rFonts w:eastAsia="Calibri"/>
    </w:rPr>
  </w:style>
  <w:style w:type="paragraph" w:styleId="22">
    <w:name w:val="toc 1"/>
    <w:basedOn w:val="1"/>
    <w:next w:val="1"/>
    <w:semiHidden/>
    <w:qFormat/>
    <w:uiPriority w:val="99"/>
    <w:pPr>
      <w:tabs>
        <w:tab w:val="right" w:leader="dot" w:pos="9360"/>
      </w:tabs>
    </w:pPr>
    <w:rPr>
      <w:b/>
      <w:bCs/>
      <w:sz w:val="26"/>
      <w:szCs w:val="26"/>
      <w:lang w:val="en-US"/>
    </w:rPr>
  </w:style>
  <w:style w:type="paragraph" w:styleId="23">
    <w:name w:val="Body Text Indent"/>
    <w:basedOn w:val="1"/>
    <w:link w:val="38"/>
    <w:qFormat/>
    <w:uiPriority w:val="99"/>
    <w:pPr>
      <w:ind w:firstLine="720"/>
      <w:jc w:val="both"/>
    </w:pPr>
    <w:rPr>
      <w:rFonts w:ascii="Arial" w:hAnsi="Arial" w:eastAsia="Calibri"/>
      <w:sz w:val="28"/>
      <w:szCs w:val="28"/>
    </w:rPr>
  </w:style>
  <w:style w:type="paragraph" w:styleId="24">
    <w:name w:val="Title"/>
    <w:basedOn w:val="1"/>
    <w:link w:val="43"/>
    <w:qFormat/>
    <w:uiPriority w:val="99"/>
    <w:pPr>
      <w:jc w:val="center"/>
    </w:pPr>
    <w:rPr>
      <w:rFonts w:ascii="Cambria" w:hAnsi="Cambria" w:eastAsia="Calibri"/>
      <w:b/>
      <w:bCs/>
      <w:kern w:val="28"/>
      <w:sz w:val="32"/>
      <w:szCs w:val="32"/>
    </w:rPr>
  </w:style>
  <w:style w:type="paragraph" w:styleId="25">
    <w:name w:val="footer"/>
    <w:basedOn w:val="1"/>
    <w:link w:val="42"/>
    <w:qFormat/>
    <w:uiPriority w:val="99"/>
    <w:pPr>
      <w:tabs>
        <w:tab w:val="center" w:pos="4677"/>
        <w:tab w:val="right" w:pos="9355"/>
      </w:tabs>
    </w:pPr>
    <w:rPr>
      <w:rFonts w:eastAsia="Calibri"/>
    </w:rPr>
  </w:style>
  <w:style w:type="paragraph" w:styleId="26">
    <w:name w:val="Normal (Web)"/>
    <w:basedOn w:val="1"/>
    <w:qFormat/>
    <w:uiPriority w:val="0"/>
    <w:pPr>
      <w:spacing w:before="100" w:beforeAutospacing="1" w:after="100" w:afterAutospacing="1"/>
    </w:pPr>
    <w:rPr>
      <w:rFonts w:ascii="Verdana" w:hAnsi="Verdana" w:cs="Verdana"/>
      <w:color w:val="333333"/>
      <w:sz w:val="22"/>
      <w:szCs w:val="22"/>
    </w:rPr>
  </w:style>
  <w:style w:type="paragraph" w:styleId="27">
    <w:name w:val="Body Text Indent 2"/>
    <w:basedOn w:val="1"/>
    <w:link w:val="44"/>
    <w:qFormat/>
    <w:uiPriority w:val="99"/>
    <w:pPr>
      <w:tabs>
        <w:tab w:val="left" w:pos="0"/>
      </w:tabs>
      <w:spacing w:before="120"/>
      <w:ind w:firstLine="709"/>
      <w:jc w:val="both"/>
    </w:pPr>
    <w:rPr>
      <w:rFonts w:eastAsia="Calibri"/>
    </w:rPr>
  </w:style>
  <w:style w:type="table" w:styleId="28">
    <w:name w:val="Table Grid"/>
    <w:basedOn w:val="8"/>
    <w:qFormat/>
    <w:uiPriority w:val="99"/>
    <w:rPr>
      <w:rFonts w:ascii="Times New Roman" w:hAnsi="Times New Roman" w:eastAsia="Times New Roman"/>
    </w:rPr>
    <w:tblPr>
      <w:tblStyle w:val="8"/>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9">
    <w:name w:val="Заголовок 1 Знак"/>
    <w:link w:val="2"/>
    <w:qFormat/>
    <w:locked/>
    <w:uiPriority w:val="99"/>
    <w:rPr>
      <w:rFonts w:ascii="Cambria" w:hAnsi="Cambria" w:cs="Times New Roman"/>
      <w:b/>
      <w:bCs/>
      <w:kern w:val="32"/>
      <w:sz w:val="32"/>
      <w:szCs w:val="32"/>
    </w:rPr>
  </w:style>
  <w:style w:type="character" w:customStyle="1" w:styleId="30">
    <w:name w:val="Заголовок 2 Знак"/>
    <w:link w:val="3"/>
    <w:qFormat/>
    <w:locked/>
    <w:uiPriority w:val="99"/>
    <w:rPr>
      <w:rFonts w:ascii="Cambria" w:hAnsi="Cambria" w:cs="Times New Roman"/>
      <w:b/>
      <w:bCs/>
      <w:i/>
      <w:iCs/>
      <w:sz w:val="28"/>
      <w:szCs w:val="28"/>
    </w:rPr>
  </w:style>
  <w:style w:type="character" w:customStyle="1" w:styleId="31">
    <w:name w:val="Заголовок 3 Знак"/>
    <w:link w:val="4"/>
    <w:qFormat/>
    <w:locked/>
    <w:uiPriority w:val="99"/>
    <w:rPr>
      <w:rFonts w:ascii="Cambria" w:hAnsi="Cambria" w:cs="Times New Roman"/>
      <w:b/>
      <w:bCs/>
      <w:sz w:val="26"/>
      <w:szCs w:val="26"/>
    </w:rPr>
  </w:style>
  <w:style w:type="character" w:customStyle="1" w:styleId="32">
    <w:name w:val="Заголовок 4 Знак"/>
    <w:link w:val="5"/>
    <w:qFormat/>
    <w:locked/>
    <w:uiPriority w:val="99"/>
    <w:rPr>
      <w:rFonts w:ascii="Calibri" w:hAnsi="Calibri" w:cs="Times New Roman"/>
      <w:b/>
      <w:bCs/>
      <w:sz w:val="28"/>
      <w:szCs w:val="28"/>
    </w:rPr>
  </w:style>
  <w:style w:type="character" w:customStyle="1" w:styleId="33">
    <w:name w:val="Заголовок 5 Знак"/>
    <w:link w:val="6"/>
    <w:qFormat/>
    <w:locked/>
    <w:uiPriority w:val="99"/>
    <w:rPr>
      <w:rFonts w:ascii="Calibri" w:hAnsi="Calibri" w:cs="Times New Roman"/>
      <w:b/>
      <w:bCs/>
      <w:i/>
      <w:iCs/>
      <w:sz w:val="26"/>
      <w:szCs w:val="26"/>
    </w:rPr>
  </w:style>
  <w:style w:type="paragraph" w:customStyle="1" w:styleId="34">
    <w:name w:val="ConsNormal"/>
    <w:qFormat/>
    <w:uiPriority w:val="99"/>
    <w:pPr>
      <w:autoSpaceDE w:val="0"/>
      <w:autoSpaceDN w:val="0"/>
      <w:adjustRightInd w:val="0"/>
      <w:ind w:right="19772" w:firstLine="720"/>
    </w:pPr>
    <w:rPr>
      <w:rFonts w:ascii="Arial" w:hAnsi="Arial" w:eastAsia="Times New Roman" w:cs="Arial"/>
      <w:lang w:val="ru-RU" w:eastAsia="ru-RU" w:bidi="ar-SA"/>
    </w:rPr>
  </w:style>
  <w:style w:type="character" w:customStyle="1" w:styleId="35">
    <w:name w:val="Текст сноски Знак"/>
    <w:link w:val="19"/>
    <w:qFormat/>
    <w:locked/>
    <w:uiPriority w:val="99"/>
    <w:rPr>
      <w:rFonts w:ascii="Times New Roman" w:hAnsi="Times New Roman" w:cs="Times New Roman"/>
      <w:sz w:val="20"/>
      <w:szCs w:val="20"/>
      <w:lang w:eastAsia="ru-RU"/>
    </w:rPr>
  </w:style>
  <w:style w:type="paragraph" w:customStyle="1" w:styleId="36">
    <w:name w:val="ConsPlusNormal"/>
    <w:link w:val="66"/>
    <w:qFormat/>
    <w:uiPriority w:val="99"/>
    <w:pPr>
      <w:widowControl w:val="0"/>
      <w:autoSpaceDE w:val="0"/>
      <w:autoSpaceDN w:val="0"/>
      <w:adjustRightInd w:val="0"/>
      <w:ind w:firstLine="720"/>
    </w:pPr>
    <w:rPr>
      <w:rFonts w:ascii="Arial" w:hAnsi="Arial" w:eastAsia="Times New Roman" w:cs="Arial"/>
      <w:lang w:val="ru-RU" w:eastAsia="ru-RU" w:bidi="ar-SA"/>
    </w:rPr>
  </w:style>
  <w:style w:type="character" w:customStyle="1" w:styleId="37">
    <w:name w:val="Текст примечания Знак"/>
    <w:link w:val="17"/>
    <w:qFormat/>
    <w:locked/>
    <w:uiPriority w:val="99"/>
    <w:rPr>
      <w:rFonts w:ascii="Times New Roman" w:hAnsi="Times New Roman" w:cs="Times New Roman"/>
      <w:sz w:val="20"/>
      <w:szCs w:val="20"/>
      <w:lang w:eastAsia="ru-RU"/>
    </w:rPr>
  </w:style>
  <w:style w:type="character" w:customStyle="1" w:styleId="38">
    <w:name w:val="Основной текст с отступом Знак"/>
    <w:link w:val="23"/>
    <w:qFormat/>
    <w:locked/>
    <w:uiPriority w:val="99"/>
    <w:rPr>
      <w:rFonts w:ascii="Arial" w:hAnsi="Arial" w:cs="Times New Roman"/>
      <w:sz w:val="28"/>
      <w:szCs w:val="28"/>
    </w:rPr>
  </w:style>
  <w:style w:type="character" w:customStyle="1" w:styleId="39">
    <w:name w:val="Текст выноски Знак"/>
    <w:link w:val="15"/>
    <w:semiHidden/>
    <w:qFormat/>
    <w:locked/>
    <w:uiPriority w:val="99"/>
    <w:rPr>
      <w:rFonts w:ascii="Times New Roman" w:hAnsi="Times New Roman" w:cs="Times New Roman"/>
      <w:color w:val="1F497D"/>
      <w:sz w:val="2"/>
      <w:szCs w:val="2"/>
    </w:rPr>
  </w:style>
  <w:style w:type="character" w:customStyle="1" w:styleId="40">
    <w:name w:val="Тема примечания Знак"/>
    <w:link w:val="18"/>
    <w:semiHidden/>
    <w:qFormat/>
    <w:locked/>
    <w:uiPriority w:val="99"/>
    <w:rPr>
      <w:rFonts w:ascii="Times New Roman" w:hAnsi="Times New Roman" w:cs="Times New Roman"/>
      <w:b/>
      <w:bCs/>
      <w:sz w:val="20"/>
      <w:szCs w:val="20"/>
      <w:lang w:eastAsia="ru-RU"/>
    </w:rPr>
  </w:style>
  <w:style w:type="character" w:customStyle="1" w:styleId="41">
    <w:name w:val="Верхний колонтитул Знак"/>
    <w:link w:val="20"/>
    <w:qFormat/>
    <w:locked/>
    <w:uiPriority w:val="99"/>
    <w:rPr>
      <w:rFonts w:ascii="Times New Roman" w:hAnsi="Times New Roman" w:cs="Times New Roman"/>
      <w:sz w:val="24"/>
      <w:szCs w:val="24"/>
    </w:rPr>
  </w:style>
  <w:style w:type="character" w:customStyle="1" w:styleId="42">
    <w:name w:val="Нижний колонтитул Знак"/>
    <w:link w:val="25"/>
    <w:qFormat/>
    <w:locked/>
    <w:uiPriority w:val="99"/>
    <w:rPr>
      <w:rFonts w:ascii="Times New Roman" w:hAnsi="Times New Roman" w:cs="Times New Roman"/>
      <w:sz w:val="24"/>
      <w:szCs w:val="24"/>
    </w:rPr>
  </w:style>
  <w:style w:type="character" w:customStyle="1" w:styleId="43">
    <w:name w:val="Название Знак"/>
    <w:link w:val="24"/>
    <w:qFormat/>
    <w:locked/>
    <w:uiPriority w:val="99"/>
    <w:rPr>
      <w:rFonts w:ascii="Cambria" w:hAnsi="Cambria" w:cs="Times New Roman"/>
      <w:b/>
      <w:bCs/>
      <w:kern w:val="28"/>
      <w:sz w:val="32"/>
      <w:szCs w:val="32"/>
    </w:rPr>
  </w:style>
  <w:style w:type="character" w:customStyle="1" w:styleId="44">
    <w:name w:val="Основной текст с отступом 2 Знак"/>
    <w:link w:val="27"/>
    <w:qFormat/>
    <w:locked/>
    <w:uiPriority w:val="99"/>
    <w:rPr>
      <w:rFonts w:ascii="Times New Roman" w:hAnsi="Times New Roman" w:cs="Times New Roman"/>
      <w:sz w:val="24"/>
      <w:szCs w:val="24"/>
    </w:rPr>
  </w:style>
  <w:style w:type="character" w:customStyle="1" w:styleId="45">
    <w:name w:val="Основной текст с отступом 3 Знак"/>
    <w:link w:val="16"/>
    <w:qFormat/>
    <w:locked/>
    <w:uiPriority w:val="99"/>
    <w:rPr>
      <w:rFonts w:ascii="Times New Roman" w:hAnsi="Times New Roman" w:cs="Times New Roman"/>
      <w:sz w:val="16"/>
      <w:szCs w:val="16"/>
    </w:rPr>
  </w:style>
  <w:style w:type="paragraph" w:customStyle="1" w:styleId="46">
    <w:name w:val="Знак Знак Знак Знак Знак Знак Знак"/>
    <w:basedOn w:val="1"/>
    <w:qFormat/>
    <w:uiPriority w:val="99"/>
    <w:pPr>
      <w:spacing w:before="100" w:beforeAutospacing="1" w:after="100" w:afterAutospacing="1"/>
    </w:pPr>
    <w:rPr>
      <w:rFonts w:ascii="Tahoma" w:hAnsi="Tahoma" w:cs="Tahoma"/>
      <w:sz w:val="20"/>
      <w:szCs w:val="20"/>
      <w:lang w:val="en-US" w:eastAsia="en-US"/>
    </w:rPr>
  </w:style>
  <w:style w:type="paragraph" w:customStyle="1" w:styleId="47">
    <w:name w:val="Знак Знак Знак Знак"/>
    <w:basedOn w:val="1"/>
    <w:qFormat/>
    <w:uiPriority w:val="99"/>
    <w:pPr>
      <w:spacing w:before="100" w:beforeAutospacing="1" w:after="100" w:afterAutospacing="1"/>
    </w:pPr>
    <w:rPr>
      <w:rFonts w:ascii="Tahoma" w:hAnsi="Tahoma" w:cs="Tahoma"/>
      <w:sz w:val="20"/>
      <w:szCs w:val="20"/>
      <w:lang w:val="en-US" w:eastAsia="en-US"/>
    </w:rPr>
  </w:style>
  <w:style w:type="paragraph" w:customStyle="1" w:styleId="48">
    <w:name w:val="Знак Знак Знак1 Знак"/>
    <w:basedOn w:val="1"/>
    <w:qFormat/>
    <w:uiPriority w:val="99"/>
    <w:pPr>
      <w:spacing w:before="100" w:beforeAutospacing="1" w:after="100" w:afterAutospacing="1"/>
    </w:pPr>
    <w:rPr>
      <w:rFonts w:ascii="Tahoma" w:hAnsi="Tahoma" w:cs="Tahoma"/>
      <w:sz w:val="20"/>
      <w:szCs w:val="20"/>
      <w:lang w:val="en-US" w:eastAsia="en-US"/>
    </w:rPr>
  </w:style>
  <w:style w:type="paragraph" w:customStyle="1" w:styleId="49">
    <w:name w:val="Знак"/>
    <w:basedOn w:val="1"/>
    <w:qFormat/>
    <w:uiPriority w:val="99"/>
    <w:pPr>
      <w:spacing w:before="100" w:beforeAutospacing="1" w:after="100" w:afterAutospacing="1"/>
    </w:pPr>
    <w:rPr>
      <w:rFonts w:ascii="Tahoma" w:hAnsi="Tahoma" w:cs="Tahoma"/>
      <w:sz w:val="20"/>
      <w:szCs w:val="20"/>
      <w:lang w:val="en-US" w:eastAsia="en-US"/>
    </w:rPr>
  </w:style>
  <w:style w:type="paragraph" w:customStyle="1" w:styleId="50">
    <w:name w:val="u"/>
    <w:basedOn w:val="1"/>
    <w:uiPriority w:val="99"/>
    <w:pPr>
      <w:spacing w:before="100" w:beforeAutospacing="1" w:after="100" w:afterAutospacing="1"/>
    </w:pPr>
  </w:style>
  <w:style w:type="paragraph" w:customStyle="1" w:styleId="51">
    <w:name w:val="ConsPlusTitle"/>
    <w:uiPriority w:val="99"/>
    <w:pPr>
      <w:widowControl w:val="0"/>
      <w:autoSpaceDE w:val="0"/>
      <w:autoSpaceDN w:val="0"/>
      <w:adjustRightInd w:val="0"/>
    </w:pPr>
    <w:rPr>
      <w:rFonts w:ascii="Arial" w:hAnsi="Arial" w:eastAsia="Times New Roman" w:cs="Arial"/>
      <w:b/>
      <w:bCs/>
      <w:lang w:val="ru-RU" w:eastAsia="ru-RU" w:bidi="ar-SA"/>
    </w:rPr>
  </w:style>
  <w:style w:type="paragraph" w:customStyle="1" w:styleId="52">
    <w:name w:val="Знак Знак Знак Знак1"/>
    <w:basedOn w:val="1"/>
    <w:qFormat/>
    <w:uiPriority w:val="99"/>
    <w:pPr>
      <w:spacing w:before="100" w:beforeAutospacing="1" w:after="100" w:afterAutospacing="1"/>
    </w:pPr>
    <w:rPr>
      <w:rFonts w:ascii="Tahoma" w:hAnsi="Tahoma" w:cs="Tahoma"/>
      <w:sz w:val="20"/>
      <w:szCs w:val="20"/>
      <w:lang w:val="en-US" w:eastAsia="en-US"/>
    </w:rPr>
  </w:style>
  <w:style w:type="paragraph" w:customStyle="1" w:styleId="53">
    <w:name w:val="ConsPlusNonformat"/>
    <w:uiPriority w:val="99"/>
    <w:pPr>
      <w:autoSpaceDE w:val="0"/>
      <w:autoSpaceDN w:val="0"/>
      <w:adjustRightInd w:val="0"/>
    </w:pPr>
    <w:rPr>
      <w:rFonts w:ascii="Courier New" w:hAnsi="Courier New" w:eastAsia="Times New Roman" w:cs="Courier New"/>
      <w:lang w:val="ru-RU" w:eastAsia="ru-RU" w:bidi="ar-SA"/>
    </w:rPr>
  </w:style>
  <w:style w:type="paragraph" w:customStyle="1" w:styleId="54">
    <w:name w:val="Знак Знак Знак2 Знак"/>
    <w:basedOn w:val="1"/>
    <w:qFormat/>
    <w:uiPriority w:val="99"/>
    <w:pPr>
      <w:spacing w:before="100" w:beforeAutospacing="1" w:after="100" w:afterAutospacing="1"/>
    </w:pPr>
    <w:rPr>
      <w:rFonts w:ascii="Tahoma" w:hAnsi="Tahoma" w:cs="Tahoma"/>
      <w:sz w:val="20"/>
      <w:szCs w:val="20"/>
      <w:lang w:val="en-US" w:eastAsia="en-US"/>
    </w:rPr>
  </w:style>
  <w:style w:type="paragraph" w:customStyle="1" w:styleId="55">
    <w:name w:val="Char Char Car Car Char Char Car Car Char Char Car Car Char Char"/>
    <w:basedOn w:val="1"/>
    <w:uiPriority w:val="99"/>
    <w:pPr>
      <w:spacing w:after="160" w:line="240" w:lineRule="exact"/>
    </w:pPr>
    <w:rPr>
      <w:sz w:val="20"/>
      <w:szCs w:val="20"/>
    </w:rPr>
  </w:style>
  <w:style w:type="character" w:customStyle="1" w:styleId="56">
    <w:name w:val="Основной текст Знак"/>
    <w:link w:val="21"/>
    <w:qFormat/>
    <w:locked/>
    <w:uiPriority w:val="99"/>
    <w:rPr>
      <w:rFonts w:ascii="Times New Roman" w:hAnsi="Times New Roman" w:cs="Times New Roman"/>
      <w:sz w:val="24"/>
      <w:szCs w:val="24"/>
    </w:rPr>
  </w:style>
  <w:style w:type="paragraph" w:customStyle="1" w:styleId="57">
    <w:name w:val="Цветной список - Акцент 12"/>
    <w:basedOn w:val="1"/>
    <w:qFormat/>
    <w:uiPriority w:val="99"/>
    <w:pPr>
      <w:widowControl w:val="0"/>
      <w:autoSpaceDE w:val="0"/>
      <w:autoSpaceDN w:val="0"/>
      <w:adjustRightInd w:val="0"/>
      <w:ind w:left="720"/>
    </w:pPr>
    <w:rPr>
      <w:rFonts w:ascii="Courier New" w:hAnsi="Courier New" w:cs="Courier New"/>
      <w:sz w:val="20"/>
      <w:szCs w:val="20"/>
    </w:rPr>
  </w:style>
  <w:style w:type="paragraph" w:customStyle="1" w:styleId="58">
    <w:name w:val="Светлый список — акцент 51"/>
    <w:basedOn w:val="1"/>
    <w:qFormat/>
    <w:uiPriority w:val="99"/>
    <w:pPr>
      <w:widowControl w:val="0"/>
      <w:autoSpaceDE w:val="0"/>
      <w:autoSpaceDN w:val="0"/>
      <w:adjustRightInd w:val="0"/>
      <w:ind w:left="720"/>
    </w:pPr>
    <w:rPr>
      <w:rFonts w:ascii="Courier New" w:hAnsi="Courier New" w:cs="Courier New"/>
      <w:sz w:val="20"/>
      <w:szCs w:val="20"/>
    </w:rPr>
  </w:style>
  <w:style w:type="paragraph" w:customStyle="1" w:styleId="59">
    <w:name w:val="Обычный2"/>
    <w:qFormat/>
    <w:uiPriority w:val="99"/>
    <w:rPr>
      <w:rFonts w:ascii="Times New Roman" w:hAnsi="Times New Roman" w:eastAsia="Times New Roman"/>
      <w:color w:val="000000"/>
      <w:sz w:val="24"/>
      <w:szCs w:val="24"/>
      <w:lang w:val="ru-RU" w:eastAsia="ru-RU" w:bidi="ar-SA"/>
    </w:rPr>
  </w:style>
  <w:style w:type="character" w:customStyle="1" w:styleId="60">
    <w:name w:val="apple-converted-space"/>
    <w:qFormat/>
    <w:uiPriority w:val="99"/>
    <w:rPr>
      <w:rFonts w:cs="Times New Roman"/>
    </w:rPr>
  </w:style>
  <w:style w:type="paragraph" w:customStyle="1" w:styleId="61">
    <w:name w:val="Средняя сетка 1 - Акцент 21"/>
    <w:basedOn w:val="1"/>
    <w:qFormat/>
    <w:uiPriority w:val="99"/>
    <w:pPr>
      <w:ind w:left="720"/>
    </w:pPr>
  </w:style>
  <w:style w:type="paragraph" w:customStyle="1" w:styleId="62">
    <w:name w:val="uni"/>
    <w:basedOn w:val="1"/>
    <w:qFormat/>
    <w:uiPriority w:val="99"/>
    <w:pPr>
      <w:spacing w:before="100" w:beforeAutospacing="1" w:after="100" w:afterAutospacing="1"/>
    </w:pPr>
    <w:rPr>
      <w:rFonts w:ascii="Times" w:hAnsi="Times" w:eastAsia="MS Mincho"/>
      <w:sz w:val="20"/>
      <w:szCs w:val="20"/>
    </w:rPr>
  </w:style>
  <w:style w:type="paragraph" w:customStyle="1" w:styleId="63">
    <w:name w:val="Обычный1"/>
    <w:qFormat/>
    <w:uiPriority w:val="99"/>
    <w:rPr>
      <w:rFonts w:ascii="Times New Roman" w:hAnsi="Times New Roman" w:eastAsia="Times New Roman"/>
      <w:sz w:val="24"/>
      <w:lang w:val="ru-RU" w:eastAsia="ru-RU" w:bidi="ar-SA"/>
    </w:rPr>
  </w:style>
  <w:style w:type="paragraph" w:customStyle="1" w:styleId="64">
    <w:name w:val="ConsPlusCell"/>
    <w:qFormat/>
    <w:uiPriority w:val="99"/>
    <w:pPr>
      <w:widowControl w:val="0"/>
      <w:autoSpaceDE w:val="0"/>
      <w:autoSpaceDN w:val="0"/>
      <w:adjustRightInd w:val="0"/>
    </w:pPr>
    <w:rPr>
      <w:rFonts w:ascii="Arial" w:hAnsi="Arial" w:eastAsia="Times New Roman" w:cs="Arial"/>
      <w:lang w:val="ru-RU" w:eastAsia="ru-RU" w:bidi="ar-SA"/>
    </w:rPr>
  </w:style>
  <w:style w:type="paragraph" w:styleId="65">
    <w:name w:val="List Paragraph"/>
    <w:basedOn w:val="1"/>
    <w:qFormat/>
    <w:uiPriority w:val="34"/>
    <w:pPr>
      <w:ind w:left="720"/>
      <w:contextualSpacing/>
    </w:pPr>
  </w:style>
  <w:style w:type="character" w:customStyle="1" w:styleId="66">
    <w:name w:val="ConsPlusNormal Знак"/>
    <w:link w:val="36"/>
    <w:qFormat/>
    <w:locked/>
    <w:uiPriority w:val="99"/>
    <w:rPr>
      <w:rFonts w:ascii="Arial" w:hAnsi="Arial" w:eastAsia="Times New Roman" w:cs="Arial"/>
    </w:rPr>
  </w:style>
  <w:style w:type="paragraph" w:customStyle="1" w:styleId="67">
    <w:name w:val="Default"/>
    <w:qFormat/>
    <w:uiPriority w:val="0"/>
    <w:pPr>
      <w:autoSpaceDE w:val="0"/>
      <w:autoSpaceDN w:val="0"/>
      <w:adjustRightInd w:val="0"/>
    </w:pPr>
    <w:rPr>
      <w:rFonts w:ascii="Times New Roman" w:hAnsi="Times New Roman"/>
      <w:color w:val="000000"/>
      <w:sz w:val="24"/>
      <w:szCs w:val="24"/>
      <w:lang w:val="ru-RU" w:eastAsia="en-US" w:bidi="ar-SA"/>
    </w:rPr>
  </w:style>
  <w:style w:type="character" w:customStyle="1" w:styleId="68">
    <w:name w:val="Основной текст (10)_"/>
    <w:link w:val="69"/>
    <w:qFormat/>
    <w:uiPriority w:val="0"/>
    <w:rPr>
      <w:rFonts w:ascii="Times New Roman" w:hAnsi="Times New Roman" w:eastAsia="Times New Roman"/>
      <w:b/>
      <w:bCs/>
      <w:sz w:val="28"/>
      <w:szCs w:val="28"/>
      <w:shd w:val="clear" w:color="auto" w:fill="FFFFFF"/>
    </w:rPr>
  </w:style>
  <w:style w:type="paragraph" w:customStyle="1" w:styleId="69">
    <w:name w:val="Основной текст (10)"/>
    <w:basedOn w:val="1"/>
    <w:link w:val="68"/>
    <w:qFormat/>
    <w:uiPriority w:val="0"/>
    <w:pPr>
      <w:widowControl w:val="0"/>
      <w:shd w:val="clear" w:color="auto" w:fill="FFFFFF"/>
      <w:spacing w:line="0" w:lineRule="atLeast"/>
    </w:pPr>
    <w:rPr>
      <w:b/>
      <w:bCs/>
      <w:sz w:val="28"/>
      <w:szCs w:val="28"/>
    </w:rPr>
  </w:style>
  <w:style w:type="character" w:customStyle="1" w:styleId="70">
    <w:name w:val="Заголовок №3_"/>
    <w:link w:val="71"/>
    <w:qFormat/>
    <w:uiPriority w:val="0"/>
    <w:rPr>
      <w:rFonts w:ascii="Times New Roman" w:hAnsi="Times New Roman" w:eastAsia="Times New Roman"/>
      <w:b/>
      <w:bCs/>
      <w:sz w:val="28"/>
      <w:szCs w:val="28"/>
      <w:shd w:val="clear" w:color="auto" w:fill="FFFFFF"/>
    </w:rPr>
  </w:style>
  <w:style w:type="paragraph" w:customStyle="1" w:styleId="71">
    <w:name w:val="Заголовок №3"/>
    <w:basedOn w:val="1"/>
    <w:link w:val="70"/>
    <w:qFormat/>
    <w:uiPriority w:val="0"/>
    <w:pPr>
      <w:widowControl w:val="0"/>
      <w:shd w:val="clear" w:color="auto" w:fill="FFFFFF"/>
      <w:spacing w:before="360" w:after="360" w:line="0" w:lineRule="atLeast"/>
      <w:ind w:hanging="1020"/>
      <w:jc w:val="both"/>
      <w:outlineLvl w:val="2"/>
    </w:pPr>
    <w:rPr>
      <w:b/>
      <w:bCs/>
      <w:sz w:val="28"/>
      <w:szCs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ompany>
  <Pages>38</Pages>
  <Words>16078</Words>
  <Characters>91650</Characters>
  <Lines>763</Lines>
  <Paragraphs>215</Paragraphs>
  <TotalTime>0</TotalTime>
  <ScaleCrop>false</ScaleCrop>
  <LinksUpToDate>false</LinksUpToDate>
  <CharactersWithSpaces>107513</CharactersWithSpaces>
  <Application>WPS Office_11.2.0.11513_F1E327BC-269C-435d-A152-05C5408002CA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2022-09-12T05:08:00Z</dcterms:created>
  <dc:creator>DanilchukN</dc:creator>
  <cp:lastModifiedBy>YagodkaYV</cp:lastModifiedBy>
  <cp:lastPrinted>2022-09-12T05:07:00Z</cp:lastPrinted>
  <dcterms:modified xsi:type="dcterms:W3CDTF">2023-03-24T06:13:01Z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1049-11.2.0.11513</vt:lpwstr>
  </property>
  <property fmtid="{D5CDD505-2E9C-101B-9397-08002B2CF9AE}" pid="3" name="ICV">
    <vt:lpwstr>AE26D90ADF774D46A233256F709C4A0E</vt:lpwstr>
  </property>
</Properties>
</file>