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4"/>
        <w:jc w:val="center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</w:r>
      <w:r>
        <w:rPr>
          <w:sz w:val="20"/>
        </w:rPr>
      </w:r>
    </w:p>
    <w:p>
      <w:pPr>
        <w:pStyle w:val="83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ГОРОДСКОЕ ПОСЕЛЕНИЕ БЕЛОЯРСКИЙ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jc w:val="center"/>
        <w:rPr>
          <w:sz w:val="20"/>
        </w:rPr>
      </w:pPr>
      <w:r>
        <w:rPr>
          <w:sz w:val="22"/>
          <w:szCs w:val="22"/>
        </w:rPr>
        <w:t xml:space="preserve">БЕЛОЯРСКИЙ</w:t>
      </w:r>
      <w:r>
        <w:rPr>
          <w:sz w:val="20"/>
        </w:rPr>
        <w:t xml:space="preserve"> РАЙОН</w:t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ХАНТЫ-МАНСИЙСКИЙ АВТОНОМНЫЙ ОКРУГ - ЮГРА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38"/>
        <w:jc w:val="center"/>
        <w:rPr>
          <w:b w:val="0"/>
          <w:sz w:val="32"/>
        </w:rPr>
      </w:pPr>
      <w:r>
        <w:rPr>
          <w:sz w:val="32"/>
        </w:rPr>
        <w:t xml:space="preserve">СОВЕТ ДЕПУТАТОВ</w:t>
      </w:r>
      <w:r>
        <w:rPr>
          <w:b w:val="0"/>
          <w:sz w:val="32"/>
        </w:rPr>
      </w:r>
      <w:r>
        <w:rPr>
          <w:b w:val="0"/>
          <w:sz w:val="3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8"/>
        <w:jc w:val="center"/>
      </w:pPr>
      <w:r>
        <w:t xml:space="preserve">РЕШЕНИЕ</w:t>
      </w:r>
      <w:r/>
    </w:p>
    <w:p>
      <w:pPr>
        <w:pStyle w:val="844"/>
        <w:jc w:val="center"/>
        <w:keepLines w:val="0"/>
        <w:keepNext w:val="0"/>
        <w:pageBreakBefore w:val="0"/>
        <w:widowControl/>
      </w:pPr>
      <w:r>
        <w:t xml:space="preserve">                       </w:t>
      </w:r>
      <w:r/>
    </w:p>
    <w:p>
      <w:pPr>
        <w:pStyle w:val="844"/>
        <w:ind w:firstLine="709"/>
        <w:jc w:val="center"/>
        <w:keepLines w:val="0"/>
        <w:keepNext w:val="0"/>
        <w:pageBreakBefore w:val="0"/>
        <w:widowControl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>
        <w:rPr>
          <w:szCs w:val="24"/>
        </w:rPr>
      </w:r>
      <w:r>
        <w:rPr>
          <w:szCs w:val="24"/>
        </w:rPr>
      </w:r>
    </w:p>
    <w:p>
      <w:pPr>
        <w:pStyle w:val="844"/>
        <w:jc w:val="center"/>
        <w:keepLines w:val="0"/>
        <w:keepNext w:val="0"/>
        <w:pageBreakBefore w:val="0"/>
        <w:widowControl/>
        <w:rPr>
          <w:rFonts w:hint="default"/>
          <w:szCs w:val="24"/>
          <w:lang w:val="ru-RU"/>
        </w:rPr>
      </w:pPr>
      <w:r>
        <w:rPr>
          <w:szCs w:val="24"/>
        </w:rPr>
        <w:t xml:space="preserve">от </w:t>
      </w:r>
      <w:r>
        <w:rPr>
          <w:rFonts w:hint="default"/>
          <w:szCs w:val="24"/>
          <w:lang w:val="ru-RU"/>
        </w:rPr>
        <w:t xml:space="preserve">______________</w:t>
      </w:r>
      <w:r>
        <w:rPr>
          <w:szCs w:val="24"/>
        </w:rPr>
        <w:t xml:space="preserve"> года                                                                                                     № </w:t>
      </w:r>
      <w:r>
        <w:rPr>
          <w:rFonts w:hint="default"/>
          <w:szCs w:val="24"/>
          <w:lang w:val="ru-RU"/>
        </w:rPr>
        <w:t xml:space="preserve">___</w:t>
      </w:r>
      <w:r>
        <w:rPr>
          <w:rFonts w:hint="default"/>
          <w:szCs w:val="24"/>
          <w:lang w:val="ru-RU"/>
        </w:rPr>
      </w:r>
      <w:r>
        <w:rPr>
          <w:rFonts w:hint="default"/>
          <w:szCs w:val="24"/>
          <w:lang w:val="ru-RU"/>
        </w:rPr>
      </w:r>
    </w:p>
    <w:p>
      <w:pPr>
        <w:pStyle w:val="844"/>
        <w:ind w:firstLine="709"/>
        <w:jc w:val="center"/>
        <w:keepLines w:val="0"/>
        <w:keepNext w:val="0"/>
        <w:pageBreakBefore w:val="0"/>
        <w:widowControl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4"/>
        <w:ind w:firstLine="709"/>
        <w:jc w:val="center"/>
        <w:keepLines w:val="0"/>
        <w:keepNext w:val="0"/>
        <w:pageBreakBefore w:val="0"/>
        <w:widowControl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center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внесении изменений в решение Совета депутатов городского поселения Белоярский от 13 июля 2020 года № 16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</w:r>
    </w:p>
    <w:p>
      <w:pPr>
        <w:ind w:firstLine="709"/>
        <w:jc w:val="center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3"/>
        <w:ind w:righ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статьей 46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Федерального закона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20 марта 2025 года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33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-ФЗ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 xml:space="preserve"> Совет депутатов городского поселения Белоярский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р е ш и л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left="0" w:righ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1. Внести в решение Совета депутатов городского поселения Бел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оярский от 13 июля 2020 года № 16 «Об утверждении Порядка назначения и проведения опроса граждан в городском поселении Белоярский» (далее – решение) изменение, изложив преамбулу в следующей редакции: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pStyle w:val="853"/>
        <w:ind w:left="0" w:righ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/>
          <w:color w:val="000000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«На</w:t>
      </w:r>
      <w:r>
        <w:rPr>
          <w:rFonts w:ascii="Times New Roman" w:hAnsi="Times New Roman"/>
          <w:color w:val="000000"/>
          <w:sz w:val="24"/>
        </w:rPr>
        <w:t xml:space="preserve"> основании статьи 46 Федерального закона от 20 марта 2025 года № 33-ФЗ        «Об общих пр</w:t>
      </w:r>
      <w:r>
        <w:rPr>
          <w:rFonts w:ascii="Times New Roman" w:hAnsi="Times New Roman"/>
          <w:color w:val="000000"/>
          <w:sz w:val="24"/>
        </w:rPr>
        <w:t xml:space="preserve">инципах организации местного самоуправления в единой системе публичной власти», Закона Ханты-Мансийского автономного округа – Югры от 27 апреля 2016 года № 37-оз «Об отдельных вопросах назначения и проведения опроса граждан в муниципальных образованиях Хан</w:t>
      </w:r>
      <w:r>
        <w:rPr>
          <w:rFonts w:ascii="Times New Roman" w:hAnsi="Times New Roman"/>
          <w:color w:val="000000"/>
          <w:sz w:val="24"/>
        </w:rPr>
        <w:t xml:space="preserve">ты-Мансийского автономного округа – Югры», статьи 14 устава 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д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н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й</w:t>
      </w:r>
      <w:r>
        <w:rPr>
          <w:rFonts w:ascii="Times New Roman" w:hAnsi="Times New Roman"/>
          <w:color w:val="000000"/>
          <w:sz w:val="24"/>
        </w:rPr>
        <w:t xml:space="preserve">, в целях обеспечения участия населения в</w:t>
      </w:r>
      <w:r>
        <w:rPr>
          <w:rFonts w:ascii="Times New Roman" w:hAnsi="Times New Roman"/>
          <w:color w:val="000000"/>
          <w:sz w:val="24"/>
        </w:rPr>
        <w:t xml:space="preserve"> осуществлении местного самоуправления 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в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п</w:t>
      </w:r>
      <w:r>
        <w:rPr>
          <w:rFonts w:ascii="Times New Roman" w:hAnsi="Times New Roman"/>
          <w:color w:val="000000"/>
          <w:sz w:val="24"/>
        </w:rPr>
        <w:t xml:space="preserve">у</w:t>
      </w:r>
      <w:r>
        <w:rPr>
          <w:rFonts w:ascii="Times New Roman" w:hAnsi="Times New Roman"/>
          <w:color w:val="000000"/>
          <w:sz w:val="24"/>
        </w:rPr>
        <w:t xml:space="preserve">т</w:t>
      </w:r>
      <w:r>
        <w:rPr>
          <w:rFonts w:ascii="Times New Roman" w:hAnsi="Times New Roman"/>
          <w:color w:val="000000"/>
          <w:sz w:val="24"/>
        </w:rPr>
        <w:t xml:space="preserve">а</w:t>
      </w:r>
      <w:r>
        <w:rPr>
          <w:rFonts w:ascii="Times New Roman" w:hAnsi="Times New Roman"/>
          <w:color w:val="000000"/>
          <w:sz w:val="24"/>
        </w:rPr>
        <w:t xml:space="preserve">т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д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н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й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р</w:t>
      </w:r>
      <w:r>
        <w:rPr>
          <w:rFonts w:ascii="Times New Roman" w:hAnsi="Times New Roman"/>
          <w:b/>
          <w:bCs/>
          <w:color w:val="000000"/>
          <w:sz w:val="24"/>
        </w:rPr>
        <w:t xml:space="preserve"> е ш и л:</w:t>
      </w:r>
      <w:r>
        <w:rPr>
          <w:rFonts w:ascii="Times New Roman" w:hAnsi="Times New Roman"/>
          <w:color w:val="000000"/>
          <w:sz w:val="24"/>
        </w:rPr>
        <w:t xml:space="preserve">».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53"/>
        <w:ind w:left="0" w:righ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Внести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instrText xml:space="preserve">HYPERLINK consultantplus://offline/ref=2BCBC29352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instrText xml:space="preserve">1B144C3938E0731448B02396C6D4055FE2A93DD9B4043545513134CE6F786DC682F3CCA135A1DB499151A83D5C581F056DBC94FBD905BAa1jDE \o "Решение Думы Белоярского района от 28.10.2020 N 51 \"Об утверждении Порядка назначения и проведения опроса граждан в Белоярском районе\"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instrText xml:space="preserve">------------ Недействующая редакция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instrText xml:space="preserve">{КонсультантПлюс}"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приложение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Порядок назначения и проведения опроса граждан в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городском поселении Белоярский» (далее - Порядок)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решению следующие изменения: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pStyle w:val="853"/>
        <w:numPr>
          <w:ilvl w:val="0"/>
          <w:numId w:val="2"/>
        </w:numPr>
        <w:ind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преамбулу Порядка изложить в новой редакции: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pStyle w:val="853"/>
        <w:ind w:lef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suppressLineNumbers w:val="0"/>
      </w:pPr>
      <w:r>
        <w:rPr>
          <w:rFonts w:ascii="Times New Roman" w:hAnsi="Times New Roman"/>
          <w:color w:val="000000"/>
          <w:sz w:val="24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/>
          <w:color w:val="000000"/>
          <w:sz w:val="24"/>
        </w:rPr>
        <w:t xml:space="preserve">Настоящий Порядок назначения и проведения опроса граждан в 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д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н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й</w:t>
      </w:r>
      <w:r>
        <w:rPr>
          <w:rFonts w:ascii="Times New Roman" w:hAnsi="Times New Roman"/>
          <w:color w:val="000000"/>
          <w:sz w:val="24"/>
        </w:rPr>
        <w:t xml:space="preserve"> (далее – Порядок) принят в соответствии со </w:t>
      </w:r>
      <w:r>
        <w:rPr>
          <w:rFonts w:ascii="Times New Roman" w:hAnsi="Times New Roman"/>
          <w:color w:val="000000"/>
          <w:sz w:val="24"/>
        </w:rPr>
        <w:t xml:space="preserve">статьей 46 </w:t>
      </w:r>
      <w:r>
        <w:rPr>
          <w:rFonts w:ascii="Times New Roman" w:hAnsi="Times New Roman"/>
          <w:color w:val="000000"/>
          <w:sz w:val="24"/>
        </w:rPr>
        <w:t xml:space="preserve">Федерального закона от </w:t>
      </w:r>
      <w:r>
        <w:rPr>
          <w:rFonts w:ascii="Times New Roman" w:hAnsi="Times New Roman"/>
          <w:color w:val="000000"/>
          <w:sz w:val="24"/>
        </w:rPr>
        <w:t xml:space="preserve">20 марта 2025 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№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33</w:t>
      </w:r>
      <w:r>
        <w:rPr>
          <w:rFonts w:ascii="Times New Roman" w:hAnsi="Times New Roman"/>
          <w:color w:val="000000"/>
          <w:sz w:val="24"/>
        </w:rPr>
        <w:t xml:space="preserve">-ФЗ</w:t>
      </w:r>
      <w:r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color w:val="000000"/>
          <w:sz w:val="24"/>
        </w:rPr>
        <w:t xml:space="preserve">ед</w:t>
      </w:r>
      <w:r>
        <w:rPr>
          <w:rFonts w:ascii="Times New Roman" w:hAnsi="Times New Roman"/>
          <w:color w:val="000000"/>
          <w:sz w:val="24"/>
        </w:rPr>
        <w:t xml:space="preserve">иной системе публичной власти», Законом Ханты-Мансийского автономного округа – Югры от 27 апреля 2016 года № 37-оз </w:t>
      </w:r>
      <w:r>
        <w:rPr>
          <w:rFonts w:ascii="Times New Roman" w:hAnsi="Times New Roman"/>
          <w:color w:val="000000"/>
          <w:sz w:val="24"/>
        </w:rPr>
        <w:t xml:space="preserve">«Об отдельных вопросах назначения и проведения опроса граждан в муниципальных образованиях Ханты-Мансийского</w:t>
      </w:r>
      <w:r>
        <w:rPr>
          <w:rFonts w:ascii="Times New Roman" w:hAnsi="Times New Roman"/>
          <w:color w:val="000000"/>
          <w:sz w:val="24"/>
        </w:rPr>
        <w:t xml:space="preserve"> автономного округа – Югры», стат</w:t>
      </w:r>
      <w:r>
        <w:rPr>
          <w:rFonts w:ascii="Times New Roman" w:hAnsi="Times New Roman"/>
          <w:color w:val="000000"/>
          <w:sz w:val="24"/>
        </w:rPr>
        <w:t xml:space="preserve">ьей 14 устава 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д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н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й</w:t>
      </w:r>
      <w:r>
        <w:rPr>
          <w:rFonts w:ascii="Times New Roman" w:hAnsi="Times New Roman"/>
          <w:color w:val="000000"/>
          <w:sz w:val="24"/>
        </w:rPr>
        <w:t xml:space="preserve"> и определяет порядок назначения и проведения опроса граждан в </w:t>
      </w:r>
      <w:r>
        <w:rPr>
          <w:rFonts w:ascii="Times New Roman" w:hAnsi="Times New Roman"/>
          <w:color w:val="000000"/>
          <w:sz w:val="24"/>
        </w:rPr>
        <w:t xml:space="preserve">г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д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н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</w:t>
      </w:r>
      <w:r>
        <w:rPr>
          <w:rFonts w:ascii="Times New Roman" w:hAnsi="Times New Roman"/>
          <w:color w:val="000000"/>
          <w:sz w:val="24"/>
        </w:rPr>
        <w:t xml:space="preserve">е</w:t>
      </w:r>
      <w:r>
        <w:rPr>
          <w:rFonts w:ascii="Times New Roman" w:hAnsi="Times New Roman"/>
          <w:color w:val="000000"/>
          <w:sz w:val="24"/>
        </w:rPr>
        <w:t xml:space="preserve">л</w:t>
      </w:r>
      <w:r>
        <w:rPr>
          <w:rFonts w:ascii="Times New Roman" w:hAnsi="Times New Roman"/>
          <w:color w:val="000000"/>
          <w:sz w:val="24"/>
        </w:rPr>
        <w:t xml:space="preserve">о</w:t>
      </w:r>
      <w:r>
        <w:rPr>
          <w:rFonts w:ascii="Times New Roman" w:hAnsi="Times New Roman"/>
          <w:color w:val="000000"/>
          <w:sz w:val="24"/>
        </w:rPr>
        <w:t xml:space="preserve">я</w:t>
      </w:r>
      <w:r>
        <w:rPr>
          <w:rFonts w:ascii="Times New Roman" w:hAnsi="Times New Roman"/>
          <w:color w:val="000000"/>
          <w:sz w:val="24"/>
        </w:rPr>
        <w:t xml:space="preserve">р</w:t>
      </w:r>
      <w:r>
        <w:rPr>
          <w:rFonts w:ascii="Times New Roman" w:hAnsi="Times New Roman"/>
          <w:color w:val="000000"/>
          <w:sz w:val="24"/>
        </w:rPr>
        <w:t xml:space="preserve">с</w:t>
      </w:r>
      <w:r>
        <w:rPr>
          <w:rFonts w:ascii="Times New Roman" w:hAnsi="Times New Roman"/>
          <w:color w:val="000000"/>
          <w:sz w:val="24"/>
        </w:rPr>
        <w:t xml:space="preserve">к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й</w:t>
      </w:r>
      <w:r>
        <w:rPr>
          <w:rFonts w:ascii="Times New Roman" w:hAnsi="Times New Roman"/>
          <w:color w:val="000000"/>
          <w:sz w:val="24"/>
        </w:rPr>
        <w:t xml:space="preserve">, как одной из форм участия населения в осуществлении местного самоуправления.</w:t>
      </w:r>
      <w:r>
        <w:rPr>
          <w:rFonts w:ascii="Times New Roman" w:hAnsi="Times New Roman"/>
          <w:color w:val="000000"/>
          <w:sz w:val="24"/>
        </w:rPr>
        <w:t xml:space="preserve">».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pStyle w:val="853"/>
        <w:numPr>
          <w:ilvl w:val="0"/>
          <w:numId w:val="2"/>
        </w:numPr>
        <w:ind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в разделе 1: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pStyle w:val="853"/>
        <w:ind w:left="480" w:firstLine="0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а) пункты 1.1 - 1.3 изложить в следующей редакции: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853"/>
        <w:ind w:lef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«1.1. Опрос граждан может проводиться на всей территории городского поселения Белоярс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кий (далее – поселение) или на части его территории для выявления мнения населения при принятии решений органами местного самоуправления поселения и должностными лицами местного самоуправления поселения в части осуществления полномочий по решению вопросов </w:t>
      </w:r>
      <w:r>
        <w:rPr>
          <w:rFonts w:ascii="Times New Roman" w:hAnsi="Times New Roman"/>
          <w:color w:val="000000"/>
          <w:sz w:val="24"/>
        </w:rPr>
        <w:t xml:space="preserve">непо</w:t>
      </w:r>
      <w:r>
        <w:rPr>
          <w:rFonts w:ascii="Times New Roman" w:hAnsi="Times New Roman"/>
          <w:color w:val="000000"/>
          <w:sz w:val="24"/>
        </w:rPr>
        <w:t xml:space="preserve">средственного обеспечения жизнедеятельности населения, а также органами государственной власти Ханты-Мансийского автономного округа – Югры в </w:t>
      </w:r>
      <w:r>
        <w:rPr>
          <w:rFonts w:ascii="Times New Roman" w:hAnsi="Times New Roman"/>
          <w:color w:val="000000"/>
          <w:sz w:val="24"/>
        </w:rPr>
        <w:t xml:space="preserve">части осуществления полномочий по решению вопросов</w:t>
      </w:r>
      <w:r>
        <w:rPr>
          <w:rFonts w:ascii="Times New Roman" w:hAnsi="Times New Roman"/>
          <w:color w:val="000000"/>
          <w:sz w:val="24"/>
        </w:rPr>
        <w:t xml:space="preserve"> установления общих принципов организации местного самоуправления</w:t>
      </w:r>
      <w:r>
        <w:rPr>
          <w:rFonts w:ascii="Times New Roman" w:hAnsi="Times New Roman"/>
          <w:color w:val="000000"/>
          <w:sz w:val="24"/>
        </w:rPr>
        <w:t xml:space="preserve"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853"/>
        <w:ind w:lef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1.2.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В опросе имеют право участвовать жители поселения, обладающие избирательным правом (далее - участники опроса).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853"/>
        <w:ind w:lef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1.3. В опросе по вопросу выявления мнения граждан о поддержке инициативного проекта вправе участвовать жители поселения или его части, в которых предлагается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реализовать инициативный проект, достигшие восемнадцатилетнего возраста.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853"/>
        <w:ind w:left="0" w:firstLine="482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б) дополнить пунктом 1.7 следующего содержания: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853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t xml:space="preserve">«1.7. Результаты опроса носят рекомендательный характер. Результаты опроса подлежат обнародованию в порядке, установленно</w:t>
      </w:r>
      <w:r>
        <w:rPr>
          <w:rFonts w:ascii="Times New Roman" w:hAnsi="Times New Roman"/>
          <w:color w:val="000000"/>
          <w:sz w:val="24"/>
        </w:rPr>
        <w:t xml:space="preserve">м пунктом 3.12 настоящего Порядка</w:t>
      </w:r>
      <w:r>
        <w:rPr>
          <w:rFonts w:ascii="Times New Roman" w:hAnsi="Times New Roman"/>
          <w:color w:val="000000"/>
          <w:sz w:val="24"/>
        </w:rPr>
        <w:t xml:space="preserve">.»;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pStyle w:val="855"/>
        <w:ind w:left="0"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  <w:highlight w:val="none"/>
          <w:lang w:val="ru-RU"/>
        </w:rPr>
        <w:t xml:space="preserve">3) </w:t>
      </w:r>
      <w:r>
        <w:rPr>
          <w:rFonts w:ascii="Times New Roman" w:hAnsi="Times New Roman"/>
          <w:color w:val="000000"/>
          <w:sz w:val="24"/>
        </w:rPr>
        <w:t xml:space="preserve">в разделе 2: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а) пункты 2.1 - 2.3 изложить в следующей редакции: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«2.1. Опрос проводится по инициативе: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2.1.1) Совета депутатов городского поселения Белоярский (далее – Совет поселения), </w:t>
      </w:r>
      <w:r>
        <w:rPr>
          <w:rFonts w:ascii="Times New Roman" w:hAnsi="Times New Roman"/>
          <w:color w:val="000000"/>
          <w:sz w:val="24"/>
        </w:rPr>
        <w:t xml:space="preserve">главы городского поселения Белоярский (далее – Глава поселения) или главы администрации </w:t>
      </w:r>
      <w:r>
        <w:rPr>
          <w:rFonts w:ascii="Times New Roman" w:hAnsi="Times New Roman"/>
          <w:color w:val="000000"/>
          <w:sz w:val="24"/>
        </w:rPr>
        <w:t xml:space="preserve">городского поселения Белоярский (далее – главы администрации);</w:t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2.1.2) орга</w:t>
      </w:r>
      <w:r>
        <w:rPr>
          <w:rFonts w:ascii="Times New Roman" w:hAnsi="Times New Roman"/>
          <w:color w:val="000000"/>
          <w:sz w:val="24"/>
        </w:rPr>
        <w:t xml:space="preserve">нов государственной власти Ханты-Мансийского автономного округа – Югры;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2.1.3) жителей поселения или его части, в которых предлагается реализовать инициативный проект, для выявления мнения граждан о поддержке данного инициативного проекта.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2.2. Инициатор опро</w:t>
      </w:r>
      <w:r>
        <w:rPr>
          <w:rFonts w:ascii="Times New Roman" w:hAnsi="Times New Roman"/>
          <w:color w:val="000000"/>
          <w:sz w:val="24"/>
        </w:rPr>
        <w:t xml:space="preserve">са, указанный в пункте 2.1 настоящего раздела (за исключением Совета поселения), обращается с письменным ходатайством о выдвижении инициативы о назначении опроса в Совет поселения.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2.3. </w:t>
      </w:r>
      <w:r>
        <w:rPr>
          <w:rFonts w:ascii="Times New Roman" w:hAnsi="Times New Roman"/>
          <w:color w:val="000000"/>
          <w:sz w:val="24"/>
        </w:rPr>
        <w:t xml:space="preserve">Ходатайство о выдвижении инициативы о назначении опроса должно содержать формул</w:t>
      </w:r>
      <w:r>
        <w:rPr>
          <w:rFonts w:ascii="Times New Roman" w:hAnsi="Times New Roman"/>
          <w:color w:val="000000"/>
          <w:sz w:val="24"/>
        </w:rPr>
        <w:t xml:space="preserve">ировку вопроса (вопросов), предлагаемого (предлагаемых) при проведении опроса, и наименование территории, на которой предлагается проведение опроса.»;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б) абзац первый пункта 2.4 изложить в следующей редакции: 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«2.4. Совет поселения в течение трех месяцев с мом</w:t>
      </w:r>
      <w:r>
        <w:rPr>
          <w:rFonts w:ascii="Times New Roman" w:hAnsi="Times New Roman"/>
          <w:color w:val="000000"/>
          <w:sz w:val="24"/>
        </w:rPr>
        <w:t xml:space="preserve">ента </w:t>
      </w:r>
      <w:r>
        <w:rPr>
          <w:rFonts w:ascii="Times New Roman" w:hAnsi="Times New Roman"/>
          <w:color w:val="000000"/>
          <w:sz w:val="24"/>
        </w:rPr>
        <w:t xml:space="preserve">поступления инициативы проведения опроса граждан</w:t>
      </w:r>
      <w:r>
        <w:rPr>
          <w:rFonts w:ascii="Times New Roman" w:hAnsi="Times New Roman"/>
          <w:color w:val="000000"/>
          <w:sz w:val="24"/>
        </w:rPr>
        <w:t xml:space="preserve"> принимает решение о назначении опроса. Для проведения опроса может использоваться официальный сайт органов местного самоуправления городского поселения Белоярский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4"/>
        </w:rPr>
        <w:t xml:space="preserve">.»</w:t>
      </w:r>
      <w:r>
        <w:rPr>
          <w:rFonts w:ascii="Times New Roman" w:hAnsi="Times New Roman"/>
          <w:color w:val="000000"/>
          <w:sz w:val="24"/>
        </w:rPr>
        <w:t xml:space="preserve">;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в) пункт 2.6 изложить в следующей редакции: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firstLine="482"/>
        <w:jc w:val="both"/>
        <w:rPr>
          <w:rFonts w:ascii="Times New Roman" w:hAnsi="Times New Roman"/>
          <w:color w:val="000000"/>
          <w:sz w:val="24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«2.6. Жители поселения должны быть проинформированы о проведении опроса не менее чем за десять дней до его проведения путем официального опубликования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в бюллетене «Официальный вестник городского поселения Белоярский»</w:t>
      </w:r>
      <w:r>
        <w:rPr>
          <w:rFonts w:ascii="Times New Roman" w:hAnsi="Times New Roman"/>
          <w:color w:val="000000"/>
          <w:sz w:val="24"/>
        </w:rPr>
        <w:t xml:space="preserve"> и размещения</w:t>
      </w:r>
      <w:r>
        <w:rPr>
          <w:rFonts w:ascii="Times New Roman" w:hAnsi="Times New Roman"/>
          <w:color w:val="000000"/>
          <w:sz w:val="24"/>
        </w:rPr>
        <w:t xml:space="preserve"> на официальном сайте органов местного самоуправления городского поселения Белоярский в информационно-телекоммуникационной сети «Интернет» решения Совета поселения о назначении опроса</w:t>
      </w:r>
      <w:r>
        <w:rPr>
          <w:rFonts w:ascii="Times New Roman" w:hAnsi="Times New Roman"/>
          <w:color w:val="000000"/>
          <w:sz w:val="24"/>
        </w:rPr>
        <w:t xml:space="preserve">.»;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55"/>
        <w:ind w:left="0" w:firstLine="482"/>
        <w:jc w:val="both"/>
        <w:rPr>
          <w:rFonts w:ascii="Times New Roman" w:hAnsi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000000"/>
          <w:sz w:val="24"/>
        </w:rPr>
        <w:t xml:space="preserve">4) в пункте 3.12 раздела 3 слова «в газете «Белоярские вести» заменить словами «</w:t>
      </w:r>
      <w:r>
        <w:rPr>
          <w:rFonts w:ascii="Times New Roman" w:hAnsi="Times New Roman"/>
          <w:color w:val="000000"/>
          <w:sz w:val="24"/>
          <w:szCs w:val="24"/>
        </w:rPr>
        <w:t xml:space="preserve">в бюллетене «Официальный вестник городского поселения Белоярский»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pStyle w:val="855"/>
        <w:ind w:left="0" w:firstLine="482"/>
        <w:jc w:val="both"/>
        <w:rPr>
          <w:rFonts w:ascii="Times New Roman" w:hAnsi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5) подпункт 4.1.1 пункта 4.1 раздела 4 изложить в следующей редакции: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pStyle w:val="855"/>
        <w:ind w:left="0" w:firstLine="482"/>
        <w:jc w:val="both"/>
        <w:rPr>
          <w:rFonts w:ascii="Times New Roman" w:hAnsi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«4.1.1. за счет средств местного бюджета – при проведении опроса по инициативе Совета поселения, Главы поселения, главы администрации или жителей поселения;».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contextualSpacing/>
        <w:ind w:firstLine="482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/>
          <w:color w:val="000000"/>
          <w:sz w:val="24"/>
          <w:szCs w:val="24"/>
        </w:rPr>
        <w:t xml:space="preserve">3. Установить, что на основании части 1 статьи 91 Федерального закона от 20 марта 2025 года № 33-ФЗ «Об </w:t>
      </w:r>
      <w:r>
        <w:rPr>
          <w:rFonts w:ascii="Times New Roman" w:hAnsi="Times New Roman"/>
          <w:color w:val="000000"/>
          <w:sz w:val="24"/>
          <w:szCs w:val="24"/>
        </w:rPr>
        <w:t xml:space="preserve">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4"/>
          <w:szCs w:val="24"/>
        </w:rPr>
        <w:t xml:space="preserve">» до 1 января 2027 года опрос граждан в соответствии с Порядком по инициативе Совета депутатов городского поселения Белоярский, главы городского поселения Белоярский, главы администрации городского поселения Белоярский проводится для выявления мнения населения при принятии решений органами местного</w:t>
      </w:r>
      <w:r>
        <w:rPr>
          <w:rFonts w:ascii="Times New Roman" w:hAnsi="Times New Roman"/>
          <w:color w:val="000000"/>
          <w:sz w:val="24"/>
          <w:szCs w:val="24"/>
        </w:rPr>
        <w:t xml:space="preserve"> самоуправления городского поселения Белоярский и должностны</w:t>
      </w:r>
      <w:r>
        <w:rPr>
          <w:rFonts w:ascii="Times New Roman" w:hAnsi="Times New Roman"/>
          <w:color w:val="000000"/>
          <w:sz w:val="24"/>
          <w:szCs w:val="24"/>
        </w:rPr>
        <w:t xml:space="preserve">ми лицами местного самоуправления городского поселения Белоярский в части осуществления полномочий по решению вопросов местного значения.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contextualSpacing/>
        <w:ind w:firstLine="482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/>
          <w:color w:val="000000"/>
          <w:sz w:val="24"/>
          <w:szCs w:val="24"/>
        </w:rPr>
        <w:t xml:space="preserve">4. Опубликовать настоящее решение в бюллетене «Официальный вестник городского поселения Белоярский».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contextualSpacing/>
        <w:ind w:firstLine="482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после его официал</w:t>
      </w:r>
      <w:r>
        <w:rPr>
          <w:rFonts w:ascii="Times New Roman" w:hAnsi="Times New Roman"/>
          <w:color w:val="000000"/>
          <w:sz w:val="24"/>
          <w:szCs w:val="24"/>
        </w:rPr>
        <w:t xml:space="preserve">ьного опубликования.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53"/>
        <w:numPr>
          <w:ilvl w:val="0"/>
          <w:numId w:val="0"/>
        </w:numPr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</w:p>
    <w:p>
      <w:pPr>
        <w:pStyle w:val="853"/>
        <w:numPr>
          <w:ilvl w:val="0"/>
          <w:numId w:val="0"/>
        </w:numPr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r>
    </w:p>
    <w:p>
      <w:pPr>
        <w:ind w:firstLine="709"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 w:hanging="12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поселения Белоярский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Е.А.Пакулев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9" w:h="16834" w:orient="portrait"/>
      <w:pgMar w:top="850" w:right="1134" w:bottom="960" w:left="155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40"/>
    <w:link w:val="838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40"/>
    <w:link w:val="839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40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40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40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40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40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40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40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40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40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40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40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40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40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40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8">
    <w:name w:val="Heading 1"/>
    <w:basedOn w:val="837"/>
    <w:next w:val="837"/>
    <w:link w:val="846"/>
    <w:uiPriority w:val="0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39">
    <w:name w:val="Heading 2"/>
    <w:basedOn w:val="837"/>
    <w:next w:val="837"/>
    <w:link w:val="847"/>
    <w:uiPriority w:val="0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40" w:default="1">
    <w:name w:val="Default Paragraph Font"/>
    <w:uiPriority w:val="1"/>
    <w:semiHidden/>
    <w:unhideWhenUsed/>
    <w:qFormat/>
  </w:style>
  <w:style w:type="table" w:styleId="84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2">
    <w:name w:val="Strong"/>
    <w:uiPriority w:val="22"/>
    <w:qFormat/>
    <w:rPr>
      <w:b/>
      <w:bCs/>
      <w:lang w:val="ru-RU"/>
    </w:rPr>
  </w:style>
  <w:style w:type="paragraph" w:styleId="843">
    <w:name w:val="Balloon Text"/>
    <w:basedOn w:val="837"/>
    <w:link w:val="85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44">
    <w:name w:val="Body Text Indent 3"/>
    <w:basedOn w:val="837"/>
    <w:link w:val="848"/>
    <w:uiPriority w:val="0"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45">
    <w:name w:val="Body Text"/>
    <w:basedOn w:val="837"/>
    <w:link w:val="850"/>
    <w:uiPriority w:val="99"/>
    <w:semiHidden/>
    <w:unhideWhenUsed/>
    <w:pPr>
      <w:spacing w:after="120"/>
    </w:pPr>
  </w:style>
  <w:style w:type="character" w:styleId="846" w:customStyle="1">
    <w:name w:val="Заголовок 1 Знак"/>
    <w:basedOn w:val="840"/>
    <w:link w:val="838"/>
    <w:uiPriority w:val="0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7" w:customStyle="1">
    <w:name w:val="Заголовок 2 Знак"/>
    <w:basedOn w:val="840"/>
    <w:link w:val="839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48" w:customStyle="1">
    <w:name w:val="Основной текст с отступом 3 Знак"/>
    <w:basedOn w:val="840"/>
    <w:link w:val="844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49" w:customStyle="1">
    <w:name w:val="Стиль2"/>
    <w:basedOn w:val="845"/>
    <w:uiPriority w:val="0"/>
    <w:qFormat/>
    <w:pPr>
      <w:ind w:firstLine="708"/>
      <w:jc w:val="both"/>
      <w:spacing w:after="0" w:line="240" w:lineRule="auto"/>
    </w:pPr>
    <w:rPr>
      <w:rFonts w:ascii="Times New Roman CYR" w:hAnsi="Times New Roman CYR" w:eastAsia="Times New Roman" w:cs="Times New Roman"/>
      <w:sz w:val="24"/>
      <w:szCs w:val="24"/>
      <w:lang w:eastAsia="ru-RU"/>
    </w:rPr>
  </w:style>
  <w:style w:type="character" w:styleId="850" w:customStyle="1">
    <w:name w:val="Основной текст Знак"/>
    <w:basedOn w:val="840"/>
    <w:link w:val="845"/>
    <w:uiPriority w:val="99"/>
    <w:semiHidden/>
  </w:style>
  <w:style w:type="character" w:styleId="851" w:customStyle="1">
    <w:name w:val="Текст выноски Знак"/>
    <w:basedOn w:val="840"/>
    <w:link w:val="843"/>
    <w:uiPriority w:val="99"/>
    <w:semiHidden/>
    <w:rPr>
      <w:rFonts w:ascii="Segoe UI" w:hAnsi="Segoe UI" w:cs="Segoe UI"/>
      <w:sz w:val="18"/>
      <w:szCs w:val="18"/>
    </w:rPr>
  </w:style>
  <w:style w:type="paragraph" w:styleId="852">
    <w:name w:val="List Paragraph"/>
    <w:basedOn w:val="837"/>
    <w:uiPriority w:val="34"/>
    <w:qFormat/>
    <w:pPr>
      <w:contextualSpacing/>
      <w:ind w:left="720"/>
    </w:pPr>
  </w:style>
  <w:style w:type="paragraph" w:styleId="853" w:customStyle="1">
    <w:name w:val="       ConsPlusNormal"/>
    <w:uiPriority w:val="99"/>
    <w:unhideWhenUsed/>
    <w:pPr>
      <w:widowControl w:val="off"/>
    </w:pPr>
    <w:rPr>
      <w:rFonts w:hint="default" w:ascii="Arial" w:hAnsi="Arial" w:eastAsia="SimSun" w:cs="Times New Roman"/>
      <w:sz w:val="20"/>
      <w:szCs w:val="24"/>
    </w:r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ConsPlusNorma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Елена Борисовна</dc:creator>
  <cp:lastModifiedBy>YudinaOV</cp:lastModifiedBy>
  <cp:revision>19</cp:revision>
  <dcterms:created xsi:type="dcterms:W3CDTF">2020-06-01T07:39:00Z</dcterms:created>
  <dcterms:modified xsi:type="dcterms:W3CDTF">2025-10-07T10:02:27Z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1C88664F0F4E45C59A04E73164861D87_12</vt:lpwstr>
  </property>
</Properties>
</file>