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49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4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52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49"/>
        <w:jc w:val="right"/>
      </w:pPr>
      <w:r/>
      <w:r/>
    </w:p>
    <w:p>
      <w:pPr>
        <w:pStyle w:val="64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</w:p>
    <w:p>
      <w:pPr>
        <w:pStyle w:val="650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</w:p>
    <w:p>
      <w:pPr>
        <w:pStyle w:val="649"/>
        <w:jc w:val="center"/>
      </w:pPr>
      <w:r/>
      <w:r/>
    </w:p>
    <w:p>
      <w:pPr>
        <w:pStyle w:val="649"/>
        <w:jc w:val="center"/>
      </w:pPr>
      <w:r/>
      <w:r/>
    </w:p>
    <w:p>
      <w:pPr>
        <w:pStyle w:val="650"/>
      </w:pPr>
      <w:r>
        <w:t xml:space="preserve">ПОСТАНОВЛЕНИЕ</w:t>
      </w:r>
      <w:r/>
    </w:p>
    <w:p>
      <w:pPr>
        <w:pStyle w:val="649"/>
        <w:jc w:val="center"/>
      </w:pPr>
      <w:r/>
      <w:r/>
    </w:p>
    <w:p>
      <w:pPr>
        <w:pStyle w:val="649"/>
        <w:jc w:val="center"/>
      </w:pPr>
      <w:r/>
      <w:r/>
    </w:p>
    <w:p>
      <w:pPr>
        <w:pStyle w:val="649"/>
        <w:jc w:val="center"/>
      </w:pPr>
      <w:r>
        <w:rPr>
          <w:szCs w:val="20"/>
        </w:rPr>
        <w:t xml:space="preserve">от                  2025 года                                                                                                                 №</w:t>
      </w:r>
      <w:r/>
    </w:p>
    <w:p>
      <w:pPr>
        <w:pStyle w:val="649"/>
        <w:jc w:val="center"/>
      </w:pPr>
      <w:r/>
      <w:r/>
    </w:p>
    <w:p>
      <w:pPr>
        <w:pStyle w:val="649"/>
        <w:jc w:val="center"/>
        <w:rPr>
          <w:b/>
        </w:rPr>
      </w:pPr>
      <w:r>
        <w:rPr>
          <w:b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b/>
        </w:rPr>
      </w:r>
    </w:p>
    <w:p>
      <w:pPr>
        <w:pStyle w:val="649"/>
        <w:jc w:val="center"/>
        <w:rPr>
          <w:b/>
        </w:rPr>
      </w:pPr>
      <w:r>
        <w:rPr>
          <w:b/>
        </w:rPr>
        <w:t xml:space="preserve"> жилищного контроля на 2026 год</w:t>
      </w:r>
      <w:r>
        <w:rPr>
          <w:b/>
        </w:rPr>
      </w:r>
    </w:p>
    <w:p>
      <w:pPr>
        <w:pStyle w:val="649"/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9"/>
        <w:ind w:firstLine="708"/>
        <w:jc w:val="both"/>
      </w:pPr>
      <w: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</w:t>
      </w:r>
      <w:r>
        <w:t xml:space="preserve">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Белоярского район</w:t>
      </w:r>
      <w:r>
        <w:t xml:space="preserve">а от 4 октября 2021 года № 51                            «Об утверждении Положения о муниципальном жилищном контроле на территории городского и сельских поселений в границах Белоярского района», решением Думы Белоярского района от 1 ноября 2022 года № 76 «</w:t>
      </w:r>
      <w:r>
        <w:rPr>
          <w:bCs/>
        </w:rPr>
        <w:t xml:space="preserve"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значения»</w:t>
      </w:r>
      <w:r>
        <w:t xml:space="preserve"> п о с т а н о в л я ю:</w:t>
      </w:r>
      <w:r/>
    </w:p>
    <w:p>
      <w:pPr>
        <w:pStyle w:val="649"/>
        <w:ind w:firstLine="708"/>
        <w:jc w:val="both"/>
      </w:pPr>
      <w: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жилищного контроля на 2026 год.</w:t>
      </w:r>
      <w:r/>
    </w:p>
    <w:p>
      <w:pPr>
        <w:pStyle w:val="649"/>
        <w:ind w:firstLine="720"/>
        <w:jc w:val="both"/>
      </w:pPr>
      <w:r>
        <w:t xml:space="preserve">2. 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/>
    </w:p>
    <w:p>
      <w:pPr>
        <w:pStyle w:val="649"/>
        <w:ind w:firstLine="720"/>
        <w:jc w:val="both"/>
      </w:pPr>
      <w:r>
        <w:t xml:space="preserve">3. Настоящее постановление вступает в силу после его официального опубликования, но не ранее 1 января 2026 года и действует по 31 декабря 2026 года.   </w:t>
      </w:r>
      <w:r/>
    </w:p>
    <w:p>
      <w:pPr>
        <w:pStyle w:val="649"/>
        <w:ind w:firstLine="720"/>
        <w:jc w:val="both"/>
      </w:pPr>
      <w:r>
        <w:t xml:space="preserve">4. Контроль за выполнением постановления возложить на первого заместителя главы Белоярского района Ойнеца А.В.</w:t>
      </w:r>
      <w:r/>
    </w:p>
    <w:p>
      <w:pPr>
        <w:pStyle w:val="649"/>
        <w:jc w:val="both"/>
      </w:pPr>
      <w:r/>
      <w:r/>
    </w:p>
    <w:p>
      <w:pPr>
        <w:pStyle w:val="649"/>
        <w:jc w:val="both"/>
      </w:pPr>
      <w:r/>
      <w:r/>
    </w:p>
    <w:p>
      <w:pPr>
        <w:pStyle w:val="649"/>
        <w:jc w:val="both"/>
      </w:pPr>
      <w:r/>
      <w:r/>
    </w:p>
    <w:p>
      <w:pPr>
        <w:pStyle w:val="649"/>
        <w:jc w:val="both"/>
      </w:pPr>
      <w:r>
        <w:t xml:space="preserve">Глава Белоярского района</w:t>
        <w:tab/>
        <w:tab/>
        <w:tab/>
        <w:tab/>
        <w:tab/>
        <w:tab/>
        <w:tab/>
        <w:t xml:space="preserve">            С.П. Маненков</w:t>
      </w:r>
      <w:r/>
    </w:p>
    <w:p>
      <w:pPr>
        <w:pStyle w:val="649"/>
        <w:jc w:val="both"/>
      </w:pPr>
      <w:r/>
      <w:r/>
    </w:p>
    <w:p>
      <w:pPr>
        <w:contextualSpacing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9"/>
        <w:contextualSpacing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9"/>
        <w:ind w:left="5103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-464819</wp:posOffset>
                </wp:positionV>
                <wp:extent cx="502920" cy="38100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524288;o:allowoverlap:true;o:allowincell:true;mso-position-horizontal-relative:text;margin-left:220.10pt;mso-position-horizontal:absolute;mso-position-vertical-relative:text;margin-top:-36.60pt;mso-position-vertical:absolute;width:39.60pt;height:30.00pt;mso-wrap-distance-left:9.00pt;mso-wrap-distance-top:0.00pt;mso-wrap-distance-right:9.00pt;mso-wrap-distance-bottom:0.00pt;visibility:visible;" fillcolor="#FFFFFF" stroked="f" strokeweight="2.00pt"/>
            </w:pict>
          </mc:Fallback>
        </mc:AlternateContent>
      </w:r>
      <w:r>
        <w:t xml:space="preserve">УТВЕРЖДЕНА</w:t>
      </w:r>
      <w:r/>
    </w:p>
    <w:p>
      <w:pPr>
        <w:pStyle w:val="649"/>
        <w:ind w:left="5103"/>
        <w:jc w:val="right"/>
      </w:pPr>
      <w:r>
        <w:t xml:space="preserve">постановлением администрации Белоярского района</w:t>
      </w:r>
      <w:r/>
    </w:p>
    <w:p>
      <w:pPr>
        <w:pStyle w:val="649"/>
        <w:ind w:left="5103"/>
        <w:jc w:val="right"/>
      </w:pPr>
      <w:r>
        <w:t xml:space="preserve">от ____2025 года № ___ </w:t>
      </w:r>
      <w:r/>
    </w:p>
    <w:p>
      <w:pPr>
        <w:pStyle w:val="649"/>
        <w:ind w:firstLine="720"/>
        <w:jc w:val="both"/>
      </w:pPr>
      <w:r/>
      <w:r/>
    </w:p>
    <w:p>
      <w:pPr>
        <w:pStyle w:val="649"/>
        <w:jc w:val="both"/>
      </w:pPr>
      <w:r/>
      <w:r/>
    </w:p>
    <w:p>
      <w:pPr>
        <w:pStyle w:val="649"/>
        <w:jc w:val="center"/>
        <w:rPr>
          <w:b/>
        </w:rPr>
      </w:pPr>
      <w:r>
        <w:rPr>
          <w:b/>
        </w:rPr>
        <w:t xml:space="preserve">П Р О Г Р А М М А</w:t>
      </w:r>
      <w:r>
        <w:rPr>
          <w:b/>
        </w:rPr>
      </w:r>
    </w:p>
    <w:p>
      <w:pPr>
        <w:pStyle w:val="649"/>
        <w:jc w:val="center"/>
        <w:rPr>
          <w:b/>
        </w:rPr>
      </w:pPr>
      <w:r>
        <w:rPr>
          <w:b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2026 год</w:t>
      </w:r>
      <w:r>
        <w:rPr>
          <w:b/>
        </w:rPr>
      </w:r>
    </w:p>
    <w:p>
      <w:pPr>
        <w:pStyle w:val="64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5"/>
        <w:ind w:firstLine="708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2026 год (далее – Программа)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разработана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</w:t>
      </w:r>
      <w:r>
        <w:rPr>
          <w:color w:val="000000"/>
        </w:rPr>
        <w:t xml:space="preserve">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t xml:space="preserve">решением Думы Белоярского района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</w:t>
      </w:r>
      <w:r>
        <w:rPr>
          <w:color w:val="000000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2026 год.</w:t>
      </w:r>
      <w:r>
        <w:rPr>
          <w:color w:val="000000"/>
        </w:rPr>
      </w:r>
    </w:p>
    <w:p>
      <w:pPr>
        <w:pStyle w:val="649"/>
        <w:jc w:val="both"/>
      </w:pPr>
      <w:r/>
      <w:r/>
    </w:p>
    <w:p>
      <w:pPr>
        <w:pStyle w:val="649"/>
        <w:jc w:val="center"/>
        <w:rPr>
          <w:b/>
        </w:rPr>
      </w:pPr>
      <w:r>
        <w:rPr>
          <w:b/>
        </w:rPr>
        <w:t xml:space="preserve">Раздел 1.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b/>
        </w:rPr>
      </w:r>
    </w:p>
    <w:p>
      <w:pPr>
        <w:pStyle w:val="649"/>
        <w:ind w:firstLine="708"/>
        <w:jc w:val="both"/>
      </w:pPr>
      <w:r/>
      <w:r/>
    </w:p>
    <w:p>
      <w:pPr>
        <w:pStyle w:val="649"/>
        <w:ind w:firstLine="708"/>
        <w:jc w:val="both"/>
      </w:pPr>
      <w:r>
        <w:t xml:space="preserve">1. Программа профилактики разработана в соотв</w:t>
      </w:r>
      <w:r>
        <w:t xml:space="preserve">етствии с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/>
    </w:p>
    <w:p>
      <w:pPr>
        <w:pStyle w:val="649"/>
        <w:ind w:firstLine="708"/>
        <w:jc w:val="both"/>
      </w:pPr>
      <w:r>
        <w:t xml:space="preserve">2. Программа профилактики направлена на информирование контролируемых лиц и иных заинтересованных лиц по вопросам соблюдения обязательных требований.</w:t>
      </w:r>
      <w:r/>
    </w:p>
    <w:p>
      <w:pPr>
        <w:pStyle w:val="649"/>
        <w:ind w:firstLine="708"/>
        <w:jc w:val="both"/>
      </w:pPr>
      <w:r>
        <w:t xml:space="preserve">3. </w:t>
      </w:r>
      <w: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пунктах 1 - 12 части 1 статьи 20 Жилищного кодекса Российской Федера</w:t>
      </w:r>
      <w:r>
        <w:t xml:space="preserve">ции от 29 декабря 2004 года № 188-ФЗ, в отношении муниципального жилищного фонда (далее - обязательные требования)</w:t>
      </w:r>
      <w:r>
        <w:t xml:space="preserve">.</w:t>
      </w:r>
      <w:r/>
    </w:p>
    <w:p>
      <w:pPr>
        <w:pStyle w:val="649"/>
        <w:ind w:firstLine="708"/>
        <w:jc w:val="both"/>
      </w:pPr>
      <w:r>
        <w:t xml:space="preserve">4. За текущий период 2025 года в рамках муниципального жилищного контроля плановые и внеплановые проверки, не производились. Мероприятия по контролю без взаимодействия с субъектами контроля проводились в рамках профилактических мероприятий.</w:t>
      </w:r>
      <w:r/>
    </w:p>
    <w:p>
      <w:pPr>
        <w:pStyle w:val="676"/>
        <w:ind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6"/>
        <w:ind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Случаи причинения субъектами контроля вреда  (ущерба) охраняемым законом ценностям не установлены.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49"/>
        <w:ind w:firstLine="709"/>
        <w:jc w:val="both"/>
        <w:widowControl w:val="off"/>
        <w:rPr>
          <w:highlight w:val="none"/>
        </w:rPr>
      </w:pPr>
      <w:r>
        <w:t xml:space="preserve">5. В целях профилактики нарушений обязательных требований, информирования юридических лиц, индивидуальных предприним</w:t>
      </w:r>
      <w:r>
        <w:t xml:space="preserve">ателей и граждан об обязательных требованиях, предъявляемых при осуществлении мероприятий по  муниципальному контролю, на официальном сайте органов местного самоуправления Белоярского района в информационно-телекоммуникационной сети «Интернет» размещаются </w:t>
      </w:r>
      <w:r>
        <w:t xml:space="preserve">сведения, предусмотренных частью 3 статьи 46 Федерального закона от 31 июля 2020 года              № 248-ФЗ «О государственном контроле (надзоре) и муниципальном контроле в Российской Федерации» (далее - Закон №248-ФЗ)</w:t>
      </w:r>
      <w:r>
        <w:t xml:space="preserve">. Осуществляется устное консультирование по вопросам соблюдения обязательных требований, даются письменные ответы на обращения граждан.</w:t>
      </w:r>
      <w:r/>
    </w:p>
    <w:p>
      <w:pPr>
        <w:pStyle w:val="676"/>
        <w:ind w:right="0" w:firstLine="709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 частности: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6"/>
        <w:ind w:right="0" w:firstLine="709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в печати опубликована 10 статей о порядке соблюдения обязательных требований;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6"/>
        <w:ind w:right="0" w:firstLine="709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на официальном сайте органов местного самоуправления администрации Белоярского района в разделе «Муниципальный контроль» 10 материалов, из них: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6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разъяснение обязательных требований  (4);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6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размещение актуализированных текстов нормативных правовых актов, регулирующих осуществление муниципального контроля в сфере благоустройства (3);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6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размещена инструкция о применении мобильного приложения «Инспектор» (1);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6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 доклад о муниципальном контроле (1);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76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размещены паспорта индикаторов риска нарушения обязательных требований (1).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649"/>
        <w:ind w:firstLine="709"/>
        <w:jc w:val="both"/>
        <w:widowControl w:val="off"/>
      </w:pPr>
      <w:r>
        <w:rPr>
          <w:bCs/>
        </w:rPr>
        <w:t xml:space="preserve">6. Основные проблемы, на решение которых будет направлена Программа профилактики: формирование модели социально ответственного, д</w:t>
      </w:r>
      <w:r>
        <w:rPr>
          <w:bCs/>
        </w:rPr>
        <w:t xml:space="preserve">обросовестного, правомерного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предостережений, профилактических визитов. </w:t>
      </w:r>
      <w:r/>
    </w:p>
    <w:p>
      <w:pPr>
        <w:pStyle w:val="649"/>
        <w:ind w:firstLine="708"/>
        <w:jc w:val="both"/>
      </w:pPr>
      <w:r/>
      <w:r/>
    </w:p>
    <w:p>
      <w:pPr>
        <w:pStyle w:val="649"/>
        <w:ind w:firstLine="708"/>
        <w:jc w:val="both"/>
      </w:pPr>
      <w:r/>
      <w:r/>
    </w:p>
    <w:p>
      <w:pPr>
        <w:pStyle w:val="649"/>
        <w:jc w:val="center"/>
        <w:rPr>
          <w:b/>
        </w:rPr>
      </w:pPr>
      <w:r>
        <w:rPr>
          <w:b/>
        </w:rPr>
        <w:t xml:space="preserve">Раздел 2. Цели и задачи реализации Программы профилактики</w:t>
      </w:r>
      <w:r>
        <w:rPr>
          <w:b/>
        </w:rPr>
      </w:r>
    </w:p>
    <w:p>
      <w:pPr>
        <w:pStyle w:val="649"/>
        <w:ind w:firstLine="709"/>
        <w:jc w:val="center"/>
      </w:pPr>
      <w:r/>
      <w:r/>
    </w:p>
    <w:p>
      <w:pPr>
        <w:pStyle w:val="649"/>
        <w:ind w:firstLine="709"/>
        <w:jc w:val="both"/>
      </w:pPr>
      <w:r>
        <w:t xml:space="preserve">7. Програм</w:t>
      </w:r>
      <w:r>
        <w:t xml:space="preserve">ма профилактики направлена на достижение следующих основных целей:</w:t>
      </w:r>
      <w:r/>
    </w:p>
    <w:p>
      <w:pPr>
        <w:pStyle w:val="649"/>
        <w:ind w:firstLine="709"/>
        <w:jc w:val="both"/>
      </w:pPr>
      <w:r>
        <w:t xml:space="preserve">1) стимулирование добросовестного соблюдения обязательных требований всеми контролируемыми лицами;</w:t>
      </w:r>
      <w:r/>
    </w:p>
    <w:p>
      <w:pPr>
        <w:pStyle w:val="649"/>
        <w:ind w:firstLine="709"/>
        <w:jc w:val="both"/>
      </w:pPr>
      <w: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/>
    </w:p>
    <w:p>
      <w:pPr>
        <w:pStyle w:val="649"/>
        <w:ind w:firstLine="709"/>
        <w:jc w:val="both"/>
      </w:pPr>
      <w: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</w:t>
      </w:r>
      <w:r/>
    </w:p>
    <w:p>
      <w:pPr>
        <w:pStyle w:val="649"/>
        <w:ind w:firstLine="709"/>
        <w:jc w:val="both"/>
      </w:pPr>
      <w:r>
        <w:t xml:space="preserve">8. Программа профилактики направлена на решение следующих основных задач:</w:t>
      </w:r>
      <w:r/>
    </w:p>
    <w:p>
      <w:pPr>
        <w:pStyle w:val="649"/>
        <w:ind w:firstLine="709"/>
        <w:jc w:val="both"/>
      </w:pPr>
      <w:r>
        <w:t xml:space="preserve">1) повышение информированности контролируемых лиц и их представителей, других заинтересованных лиц по вопросам соблюдения обязательных требований;</w:t>
      </w:r>
      <w:r/>
    </w:p>
    <w:p>
      <w:pPr>
        <w:pStyle w:val="649"/>
        <w:ind w:firstLine="709"/>
        <w:jc w:val="both"/>
      </w:pPr>
      <w:r>
        <w:t xml:space="preserve">2) формирование у всех контролируемых лиц и их представителей единого понимания обязательных требований, установленных законодательством Российской Федерации в области жилищных отношений;</w:t>
      </w:r>
      <w:r/>
    </w:p>
    <w:p>
      <w:pPr>
        <w:pStyle w:val="649"/>
        <w:ind w:firstLine="709"/>
        <w:jc w:val="both"/>
      </w:pPr>
      <w:r>
        <w:t xml:space="preserve">3)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контроле;</w:t>
      </w:r>
      <w:r/>
    </w:p>
    <w:p>
      <w:pPr>
        <w:pStyle w:val="649"/>
        <w:ind w:firstLine="709"/>
        <w:jc w:val="both"/>
      </w:pPr>
      <w:r>
        <w:t xml:space="preserve">4) минимизация риска причинения вреда (ущерба) охраняемым законом ценностям, вызванного нарушениями обязательных требований.</w:t>
      </w:r>
      <w:r/>
    </w:p>
    <w:p>
      <w:pPr>
        <w:pStyle w:val="649"/>
        <w:jc w:val="left"/>
      </w:pPr>
      <w:r/>
      <w:r/>
    </w:p>
    <w:p>
      <w:pPr>
        <w:pStyle w:val="649"/>
        <w:jc w:val="center"/>
        <w:rPr>
          <w:b/>
        </w:rPr>
      </w:pPr>
      <w:r>
        <w:rPr>
          <w:b/>
        </w:rPr>
        <w:t xml:space="preserve">Раздел 3. Перечень профилактических мероприятий, сроки</w:t>
      </w:r>
      <w:r>
        <w:rPr>
          <w:b/>
        </w:rPr>
      </w:r>
    </w:p>
    <w:p>
      <w:pPr>
        <w:pStyle w:val="649"/>
        <w:jc w:val="center"/>
        <w:rPr>
          <w:b/>
        </w:rPr>
      </w:pPr>
      <w:r>
        <w:rPr>
          <w:b/>
        </w:rPr>
        <w:t xml:space="preserve">(периодичность) их проведения</w:t>
      </w:r>
      <w:r>
        <w:rPr>
          <w:b/>
        </w:rPr>
      </w:r>
    </w:p>
    <w:p>
      <w:pPr>
        <w:pStyle w:val="649"/>
        <w:ind w:firstLine="708"/>
        <w:jc w:val="both"/>
      </w:pPr>
      <w:r/>
      <w:r/>
    </w:p>
    <w:p>
      <w:pPr>
        <w:pStyle w:val="669"/>
        <w:jc w:val="both"/>
        <w:rPr>
          <w:rFonts w:ascii="Times New Roman" w:hAnsi="Times New Roman" w:eastAsia="Times New Roman"/>
          <w:b w:val="0"/>
          <w:bCs w:val="0"/>
          <w:sz w:val="24"/>
          <w:szCs w:val="24"/>
        </w:rPr>
      </w:pPr>
      <w:r>
        <w:t xml:space="preserve">9. </w:t>
      </w:r>
      <w:r/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униципальный контроль осуществляется администрацией Белоярского района (далее - контрольный орган). Ответственным подразделением контрольного органа за реализацию профилактических мероприятий является отдел муниципального контроля администрации Белоярского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 района.</w:t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</w:p>
    <w:tbl>
      <w:tblPr>
        <w:tblpPr w:horzAnchor="margin" w:tblpX="-647" w:vertAnchor="text" w:tblpY="142" w:leftFromText="180" w:topFromText="0" w:rightFromText="180" w:bottomFromText="0"/>
        <w:tblW w:w="533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43"/>
        <w:gridCol w:w="2166"/>
        <w:gridCol w:w="3096"/>
        <w:gridCol w:w="2050"/>
        <w:gridCol w:w="2213"/>
      </w:tblGrid>
      <w:tr>
        <w:tblPrEx/>
        <w:trPr>
          <w:trHeight w:val="839"/>
        </w:trPr>
        <w:tc>
          <w:tcPr>
            <w:tcW w:w="493" w:type="pct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0" w:type="pct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и (или) должностные лица Администрации Белоярского района, ответственные за реализацию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center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(периодичность) их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02"/>
        </w:trPr>
        <w:tc>
          <w:tcPr>
            <w:tcW w:w="493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контрольным органом посредством размещения соответствующих сведений предусмотренных частью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 статьи 46 Федерального закона № 248-ФЗ на официальном сайте контрольного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иных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0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Размещенные сведения поддерживаются в актуальном состоянии и обновляются при их изменениях не позднее 5 рабочих дней с момента изменения действующего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12"/>
        </w:trPr>
        <w:tc>
          <w:tcPr>
            <w:tcW w:w="493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1465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проводится в соответствии со статьей 52.2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№ 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Проводится по  заявлению,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970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случае принятия решения о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83" w:lineRule="exac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/>
            <w:r/>
          </w:p>
        </w:tc>
      </w:tr>
      <w:tr>
        <w:tblPrEx/>
        <w:trPr>
          <w:trHeight w:val="2112"/>
        </w:trPr>
        <w:tc>
          <w:tcPr>
            <w:tcW w:w="493" w:type="pct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 проводится в соответствии со статьей 52.1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от 31.07.2020 № 248-ФЗ                          «О государственном контроле (надзоре) и муниципальном контроле в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0" w:type="pct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vMerge w:val="restart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профилактические 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со следующей периодичностью: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для объектов контроля, отнесенных к категории среднего риска - не более одного обязательного профилактического визита в 5 лет;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для объектов контроля, отнесенных к категории умеренного риска, - не более одного обязательного профилактического визита в 6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в 2026 году не предусмотрено, в связи с отсутствием  объектов контроля, отнесенных к категории среднего и умеренного риска.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63"/>
        </w:trPr>
        <w:tc>
          <w:tcPr>
            <w:tcW w:w="493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top"/>
            <w:textDirection w:val="lrTb"/>
            <w:noWrap w:val="false"/>
          </w:tcPr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статей 49 Федерального закона № 248-ФЗ.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проводится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0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оснований)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tcW w:w="493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5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5" w:type="pct"/>
            <w:vAlign w:val="top"/>
            <w:textDirection w:val="lrTb"/>
            <w:noWrap w:val="false"/>
          </w:tcPr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компетенция контрольного органа;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организация и осуществление муниципального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осуществления профилактических, контрольных мероприятий, установленных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муниципальном контроле на автомобильном транспорте, городском наземном электрическом транспорте и в дорожном хозяйстве,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Белоярского района от 09.12.2021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применение мер ответственности за нарушение обязательных требований.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69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0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47" w:type="pct"/>
            <w:vAlign w:val="top"/>
            <w:textDirection w:val="lrTb"/>
            <w:noWrap w:val="false"/>
          </w:tcPr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9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</w:pPr>
      <w:r/>
      <w:r/>
      <w:r/>
    </w:p>
    <w:p>
      <w:pPr>
        <w:pStyle w:val="649"/>
        <w:ind w:firstLine="708"/>
        <w:jc w:val="both"/>
      </w:pPr>
      <w:r/>
      <w:r/>
    </w:p>
    <w:p>
      <w:pPr>
        <w:pStyle w:val="649"/>
        <w:jc w:val="center"/>
        <w:rPr>
          <w:b/>
        </w:rPr>
      </w:pPr>
      <w:r>
        <w:rPr>
          <w:b/>
        </w:rPr>
        <w:t xml:space="preserve">Раздел 4. Показатели результативности и эффективности</w:t>
      </w:r>
      <w:r>
        <w:rPr>
          <w:b/>
        </w:rPr>
      </w:r>
    </w:p>
    <w:p>
      <w:pPr>
        <w:pStyle w:val="649"/>
        <w:jc w:val="center"/>
        <w:rPr>
          <w:b/>
        </w:rPr>
      </w:pPr>
      <w:r>
        <w:rPr>
          <w:b/>
        </w:rPr>
        <w:t xml:space="preserve">Программы профилактики</w:t>
      </w:r>
      <w:r>
        <w:rPr>
          <w:b/>
        </w:rPr>
      </w:r>
    </w:p>
    <w:p>
      <w:pPr>
        <w:pStyle w:val="649"/>
        <w:ind w:firstLine="708"/>
        <w:jc w:val="both"/>
      </w:pPr>
      <w:r/>
      <w:r/>
    </w:p>
    <w:p>
      <w:pPr>
        <w:pStyle w:val="649"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t xml:space="preserve">10. </w:t>
      </w:r>
      <w:r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  <w:r/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показателям качества профилактической деятельности относятся следующие: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9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количество предписаний об устранении выявленных нарушений обязательных требований;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9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2) количество осуществленных профилактических мероприятий в форме информирования;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9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3) количество осуществленных профилактических мероприятий в форме консультирования;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6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 </w:t>
      </w:r>
      <w:r>
        <w:rPr>
          <w:rFonts w:ascii="Times New Roman" w:hAnsi="Times New Roman" w:cs="Times New Roman"/>
          <w:sz w:val="24"/>
          <w:szCs w:val="24"/>
        </w:rPr>
        <w:t xml:space="preserve">объявления предостережения;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профилактического визита.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6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Показателям качества профилактической деятельности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5944"/>
        <w:gridCol w:w="3377"/>
      </w:tblGrid>
      <w:tr>
        <w:tblPrEx/>
        <w:trPr/>
        <w:tc>
          <w:tcPr>
            <w:gridSpan w:val="2"/>
            <w:tcW w:w="6476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Результаты исполнения показателя, по итогам 2025 года в сравнении с 2024 годов.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предписаний об устранении выявленных нарушений обязательных требований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течение 2025 года предписания об устранении выявленных нарушений обязательных требований не выдавались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(АППГ - 0)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информирования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pStyle w:val="676"/>
              <w:ind w:right="0" w:firstLine="0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 печати опубликована 10 статей о порядке соблюдения обязательных требований  (АППГ - 9);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 на официальном сайте органов местного самоуправления администрации Белоярского района в разделе «Муниципальный контроль» 10 материалов АППГ - 9).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консультирования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консультирование контролируемых лиц не проводилось – обращений за консультацией не поступало  (АППГ - 0).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выдано 1 предостережение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 недопустимости нарушения обязательных требований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 (АППГ - 0)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4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профилактического визита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7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профилактические визиты не проводились (АППГ - 1 по инициативе контролируемого лица).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firstLine="0"/>
        <w:jc w:val="both"/>
      </w:pPr>
      <w:r/>
      <w:r/>
    </w:p>
    <w:p>
      <w:pPr>
        <w:pStyle w:val="649"/>
        <w:ind w:firstLine="708"/>
        <w:jc w:val="both"/>
      </w:pPr>
      <w:r/>
      <w:r/>
    </w:p>
    <w:p>
      <w:pPr>
        <w:pStyle w:val="649"/>
        <w:ind w:firstLine="708"/>
        <w:jc w:val="center"/>
      </w:pPr>
      <w:r>
        <w:t xml:space="preserve">______________</w:t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rPr>
        <w:rStyle w:val="658"/>
      </w:rPr>
      <w:framePr w:wrap="around" w:vAnchor="text" w:hAnchor="margin" w:xAlign="center" w:y="1"/>
    </w:pPr>
    <w:r>
      <w:rPr>
        <w:rStyle w:val="658"/>
      </w:rPr>
    </w:r>
    <w:r>
      <w:rPr>
        <w:rStyle w:val="658"/>
      </w:rPr>
    </w:r>
  </w:p>
  <w:p>
    <w:pPr>
      <w:pStyle w:val="66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rPr>
        <w:rStyle w:val="658"/>
      </w:rPr>
      <w:framePr w:wrap="around" w:vAnchor="text" w:hAnchor="margin" w:xAlign="center" w:y="1"/>
    </w:pPr>
    <w:r>
      <w:rPr>
        <w:rStyle w:val="658"/>
      </w:rPr>
      <w:fldChar w:fldCharType="begin"/>
    </w:r>
    <w:r>
      <w:rPr>
        <w:rStyle w:val="658"/>
      </w:rPr>
      <w:instrText xml:space="preserve">PAGE  </w:instrText>
    </w:r>
    <w:r>
      <w:rPr>
        <w:rStyle w:val="658"/>
      </w:rPr>
      <w:fldChar w:fldCharType="separate"/>
    </w:r>
    <w:r>
      <w:rPr>
        <w:rStyle w:val="658"/>
      </w:rPr>
      <w:t xml:space="preserve">3</w:t>
    </w:r>
    <w:r>
      <w:rPr>
        <w:rStyle w:val="658"/>
      </w:rPr>
      <w:fldChar w:fldCharType="end"/>
    </w:r>
    <w:r>
      <w:rPr>
        <w:rStyle w:val="658"/>
      </w:rPr>
    </w:r>
    <w:r>
      <w:rPr>
        <w:rStyle w:val="658"/>
      </w:rPr>
    </w:r>
  </w:p>
  <w:p>
    <w:pPr>
      <w:pStyle w:val="6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9"/>
    <w:next w:val="64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9"/>
    <w:next w:val="64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9"/>
    <w:next w:val="64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9"/>
    <w:next w:val="64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9"/>
    <w:next w:val="6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9"/>
    <w:next w:val="6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9"/>
    <w:next w:val="64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9"/>
    <w:next w:val="6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9"/>
    <w:next w:val="64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9"/>
    <w:next w:val="6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9"/>
    <w:next w:val="6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9"/>
    <w:next w:val="6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9"/>
    <w:next w:val="6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9"/>
    <w:next w:val="6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9"/>
    <w:next w:val="6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9"/>
    <w:next w:val="6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9"/>
    <w:next w:val="6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9"/>
    <w:next w:val="6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9"/>
    <w:next w:val="649"/>
    <w:uiPriority w:val="99"/>
    <w:unhideWhenUsed/>
    <w:pPr>
      <w:spacing w:after="0" w:afterAutospacing="0"/>
    </w:pPr>
  </w:style>
  <w:style w:type="paragraph" w:styleId="649" w:default="1">
    <w:name w:val="Normal"/>
    <w:next w:val="649"/>
    <w:link w:val="649"/>
    <w:qFormat/>
    <w:rPr>
      <w:sz w:val="24"/>
      <w:szCs w:val="24"/>
      <w:lang w:val="ru-RU" w:eastAsia="ru-RU" w:bidi="ar-SA"/>
    </w:rPr>
  </w:style>
  <w:style w:type="paragraph" w:styleId="650">
    <w:name w:val="Заголовок 1"/>
    <w:basedOn w:val="649"/>
    <w:next w:val="649"/>
    <w:link w:val="649"/>
    <w:qFormat/>
    <w:pPr>
      <w:jc w:val="center"/>
      <w:keepNext/>
      <w:outlineLvl w:val="0"/>
    </w:pPr>
    <w:rPr>
      <w:b/>
      <w:sz w:val="28"/>
      <w:szCs w:val="20"/>
    </w:rPr>
  </w:style>
  <w:style w:type="paragraph" w:styleId="651">
    <w:name w:val="Заголовок 2"/>
    <w:basedOn w:val="649"/>
    <w:next w:val="649"/>
    <w:link w:val="64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52">
    <w:name w:val="Заголовок 3"/>
    <w:basedOn w:val="649"/>
    <w:next w:val="649"/>
    <w:link w:val="649"/>
    <w:qFormat/>
    <w:pPr>
      <w:jc w:val="center"/>
      <w:keepNext/>
      <w:outlineLvl w:val="2"/>
    </w:pPr>
    <w:rPr>
      <w:sz w:val="28"/>
      <w:szCs w:val="20"/>
    </w:rPr>
  </w:style>
  <w:style w:type="paragraph" w:styleId="653">
    <w:name w:val="Заголовок 5"/>
    <w:basedOn w:val="649"/>
    <w:next w:val="649"/>
    <w:link w:val="64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654">
    <w:name w:val="Основной шрифт абзаца"/>
    <w:next w:val="654"/>
    <w:link w:val="649"/>
    <w:semiHidden/>
  </w:style>
  <w:style w:type="table" w:styleId="655">
    <w:name w:val="Обычная таблица"/>
    <w:next w:val="655"/>
    <w:link w:val="649"/>
    <w:semiHidden/>
    <w:tblPr/>
  </w:style>
  <w:style w:type="numbering" w:styleId="656">
    <w:name w:val="Нет списка"/>
    <w:next w:val="656"/>
    <w:link w:val="649"/>
    <w:uiPriority w:val="99"/>
    <w:semiHidden/>
    <w:unhideWhenUsed/>
  </w:style>
  <w:style w:type="character" w:styleId="657">
    <w:name w:val="Гиперссылка"/>
    <w:next w:val="657"/>
    <w:link w:val="649"/>
    <w:rPr>
      <w:color w:val="0000ff"/>
      <w:u w:val="single"/>
    </w:rPr>
  </w:style>
  <w:style w:type="character" w:styleId="658">
    <w:name w:val="Номер страницы"/>
    <w:next w:val="658"/>
    <w:link w:val="649"/>
  </w:style>
  <w:style w:type="paragraph" w:styleId="659">
    <w:name w:val="Текст выноски"/>
    <w:basedOn w:val="649"/>
    <w:next w:val="659"/>
    <w:link w:val="649"/>
    <w:semiHidden/>
    <w:rPr>
      <w:rFonts w:ascii="Tahoma" w:hAnsi="Tahoma" w:cs="Tahoma"/>
      <w:sz w:val="16"/>
      <w:szCs w:val="16"/>
    </w:rPr>
  </w:style>
  <w:style w:type="paragraph" w:styleId="660">
    <w:name w:val="Основной текст 2"/>
    <w:basedOn w:val="649"/>
    <w:next w:val="660"/>
    <w:link w:val="649"/>
    <w:pPr>
      <w:spacing w:after="120" w:line="480" w:lineRule="auto"/>
    </w:pPr>
  </w:style>
  <w:style w:type="paragraph" w:styleId="661">
    <w:name w:val="Основной текст с отступом 3"/>
    <w:basedOn w:val="649"/>
    <w:next w:val="661"/>
    <w:link w:val="649"/>
    <w:pPr>
      <w:ind w:left="283"/>
      <w:spacing w:after="120"/>
    </w:pPr>
    <w:rPr>
      <w:sz w:val="16"/>
      <w:szCs w:val="16"/>
    </w:rPr>
  </w:style>
  <w:style w:type="paragraph" w:styleId="662">
    <w:name w:val="Название объекта"/>
    <w:basedOn w:val="649"/>
    <w:next w:val="649"/>
    <w:link w:val="649"/>
    <w:qFormat/>
    <w:pPr>
      <w:jc w:val="center"/>
    </w:pPr>
    <w:rPr>
      <w:b/>
      <w:i/>
      <w:sz w:val="56"/>
      <w:szCs w:val="20"/>
    </w:rPr>
  </w:style>
  <w:style w:type="paragraph" w:styleId="663">
    <w:name w:val="Верхний колонтитул"/>
    <w:basedOn w:val="649"/>
    <w:next w:val="663"/>
    <w:link w:val="649"/>
    <w:pPr>
      <w:tabs>
        <w:tab w:val="center" w:pos="4677" w:leader="none"/>
        <w:tab w:val="right" w:pos="9355" w:leader="none"/>
      </w:tabs>
    </w:pPr>
  </w:style>
  <w:style w:type="paragraph" w:styleId="664">
    <w:name w:val="Нижний колонтитул"/>
    <w:basedOn w:val="649"/>
    <w:next w:val="664"/>
    <w:link w:val="649"/>
    <w:pPr>
      <w:tabs>
        <w:tab w:val="center" w:pos="4677" w:leader="none"/>
        <w:tab w:val="right" w:pos="9355" w:leader="none"/>
      </w:tabs>
    </w:pPr>
  </w:style>
  <w:style w:type="paragraph" w:styleId="665">
    <w:name w:val="Обычный (веб)"/>
    <w:basedOn w:val="649"/>
    <w:next w:val="665"/>
    <w:link w:val="649"/>
    <w:uiPriority w:val="99"/>
    <w:pPr>
      <w:spacing w:before="100" w:beforeAutospacing="1" w:after="100" w:afterAutospacing="1"/>
    </w:pPr>
  </w:style>
  <w:style w:type="paragraph" w:styleId="666">
    <w:name w:val="Основной текст 3"/>
    <w:basedOn w:val="649"/>
    <w:next w:val="666"/>
    <w:link w:val="649"/>
    <w:pPr>
      <w:spacing w:after="120"/>
    </w:pPr>
    <w:rPr>
      <w:sz w:val="16"/>
      <w:szCs w:val="16"/>
    </w:rPr>
  </w:style>
  <w:style w:type="paragraph" w:styleId="667">
    <w:name w:val="Основной текст с отступом 2"/>
    <w:basedOn w:val="649"/>
    <w:next w:val="667"/>
    <w:link w:val="649"/>
    <w:pPr>
      <w:ind w:firstLine="709"/>
      <w:jc w:val="both"/>
    </w:pPr>
  </w:style>
  <w:style w:type="table" w:styleId="668">
    <w:name w:val="Сетка таблицы"/>
    <w:basedOn w:val="655"/>
    <w:next w:val="668"/>
    <w:link w:val="649"/>
    <w:tblPr/>
  </w:style>
  <w:style w:type="paragraph" w:styleId="669">
    <w:name w:val="ConsPlusNormal"/>
    <w:next w:val="669"/>
    <w:link w:val="64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0">
    <w:name w:val="ConsPlusTitle"/>
    <w:next w:val="670"/>
    <w:link w:val="64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1">
    <w:name w:val="ConsPlusNonformat"/>
    <w:next w:val="671"/>
    <w:link w:val="64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2">
    <w:name w:val="ConsPlusCell"/>
    <w:next w:val="672"/>
    <w:link w:val="649"/>
    <w:pPr>
      <w:widowControl w:val="off"/>
    </w:pPr>
    <w:rPr>
      <w:rFonts w:ascii="Arial" w:hAnsi="Arial" w:cs="Arial"/>
      <w:lang w:val="ru-RU" w:eastAsia="ru-RU" w:bidi="ar-SA"/>
    </w:rPr>
  </w:style>
  <w:style w:type="paragraph" w:styleId="673">
    <w:name w:val="Знак"/>
    <w:basedOn w:val="649"/>
    <w:next w:val="673"/>
    <w:link w:val="649"/>
    <w:pPr>
      <w:spacing w:after="160" w:line="240" w:lineRule="exact"/>
    </w:pPr>
    <w:rPr>
      <w:rFonts w:ascii="Verdana" w:hAnsi="Verdana"/>
      <w:lang w:val="en-US" w:eastAsia="en-US"/>
    </w:rPr>
  </w:style>
  <w:style w:type="paragraph" w:styleId="674">
    <w:name w:val=" Знак"/>
    <w:basedOn w:val="649"/>
    <w:next w:val="674"/>
    <w:link w:val="649"/>
    <w:pPr>
      <w:spacing w:after="160" w:line="240" w:lineRule="exact"/>
    </w:pPr>
    <w:rPr>
      <w:rFonts w:ascii="Verdana" w:hAnsi="Verdana"/>
      <w:lang w:val="en-US" w:eastAsia="en-US"/>
    </w:rPr>
  </w:style>
  <w:style w:type="paragraph" w:styleId="675">
    <w:name w:val=" Char Знак"/>
    <w:basedOn w:val="649"/>
    <w:next w:val="675"/>
    <w:link w:val="6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76">
    <w:name w:val="ConsTitle"/>
    <w:next w:val="676"/>
    <w:link w:val="649"/>
    <w:qFormat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1153" w:default="1">
    <w:name w:val="Default Paragraph Font"/>
    <w:uiPriority w:val="1"/>
    <w:semiHidden/>
    <w:unhideWhenUsed/>
  </w:style>
  <w:style w:type="numbering" w:styleId="1154" w:default="1">
    <w:name w:val="No List"/>
    <w:uiPriority w:val="99"/>
    <w:semiHidden/>
    <w:unhideWhenUsed/>
  </w:style>
  <w:style w:type="table" w:styleId="11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PetrovaAM</cp:lastModifiedBy>
  <cp:revision>4</cp:revision>
  <dcterms:created xsi:type="dcterms:W3CDTF">2022-09-20T04:16:00Z</dcterms:created>
  <dcterms:modified xsi:type="dcterms:W3CDTF">2025-12-05T09:35:10Z</dcterms:modified>
  <cp:version>983040</cp:version>
</cp:coreProperties>
</file>