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FA26A5" w:rsidRDefault="00FA26A5" w:rsidP="00FA26A5">
      <w:pPr>
        <w:pStyle w:val="31"/>
        <w:ind w:firstLine="0"/>
        <w:rPr>
          <w:sz w:val="24"/>
          <w:szCs w:val="24"/>
        </w:rPr>
      </w:pPr>
      <w:r>
        <w:rPr>
          <w:sz w:val="24"/>
          <w:szCs w:val="24"/>
        </w:rPr>
        <w:t>от «__</w:t>
      </w:r>
      <w:proofErr w:type="gramStart"/>
      <w:r>
        <w:rPr>
          <w:sz w:val="24"/>
          <w:szCs w:val="24"/>
        </w:rPr>
        <w:t>_»_</w:t>
      </w:r>
      <w:proofErr w:type="gramEnd"/>
      <w:r>
        <w:rPr>
          <w:sz w:val="24"/>
          <w:szCs w:val="24"/>
        </w:rPr>
        <w:t>_________201</w:t>
      </w:r>
      <w:r w:rsidR="00FB1F79">
        <w:rPr>
          <w:sz w:val="24"/>
          <w:szCs w:val="24"/>
        </w:rPr>
        <w:t>8</w:t>
      </w:r>
      <w:r>
        <w:rPr>
          <w:sz w:val="24"/>
          <w:szCs w:val="24"/>
        </w:rPr>
        <w:t xml:space="preserve"> года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DF6FB5">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A80583">
        <w:rPr>
          <w:b/>
        </w:rPr>
        <w:t>30</w:t>
      </w:r>
      <w:r>
        <w:rPr>
          <w:b/>
        </w:rPr>
        <w:t xml:space="preserve"> </w:t>
      </w:r>
      <w:r w:rsidR="00A80583">
        <w:rPr>
          <w:b/>
        </w:rPr>
        <w:t>ноября</w:t>
      </w:r>
      <w:r>
        <w:rPr>
          <w:b/>
        </w:rPr>
        <w:t xml:space="preserve"> 201</w:t>
      </w:r>
      <w:r w:rsidR="00EF3276">
        <w:rPr>
          <w:b/>
        </w:rPr>
        <w:t>6</w:t>
      </w:r>
      <w:r>
        <w:rPr>
          <w:b/>
        </w:rPr>
        <w:t xml:space="preserve"> года № </w:t>
      </w:r>
      <w:r w:rsidR="00A80583">
        <w:rPr>
          <w:b/>
        </w:rPr>
        <w:t>1</w:t>
      </w:r>
      <w:r w:rsidR="007A4376">
        <w:rPr>
          <w:b/>
        </w:rPr>
        <w:t>198</w:t>
      </w:r>
      <w:r>
        <w:t xml:space="preserve"> </w:t>
      </w:r>
    </w:p>
    <w:p w:rsidR="00062DF1" w:rsidRPr="00DC17C4" w:rsidRDefault="00062DF1" w:rsidP="00062DF1"/>
    <w:p w:rsidR="00062DF1" w:rsidRPr="00DC17C4" w:rsidRDefault="00062DF1" w:rsidP="00062DF1"/>
    <w:p w:rsidR="00D57D33" w:rsidRPr="00DC17C4" w:rsidRDefault="00FB1F79" w:rsidP="00D57D33">
      <w:pPr>
        <w:autoSpaceDE w:val="0"/>
        <w:autoSpaceDN w:val="0"/>
        <w:adjustRightInd w:val="0"/>
        <w:ind w:firstLine="708"/>
        <w:jc w:val="both"/>
      </w:pPr>
      <w:r>
        <w:t xml:space="preserve">В соответствии с </w:t>
      </w:r>
      <w:r>
        <w:rPr>
          <w:rFonts w:eastAsia="Calibri"/>
        </w:rPr>
        <w:t>Федеральными законами 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от 3 июля 2018 года №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w:t>
      </w:r>
      <w:r w:rsidR="00D57D33">
        <w:rPr>
          <w:rFonts w:eastAsia="Calibri"/>
        </w:rPr>
        <w:t xml:space="preserve"> </w:t>
      </w:r>
      <w:r>
        <w:rPr>
          <w:rFonts w:eastAsia="Calibri"/>
        </w:rPr>
        <w:t xml:space="preserve">                        </w:t>
      </w:r>
      <w:r w:rsidR="00D57D33" w:rsidRPr="00DC17C4">
        <w:t>п о с т а н о в л я ю:</w:t>
      </w:r>
    </w:p>
    <w:p w:rsidR="007A4376" w:rsidRDefault="00D57D33" w:rsidP="007A4376">
      <w:pPr>
        <w:ind w:firstLine="709"/>
        <w:jc w:val="both"/>
      </w:pPr>
      <w:r w:rsidRPr="00DC17C4">
        <w:t xml:space="preserve">1. </w:t>
      </w:r>
      <w:r w:rsidR="007A4376">
        <w:t>Внести в приложение «Административный регламент предоставления муниципальной услуги «</w:t>
      </w:r>
      <w:r w:rsidR="007A4376" w:rsidRPr="00C87A8D">
        <w:rPr>
          <w:rStyle w:val="aff"/>
          <w:b w:val="0"/>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007A4376">
        <w:t>» к постановлению администрации Белоярского района от 30 ноября 2016 года № 1198 «Об утверждении административного регламента предоставления муниципальной услуги «</w:t>
      </w:r>
      <w:r w:rsidR="007A4376" w:rsidRPr="00C87A8D">
        <w:rPr>
          <w:rStyle w:val="aff"/>
          <w:b w:val="0"/>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007A4376">
        <w:t>» следующие изменения:</w:t>
      </w:r>
    </w:p>
    <w:p w:rsidR="00FB1F79" w:rsidRDefault="007A4376" w:rsidP="00FB1F79">
      <w:pPr>
        <w:jc w:val="both"/>
      </w:pPr>
      <w:r>
        <w:tab/>
      </w:r>
      <w:r w:rsidR="00FB1F79">
        <w:t xml:space="preserve">1) абзац восьмой пункта 2.5 раздела </w:t>
      </w:r>
      <w:r w:rsidR="00FB1F79">
        <w:rPr>
          <w:lang w:val="en-US"/>
        </w:rPr>
        <w:t>II</w:t>
      </w:r>
      <w:r w:rsidR="00FB1F79">
        <w:t xml:space="preserve"> изложить в следующей редакции:</w:t>
      </w:r>
    </w:p>
    <w:p w:rsidR="00FB1F79" w:rsidRDefault="00FB1F79" w:rsidP="00FB1F79">
      <w:pPr>
        <w:autoSpaceDE w:val="0"/>
        <w:autoSpaceDN w:val="0"/>
        <w:adjustRightInd w:val="0"/>
        <w:jc w:val="both"/>
        <w:rPr>
          <w:rFonts w:eastAsia="Calibri"/>
        </w:rPr>
      </w:pPr>
      <w:r>
        <w:tab/>
        <w:t>«</w:t>
      </w:r>
      <w:r>
        <w:rPr>
          <w:rFonts w:eastAsia="Calibri"/>
        </w:rPr>
        <w:t xml:space="preserve">- Федеральным </w:t>
      </w:r>
      <w:hyperlink r:id="rId9" w:history="1">
        <w:r w:rsidRPr="008768BA">
          <w:rPr>
            <w:rFonts w:eastAsia="Calibri"/>
          </w:rPr>
          <w:t>законом</w:t>
        </w:r>
      </w:hyperlink>
      <w:r>
        <w:rPr>
          <w:rFonts w:eastAsia="Calibri"/>
        </w:rPr>
        <w:t xml:space="preserve">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ст. 4179, 02.08.2010) (далее - Федеральный </w:t>
      </w:r>
      <w:hyperlink r:id="rId10" w:history="1">
        <w:r w:rsidRPr="008768BA">
          <w:rPr>
            <w:rFonts w:eastAsia="Calibri"/>
          </w:rPr>
          <w:t>закон</w:t>
        </w:r>
      </w:hyperlink>
      <w:r>
        <w:rPr>
          <w:rFonts w:eastAsia="Calibri"/>
        </w:rPr>
        <w:t xml:space="preserve"> № 210-ФЗ);»;</w:t>
      </w:r>
    </w:p>
    <w:p w:rsidR="00FB1F79" w:rsidRDefault="00FB1F79" w:rsidP="00FB1F79">
      <w:pPr>
        <w:ind w:firstLine="708"/>
        <w:jc w:val="both"/>
      </w:pPr>
      <w:r>
        <w:t xml:space="preserve">2) </w:t>
      </w:r>
      <w:r w:rsidR="0059482A">
        <w:t xml:space="preserve">подпункт 7 </w:t>
      </w:r>
      <w:r>
        <w:t>пункт</w:t>
      </w:r>
      <w:r w:rsidR="0059482A">
        <w:t>а</w:t>
      </w:r>
      <w:bookmarkStart w:id="0" w:name="_GoBack"/>
      <w:bookmarkEnd w:id="0"/>
      <w:r>
        <w:t xml:space="preserve"> 2.</w:t>
      </w:r>
      <w:r w:rsidR="0059482A">
        <w:t>6</w:t>
      </w:r>
      <w:r>
        <w:t>.</w:t>
      </w:r>
      <w:r w:rsidR="0059482A">
        <w:t>1</w:t>
      </w:r>
      <w:r>
        <w:t xml:space="preserve"> раздела </w:t>
      </w:r>
      <w:r>
        <w:rPr>
          <w:lang w:val="en-US"/>
        </w:rPr>
        <w:t>II</w:t>
      </w:r>
      <w:r>
        <w:t xml:space="preserve"> дополнить подпунктом </w:t>
      </w:r>
      <w:r w:rsidR="0059482A">
        <w:t>7.1</w:t>
      </w:r>
      <w:r>
        <w:t xml:space="preserve"> следующего содержания:</w:t>
      </w:r>
    </w:p>
    <w:p w:rsidR="00FB1F79" w:rsidRDefault="00FB1F79" w:rsidP="00FB1F79">
      <w:pPr>
        <w:autoSpaceDE w:val="0"/>
        <w:autoSpaceDN w:val="0"/>
        <w:adjustRightInd w:val="0"/>
        <w:jc w:val="both"/>
        <w:rPr>
          <w:rFonts w:eastAsia="Calibri"/>
        </w:rPr>
      </w:pPr>
      <w:r>
        <w:tab/>
        <w:t>«</w:t>
      </w:r>
      <w:r w:rsidR="0059482A">
        <w:t>7.1) д</w:t>
      </w:r>
      <w:r w:rsidR="0059482A" w:rsidRPr="0059482A">
        <w:rPr>
          <w:rFonts w:eastAsia="Calibri"/>
        </w:rPr>
        <w:t xml:space="preserve">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1" w:history="1">
        <w:r w:rsidR="0059482A" w:rsidRPr="0059482A">
          <w:rPr>
            <w:rFonts w:eastAsia="Calibri"/>
          </w:rPr>
          <w:t>частью 4 статьи 18</w:t>
        </w:r>
      </w:hyperlink>
      <w:r w:rsidR="0059482A" w:rsidRPr="0059482A">
        <w:rPr>
          <w:rFonts w:eastAsia="Calibri"/>
        </w:rPr>
        <w:t xml:space="preserve"> Федерального закона от 24 июля 2007 года </w:t>
      </w:r>
      <w:r w:rsidR="0059482A">
        <w:rPr>
          <w:rFonts w:eastAsia="Calibri"/>
        </w:rPr>
        <w:t>№</w:t>
      </w:r>
      <w:r w:rsidR="0059482A" w:rsidRPr="0059482A">
        <w:rPr>
          <w:rFonts w:eastAsia="Calibri"/>
        </w:rPr>
        <w:t xml:space="preserve"> 209-ФЗ </w:t>
      </w:r>
      <w:r w:rsidR="0059482A">
        <w:rPr>
          <w:rFonts w:eastAsia="Calibri"/>
        </w:rPr>
        <w:t>«</w:t>
      </w:r>
      <w:r w:rsidR="0059482A" w:rsidRPr="0059482A">
        <w:rPr>
          <w:rFonts w:eastAsia="Calibri"/>
        </w:rPr>
        <w:t>О развитии малого и среднего предпринимательства в Российской Федерации</w:t>
      </w:r>
      <w:r w:rsidR="0059482A">
        <w:rPr>
          <w:rFonts w:eastAsia="Calibri"/>
        </w:rPr>
        <w:t>»</w:t>
      </w:r>
      <w:r w:rsidR="0059482A" w:rsidRPr="0059482A">
        <w:rPr>
          <w:rFonts w:eastAsia="Calibri"/>
        </w:rPr>
        <w:t xml:space="preserve">, заявители декларируют свою принадлежность к субъектам малого и среднего предпринимательства путем представления в форме документа на бумажном </w:t>
      </w:r>
      <w:r w:rsidR="0059482A" w:rsidRPr="0059482A">
        <w:rPr>
          <w:rFonts w:eastAsia="Calibri"/>
        </w:rPr>
        <w:lastRenderedPageBreak/>
        <w:t xml:space="preserve">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12" w:history="1">
        <w:r w:rsidR="0059482A" w:rsidRPr="0059482A">
          <w:rPr>
            <w:rFonts w:eastAsia="Calibri"/>
          </w:rPr>
          <w:t>частью 5 статьи 4</w:t>
        </w:r>
      </w:hyperlink>
      <w:r w:rsidR="0059482A" w:rsidRPr="0059482A">
        <w:rPr>
          <w:rFonts w:eastAsia="Calibri"/>
        </w:rPr>
        <w:t xml:space="preserve"> указанного Федерального закона.</w:t>
      </w:r>
      <w:r>
        <w:rPr>
          <w:rFonts w:eastAsia="Calibri"/>
        </w:rPr>
        <w:t>»;</w:t>
      </w:r>
    </w:p>
    <w:p w:rsidR="00FB1F79" w:rsidRPr="008768BA" w:rsidRDefault="00FB1F79" w:rsidP="00FB1F79">
      <w:pPr>
        <w:autoSpaceDE w:val="0"/>
        <w:autoSpaceDN w:val="0"/>
        <w:adjustRightInd w:val="0"/>
        <w:ind w:firstLine="709"/>
        <w:jc w:val="both"/>
        <w:rPr>
          <w:rFonts w:eastAsia="Calibri"/>
        </w:rPr>
      </w:pPr>
      <w:r>
        <w:t xml:space="preserve">3) </w:t>
      </w:r>
      <w:r w:rsidRPr="00A01CEE">
        <w:t xml:space="preserve">раздел </w:t>
      </w:r>
      <w:r>
        <w:rPr>
          <w:lang w:val="en-US"/>
        </w:rPr>
        <w:t>V</w:t>
      </w:r>
      <w:r w:rsidRPr="00A01CEE">
        <w:t xml:space="preserve"> изложить в следующей редакции:</w:t>
      </w:r>
    </w:p>
    <w:p w:rsidR="00FB1F79" w:rsidRPr="00E179CC" w:rsidRDefault="00FB1F79" w:rsidP="00FB1F79">
      <w:pPr>
        <w:autoSpaceDE w:val="0"/>
        <w:autoSpaceDN w:val="0"/>
        <w:adjustRightInd w:val="0"/>
        <w:ind w:firstLine="708"/>
        <w:jc w:val="center"/>
        <w:outlineLvl w:val="0"/>
        <w:rPr>
          <w:bCs/>
        </w:rPr>
      </w:pPr>
      <w:r w:rsidRPr="004B114A">
        <w:t xml:space="preserve"> </w:t>
      </w:r>
      <w:r w:rsidRPr="00E179CC">
        <w:t>«</w:t>
      </w:r>
      <w:r w:rsidRPr="00E179CC">
        <w:rPr>
          <w:lang w:val="en-US"/>
        </w:rPr>
        <w:t>V</w:t>
      </w:r>
      <w:r w:rsidRPr="00E179CC">
        <w:t xml:space="preserve">. Досудебный (внесудебный) порядок обжалования </w:t>
      </w:r>
      <w:r w:rsidRPr="00E179CC">
        <w:rPr>
          <w:bCs/>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w:t>
      </w:r>
    </w:p>
    <w:p w:rsidR="00FB1F79" w:rsidRPr="00E179CC" w:rsidRDefault="00FB1F79" w:rsidP="00FB1F79">
      <w:pPr>
        <w:autoSpaceDE w:val="0"/>
        <w:autoSpaceDN w:val="0"/>
        <w:adjustRightInd w:val="0"/>
        <w:ind w:firstLine="708"/>
        <w:jc w:val="center"/>
        <w:outlineLvl w:val="0"/>
        <w:rPr>
          <w:b/>
          <w:bCs/>
        </w:rPr>
      </w:pPr>
      <w:r w:rsidRPr="00E179CC">
        <w:rPr>
          <w:bCs/>
        </w:rPr>
        <w:t>или их работников</w:t>
      </w:r>
    </w:p>
    <w:p w:rsidR="00FB1F79" w:rsidRPr="00E179CC" w:rsidRDefault="00FB1F79" w:rsidP="00FB1F79">
      <w:pPr>
        <w:autoSpaceDE w:val="0"/>
        <w:autoSpaceDN w:val="0"/>
        <w:adjustRightInd w:val="0"/>
        <w:ind w:firstLine="708"/>
        <w:jc w:val="center"/>
        <w:rPr>
          <w:b/>
        </w:rPr>
      </w:pPr>
    </w:p>
    <w:p w:rsidR="00FB1F79" w:rsidRPr="00E179CC" w:rsidRDefault="00FB1F79" w:rsidP="00FB1F79">
      <w:pPr>
        <w:autoSpaceDE w:val="0"/>
        <w:autoSpaceDN w:val="0"/>
        <w:adjustRightInd w:val="0"/>
        <w:jc w:val="center"/>
        <w:outlineLvl w:val="0"/>
      </w:pPr>
      <w:r w:rsidRPr="00E179CC">
        <w:tab/>
        <w:t>5.1. Информация для заявителя о его праве подать жалобу</w:t>
      </w:r>
    </w:p>
    <w:p w:rsidR="00FB1F79" w:rsidRPr="00E179CC" w:rsidRDefault="00FB1F79" w:rsidP="00FB1F79">
      <w:pPr>
        <w:autoSpaceDE w:val="0"/>
        <w:autoSpaceDN w:val="0"/>
        <w:adjustRightInd w:val="0"/>
        <w:jc w:val="both"/>
      </w:pPr>
    </w:p>
    <w:p w:rsidR="00FB1F79" w:rsidRPr="00E179CC" w:rsidRDefault="00FB1F79" w:rsidP="00C1558A">
      <w:pPr>
        <w:autoSpaceDE w:val="0"/>
        <w:autoSpaceDN w:val="0"/>
        <w:adjustRightInd w:val="0"/>
        <w:ind w:firstLine="567"/>
        <w:jc w:val="both"/>
      </w:pPr>
      <w:r w:rsidRPr="00E179CC">
        <w:t xml:space="preserve">Заявитель имеет право на досудебное (внесудебное) обжалование </w:t>
      </w:r>
      <w:r w:rsidRPr="00E179CC">
        <w:rPr>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FB1F79" w:rsidRPr="00E179CC" w:rsidRDefault="00FB1F79" w:rsidP="00FB1F79">
      <w:pPr>
        <w:autoSpaceDE w:val="0"/>
        <w:autoSpaceDN w:val="0"/>
        <w:adjustRightInd w:val="0"/>
        <w:ind w:firstLine="708"/>
        <w:jc w:val="both"/>
        <w:outlineLvl w:val="0"/>
        <w:rPr>
          <w:bCs/>
        </w:rPr>
      </w:pPr>
    </w:p>
    <w:p w:rsidR="00FB1F79" w:rsidRPr="00E179CC" w:rsidRDefault="00FB1F79" w:rsidP="00FB1F79">
      <w:pPr>
        <w:autoSpaceDE w:val="0"/>
        <w:autoSpaceDN w:val="0"/>
        <w:adjustRightInd w:val="0"/>
        <w:jc w:val="center"/>
        <w:outlineLvl w:val="0"/>
      </w:pPr>
      <w:r w:rsidRPr="00E179CC">
        <w:t>5.2. Предмет жалобы</w:t>
      </w:r>
    </w:p>
    <w:p w:rsidR="00FB1F79" w:rsidRPr="00E179CC" w:rsidRDefault="00FB1F79" w:rsidP="00FB1F79">
      <w:pPr>
        <w:autoSpaceDE w:val="0"/>
        <w:autoSpaceDN w:val="0"/>
        <w:adjustRightInd w:val="0"/>
        <w:jc w:val="both"/>
      </w:pPr>
    </w:p>
    <w:p w:rsidR="00FB1F79" w:rsidRPr="00E179CC" w:rsidRDefault="00FB1F79" w:rsidP="00FB1F79">
      <w:pPr>
        <w:autoSpaceDE w:val="0"/>
        <w:autoSpaceDN w:val="0"/>
        <w:adjustRightInd w:val="0"/>
        <w:ind w:firstLine="539"/>
        <w:jc w:val="both"/>
      </w:pPr>
      <w:r w:rsidRPr="00E179CC">
        <w:t>Заявитель может обратиться с жалобой в том числе в следующих случаях:</w:t>
      </w:r>
    </w:p>
    <w:p w:rsidR="00FB1F79" w:rsidRPr="00E179CC" w:rsidRDefault="00FB1F79" w:rsidP="00FB1F79">
      <w:pPr>
        <w:autoSpaceDE w:val="0"/>
        <w:autoSpaceDN w:val="0"/>
        <w:adjustRightInd w:val="0"/>
        <w:ind w:firstLine="539"/>
        <w:jc w:val="both"/>
      </w:pPr>
      <w:r w:rsidRPr="00E179CC">
        <w:t xml:space="preserve">1) нарушение срока регистрации запроса о предоставлении муниципальной услуги, запроса, указанного в </w:t>
      </w:r>
      <w:hyperlink r:id="rId13" w:history="1">
        <w:r w:rsidRPr="00E179CC">
          <w:t>статье 15.1</w:t>
        </w:r>
      </w:hyperlink>
      <w:r w:rsidRPr="00E179CC">
        <w:t xml:space="preserve"> Федерального закона № 210-ФЗ;</w:t>
      </w:r>
    </w:p>
    <w:p w:rsidR="00FB1F79" w:rsidRPr="00E179CC" w:rsidRDefault="00FB1F79" w:rsidP="00FB1F79">
      <w:pPr>
        <w:autoSpaceDE w:val="0"/>
        <w:autoSpaceDN w:val="0"/>
        <w:adjustRightInd w:val="0"/>
        <w:ind w:firstLine="539"/>
        <w:jc w:val="both"/>
      </w:pPr>
      <w:r w:rsidRPr="00E179CC">
        <w:t xml:space="preserve">2) нарушение срока предоставления муниципальной услуги; </w:t>
      </w:r>
    </w:p>
    <w:p w:rsidR="00FB1F79" w:rsidRPr="00E179CC" w:rsidRDefault="00FB1F79" w:rsidP="00FB1F79">
      <w:pPr>
        <w:autoSpaceDE w:val="0"/>
        <w:autoSpaceDN w:val="0"/>
        <w:adjustRightInd w:val="0"/>
        <w:ind w:firstLine="539"/>
        <w:jc w:val="both"/>
      </w:pPr>
      <w:r w:rsidRPr="00E179CC">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FB1F79" w:rsidRPr="00E179CC" w:rsidRDefault="00FB1F79" w:rsidP="00FB1F79">
      <w:pPr>
        <w:autoSpaceDE w:val="0"/>
        <w:autoSpaceDN w:val="0"/>
        <w:adjustRightInd w:val="0"/>
        <w:ind w:firstLine="539"/>
        <w:jc w:val="both"/>
      </w:pPr>
      <w:r w:rsidRPr="00E179C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FB1F79" w:rsidRPr="00E179CC" w:rsidRDefault="00FB1F79" w:rsidP="00FB1F79">
      <w:pPr>
        <w:autoSpaceDE w:val="0"/>
        <w:autoSpaceDN w:val="0"/>
        <w:adjustRightInd w:val="0"/>
        <w:ind w:firstLine="539"/>
        <w:jc w:val="both"/>
      </w:pPr>
      <w:r w:rsidRPr="00E179C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FB1F79" w:rsidRPr="00E179CC" w:rsidRDefault="00FB1F79" w:rsidP="00FB1F79">
      <w:pPr>
        <w:autoSpaceDE w:val="0"/>
        <w:autoSpaceDN w:val="0"/>
        <w:adjustRightInd w:val="0"/>
        <w:ind w:firstLine="539"/>
        <w:jc w:val="both"/>
      </w:pPr>
      <w:r w:rsidRPr="00E179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FB1F79" w:rsidRPr="00E179CC" w:rsidRDefault="00FB1F79" w:rsidP="00FB1F79">
      <w:pPr>
        <w:autoSpaceDE w:val="0"/>
        <w:autoSpaceDN w:val="0"/>
        <w:adjustRightInd w:val="0"/>
        <w:ind w:firstLine="539"/>
        <w:jc w:val="both"/>
      </w:pPr>
      <w:r w:rsidRPr="00E179CC">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B1F79" w:rsidRPr="00E179CC" w:rsidRDefault="00FB1F79" w:rsidP="00FB1F79">
      <w:pPr>
        <w:autoSpaceDE w:val="0"/>
        <w:autoSpaceDN w:val="0"/>
        <w:adjustRightInd w:val="0"/>
        <w:ind w:firstLine="539"/>
        <w:jc w:val="both"/>
      </w:pPr>
      <w:r w:rsidRPr="00E179CC">
        <w:t>8) нарушение срока или порядка выдачи документов по результатам предоставления муниципальной услуги;</w:t>
      </w:r>
    </w:p>
    <w:p w:rsidR="00FB1F79" w:rsidRPr="00E179CC" w:rsidRDefault="00FB1F79" w:rsidP="00FB1F79">
      <w:pPr>
        <w:autoSpaceDE w:val="0"/>
        <w:autoSpaceDN w:val="0"/>
        <w:adjustRightInd w:val="0"/>
        <w:ind w:firstLine="539"/>
        <w:jc w:val="both"/>
      </w:pPr>
      <w:r w:rsidRPr="00E179CC">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FB1F79" w:rsidRPr="00E179CC" w:rsidRDefault="00FB1F79" w:rsidP="00FB1F79">
      <w:pPr>
        <w:autoSpaceDE w:val="0"/>
        <w:autoSpaceDN w:val="0"/>
        <w:adjustRightInd w:val="0"/>
        <w:ind w:firstLine="539"/>
        <w:jc w:val="both"/>
      </w:pPr>
    </w:p>
    <w:p w:rsidR="00FB1F79" w:rsidRPr="00E179CC" w:rsidRDefault="00FB1F79" w:rsidP="00FB1F79">
      <w:pPr>
        <w:autoSpaceDE w:val="0"/>
        <w:autoSpaceDN w:val="0"/>
        <w:adjustRightInd w:val="0"/>
        <w:jc w:val="center"/>
        <w:outlineLvl w:val="0"/>
      </w:pPr>
      <w:r w:rsidRPr="00E179CC">
        <w:t>5.3. Органы местного самоуправления Белоярского района,</w:t>
      </w:r>
    </w:p>
    <w:p w:rsidR="00FB1F79" w:rsidRPr="00E179CC" w:rsidRDefault="00FB1F79" w:rsidP="00FB1F79">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FB1F79" w:rsidRPr="00E179CC" w:rsidRDefault="00FB1F79" w:rsidP="00FB1F79">
      <w:pPr>
        <w:autoSpaceDE w:val="0"/>
        <w:autoSpaceDN w:val="0"/>
        <w:adjustRightInd w:val="0"/>
        <w:jc w:val="center"/>
      </w:pPr>
    </w:p>
    <w:p w:rsidR="00FB1F79" w:rsidRPr="00E179CC" w:rsidRDefault="00FB1F79" w:rsidP="00FB1F79">
      <w:pPr>
        <w:autoSpaceDE w:val="0"/>
        <w:autoSpaceDN w:val="0"/>
        <w:adjustRightInd w:val="0"/>
        <w:ind w:firstLine="539"/>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FB1F79" w:rsidRPr="00E179CC" w:rsidRDefault="00FB1F79" w:rsidP="00FB1F79">
      <w:pPr>
        <w:autoSpaceDE w:val="0"/>
        <w:autoSpaceDN w:val="0"/>
        <w:adjustRightInd w:val="0"/>
        <w:ind w:firstLine="539"/>
        <w:jc w:val="both"/>
      </w:pPr>
      <w:r w:rsidRPr="00E179CC">
        <w:t>Жалоба подлежит рассмотрению следующими должностными лицами администрации Белоярского района:</w:t>
      </w:r>
    </w:p>
    <w:p w:rsidR="00FB1F79" w:rsidRPr="00E179CC" w:rsidRDefault="00FB1F79" w:rsidP="00FB1F79">
      <w:pPr>
        <w:autoSpaceDE w:val="0"/>
        <w:autoSpaceDN w:val="0"/>
        <w:adjustRightInd w:val="0"/>
        <w:ind w:firstLine="539"/>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FB1F79" w:rsidRPr="00E179CC" w:rsidRDefault="00FB1F79" w:rsidP="00FB1F79">
      <w:pPr>
        <w:autoSpaceDE w:val="0"/>
        <w:autoSpaceDN w:val="0"/>
        <w:adjustRightInd w:val="0"/>
        <w:ind w:firstLine="539"/>
        <w:jc w:val="both"/>
      </w:pPr>
      <w:r w:rsidRPr="00E179CC">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FB1F79" w:rsidRPr="00E179CC" w:rsidRDefault="00FB1F79" w:rsidP="00FB1F79">
      <w:pPr>
        <w:autoSpaceDE w:val="0"/>
        <w:autoSpaceDN w:val="0"/>
        <w:adjustRightInd w:val="0"/>
        <w:ind w:firstLine="539"/>
        <w:jc w:val="both"/>
      </w:pPr>
      <w:r w:rsidRPr="00E179CC">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FB1F79" w:rsidRPr="00E179CC" w:rsidRDefault="00FB1F79" w:rsidP="00FB1F79">
      <w:pPr>
        <w:autoSpaceDE w:val="0"/>
        <w:autoSpaceDN w:val="0"/>
        <w:adjustRightInd w:val="0"/>
        <w:ind w:firstLine="539"/>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FB1F79" w:rsidRPr="00E179CC" w:rsidRDefault="00FB1F79" w:rsidP="00FB1F79">
      <w:pPr>
        <w:autoSpaceDE w:val="0"/>
        <w:autoSpaceDN w:val="0"/>
        <w:adjustRightInd w:val="0"/>
        <w:ind w:firstLine="539"/>
        <w:jc w:val="both"/>
      </w:pPr>
      <w:r w:rsidRPr="00E179CC">
        <w:t>Жалобы на решения и действия (бездействие) работников привлекаемых организаций подаются руководителям этих организаций.</w:t>
      </w:r>
    </w:p>
    <w:p w:rsidR="00FB1F79" w:rsidRPr="00E179CC" w:rsidRDefault="00FB1F79" w:rsidP="00FB1F79">
      <w:pPr>
        <w:autoSpaceDE w:val="0"/>
        <w:autoSpaceDN w:val="0"/>
        <w:adjustRightInd w:val="0"/>
        <w:ind w:firstLine="539"/>
        <w:jc w:val="both"/>
      </w:pPr>
    </w:p>
    <w:p w:rsidR="00FB1F79" w:rsidRPr="00E179CC" w:rsidRDefault="00FB1F79" w:rsidP="00FB1F79">
      <w:pPr>
        <w:autoSpaceDE w:val="0"/>
        <w:autoSpaceDN w:val="0"/>
        <w:adjustRightInd w:val="0"/>
        <w:jc w:val="center"/>
        <w:outlineLvl w:val="0"/>
      </w:pPr>
      <w:r w:rsidRPr="00E179CC">
        <w:t>5.4. Порядок подачи и рассмотрения жалобы</w:t>
      </w:r>
    </w:p>
    <w:p w:rsidR="00FB1F79" w:rsidRPr="00E179CC" w:rsidRDefault="00FB1F79" w:rsidP="00FB1F79">
      <w:pPr>
        <w:autoSpaceDE w:val="0"/>
        <w:autoSpaceDN w:val="0"/>
        <w:adjustRightInd w:val="0"/>
        <w:jc w:val="both"/>
      </w:pPr>
    </w:p>
    <w:p w:rsidR="00FB1F79" w:rsidRPr="00E179CC" w:rsidRDefault="00FB1F79" w:rsidP="00FB1F79">
      <w:pPr>
        <w:autoSpaceDE w:val="0"/>
        <w:autoSpaceDN w:val="0"/>
        <w:adjustRightInd w:val="0"/>
        <w:ind w:firstLine="540"/>
        <w:jc w:val="both"/>
      </w:pPr>
      <w:r w:rsidRPr="00E179CC">
        <w:t>5.4.1. Жалоба должна содержать:</w:t>
      </w:r>
    </w:p>
    <w:p w:rsidR="00FB1F79" w:rsidRPr="00E179CC" w:rsidRDefault="00FB1F79" w:rsidP="00FB1F79">
      <w:pPr>
        <w:autoSpaceDE w:val="0"/>
        <w:autoSpaceDN w:val="0"/>
        <w:adjustRightInd w:val="0"/>
        <w:ind w:firstLine="540"/>
        <w:jc w:val="both"/>
      </w:pPr>
      <w:r w:rsidRPr="00E179CC">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FB1F79" w:rsidRPr="00E179CC" w:rsidRDefault="00FB1F79" w:rsidP="00FB1F79">
      <w:pPr>
        <w:autoSpaceDE w:val="0"/>
        <w:autoSpaceDN w:val="0"/>
        <w:adjustRightInd w:val="0"/>
        <w:ind w:firstLine="540"/>
        <w:jc w:val="both"/>
      </w:pPr>
      <w:r w:rsidRPr="00E179CC">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1F79" w:rsidRPr="00E179CC" w:rsidRDefault="00FB1F79" w:rsidP="00FB1F79">
      <w:pPr>
        <w:autoSpaceDE w:val="0"/>
        <w:autoSpaceDN w:val="0"/>
        <w:adjustRightInd w:val="0"/>
        <w:ind w:firstLine="540"/>
        <w:jc w:val="both"/>
      </w:pPr>
      <w:r w:rsidRPr="00E179CC">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FB1F79" w:rsidRPr="00E179CC" w:rsidRDefault="00FB1F79" w:rsidP="00FB1F79">
      <w:pPr>
        <w:autoSpaceDE w:val="0"/>
        <w:autoSpaceDN w:val="0"/>
        <w:adjustRightInd w:val="0"/>
        <w:ind w:firstLine="540"/>
        <w:jc w:val="both"/>
      </w:pPr>
      <w:r w:rsidRPr="00E179CC">
        <w:lastRenderedPageBreak/>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FB1F79" w:rsidRPr="00E179CC" w:rsidRDefault="00FB1F79" w:rsidP="00FB1F79">
      <w:pPr>
        <w:autoSpaceDE w:val="0"/>
        <w:autoSpaceDN w:val="0"/>
        <w:adjustRightInd w:val="0"/>
        <w:ind w:firstLine="540"/>
        <w:jc w:val="both"/>
      </w:pPr>
      <w:r w:rsidRPr="00E179CC">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B1F79" w:rsidRPr="00E179CC" w:rsidRDefault="00FB1F79" w:rsidP="00FB1F79">
      <w:pPr>
        <w:autoSpaceDE w:val="0"/>
        <w:autoSpaceDN w:val="0"/>
        <w:adjustRightInd w:val="0"/>
        <w:ind w:firstLine="540"/>
        <w:jc w:val="both"/>
      </w:pPr>
      <w:r w:rsidRPr="00E179CC">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B1F79" w:rsidRPr="00E179CC" w:rsidRDefault="00FB1F79" w:rsidP="00FB1F79">
      <w:pPr>
        <w:autoSpaceDE w:val="0"/>
        <w:autoSpaceDN w:val="0"/>
        <w:adjustRightInd w:val="0"/>
        <w:ind w:firstLine="540"/>
        <w:jc w:val="both"/>
      </w:pPr>
      <w:r w:rsidRPr="00E179CC">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B1F79" w:rsidRPr="00E179CC" w:rsidRDefault="00FB1F79" w:rsidP="00FB1F79">
      <w:pPr>
        <w:autoSpaceDE w:val="0"/>
        <w:autoSpaceDN w:val="0"/>
        <w:adjustRightInd w:val="0"/>
        <w:ind w:firstLine="540"/>
        <w:jc w:val="both"/>
      </w:pPr>
      <w:r w:rsidRPr="00E179CC">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B1F79" w:rsidRPr="00E179CC" w:rsidRDefault="00FB1F79" w:rsidP="00FB1F79">
      <w:pPr>
        <w:autoSpaceDE w:val="0"/>
        <w:autoSpaceDN w:val="0"/>
        <w:adjustRightInd w:val="0"/>
        <w:ind w:firstLine="540"/>
        <w:jc w:val="both"/>
      </w:pPr>
      <w:r w:rsidRPr="00E179CC">
        <w:t xml:space="preserve">а) оформленная в соответствии с </w:t>
      </w:r>
      <w:hyperlink r:id="rId14" w:history="1">
        <w:r w:rsidRPr="00E179CC">
          <w:t>законодательством</w:t>
        </w:r>
      </w:hyperlink>
      <w:r w:rsidRPr="00E179CC">
        <w:t xml:space="preserve"> Российской Федерации доверенность (для физических лиц);</w:t>
      </w:r>
    </w:p>
    <w:p w:rsidR="00FB1F79" w:rsidRPr="00E179CC" w:rsidRDefault="00FB1F79" w:rsidP="00FB1F79">
      <w:pPr>
        <w:autoSpaceDE w:val="0"/>
        <w:autoSpaceDN w:val="0"/>
        <w:adjustRightInd w:val="0"/>
        <w:ind w:firstLine="540"/>
        <w:jc w:val="both"/>
      </w:pPr>
      <w:r w:rsidRPr="00E179C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B1F79" w:rsidRPr="00E179CC" w:rsidRDefault="00FB1F79" w:rsidP="00FB1F79">
      <w:pPr>
        <w:autoSpaceDE w:val="0"/>
        <w:autoSpaceDN w:val="0"/>
        <w:adjustRightInd w:val="0"/>
        <w:ind w:firstLine="540"/>
        <w:jc w:val="both"/>
      </w:pPr>
      <w:r w:rsidRPr="00E179C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B1F79" w:rsidRPr="00E179CC" w:rsidRDefault="00FB1F79" w:rsidP="00FB1F79">
      <w:pPr>
        <w:autoSpaceDE w:val="0"/>
        <w:autoSpaceDN w:val="0"/>
        <w:adjustRightInd w:val="0"/>
        <w:ind w:firstLine="540"/>
        <w:jc w:val="both"/>
      </w:pPr>
      <w:r w:rsidRPr="00E179CC">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B1F79" w:rsidRPr="00E179CC" w:rsidRDefault="00FB1F79" w:rsidP="00FB1F79">
      <w:pPr>
        <w:autoSpaceDE w:val="0"/>
        <w:autoSpaceDN w:val="0"/>
        <w:adjustRightInd w:val="0"/>
        <w:ind w:firstLine="540"/>
        <w:jc w:val="both"/>
      </w:pPr>
      <w:r w:rsidRPr="00E179CC">
        <w:t>Время приема жалоб должно совпадать со временем предоставления муниципальных услуг.</w:t>
      </w:r>
    </w:p>
    <w:p w:rsidR="00FB1F79" w:rsidRPr="00E179CC" w:rsidRDefault="00FB1F79" w:rsidP="00FB1F79">
      <w:pPr>
        <w:autoSpaceDE w:val="0"/>
        <w:autoSpaceDN w:val="0"/>
        <w:adjustRightInd w:val="0"/>
        <w:ind w:firstLine="540"/>
        <w:jc w:val="both"/>
      </w:pPr>
      <w:r w:rsidRPr="00E179CC">
        <w:t xml:space="preserve">В случае подачи жалобы при личном приеме заявитель представляет документ, удостоверяющий его личность в соответствии с </w:t>
      </w:r>
      <w:hyperlink r:id="rId15" w:history="1">
        <w:r w:rsidRPr="00E179CC">
          <w:t>законодательством</w:t>
        </w:r>
      </w:hyperlink>
      <w:r w:rsidRPr="00E179CC">
        <w:t xml:space="preserve"> Российской Федерации.</w:t>
      </w:r>
    </w:p>
    <w:p w:rsidR="00FB1F79" w:rsidRPr="00E179CC" w:rsidRDefault="00FB1F79" w:rsidP="00FB1F79">
      <w:pPr>
        <w:autoSpaceDE w:val="0"/>
        <w:autoSpaceDN w:val="0"/>
        <w:adjustRightInd w:val="0"/>
        <w:ind w:firstLine="540"/>
        <w:jc w:val="both"/>
      </w:pPr>
      <w:r w:rsidRPr="00E179CC">
        <w:t>Прием жалоб в письменной форме осуществляется учредителем многофункционального центра в месте фактического нахождения учредителя.</w:t>
      </w:r>
    </w:p>
    <w:p w:rsidR="00FB1F79" w:rsidRPr="00E179CC" w:rsidRDefault="00FB1F79" w:rsidP="00FB1F79">
      <w:pPr>
        <w:autoSpaceDE w:val="0"/>
        <w:autoSpaceDN w:val="0"/>
        <w:adjustRightInd w:val="0"/>
        <w:ind w:firstLine="540"/>
        <w:jc w:val="both"/>
      </w:pPr>
      <w:r w:rsidRPr="00E179CC">
        <w:t>Время приема жалоб учредителем многофункционального центра должно совпадать со временем работы учредителя.</w:t>
      </w:r>
    </w:p>
    <w:p w:rsidR="00FB1F79" w:rsidRPr="00E179CC" w:rsidRDefault="00FB1F79" w:rsidP="00FB1F79">
      <w:pPr>
        <w:autoSpaceDE w:val="0"/>
        <w:autoSpaceDN w:val="0"/>
        <w:adjustRightInd w:val="0"/>
        <w:ind w:firstLine="540"/>
        <w:jc w:val="both"/>
      </w:pPr>
      <w:r w:rsidRPr="00E179CC">
        <w:t>Жалоба в письменной форме может быть также направлена по почте.</w:t>
      </w:r>
    </w:p>
    <w:p w:rsidR="00FB1F79" w:rsidRPr="00E179CC" w:rsidRDefault="00FB1F79" w:rsidP="00FB1F79">
      <w:pPr>
        <w:autoSpaceDE w:val="0"/>
        <w:autoSpaceDN w:val="0"/>
        <w:adjustRightInd w:val="0"/>
        <w:ind w:firstLine="539"/>
        <w:jc w:val="both"/>
      </w:pPr>
      <w:r w:rsidRPr="00E179CC">
        <w:lastRenderedPageBreak/>
        <w:t>При подаче жалобы в электронном виде документы, указанные в под</w:t>
      </w:r>
      <w:hyperlink r:id="rId16" w:history="1">
        <w:r w:rsidRPr="00E179CC">
          <w:t>пункте 5.4</w:t>
        </w:r>
      </w:hyperlink>
      <w:r w:rsidRPr="00E179CC">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7" w:history="1">
        <w:r w:rsidRPr="00E179CC">
          <w:t>законодательством</w:t>
        </w:r>
      </w:hyperlink>
      <w:r w:rsidRPr="00E179CC">
        <w:t xml:space="preserve"> Российской Федерации, при этом документ, удостоверяющий личность заявителя, не требуется.</w:t>
      </w:r>
    </w:p>
    <w:p w:rsidR="00FB1F79" w:rsidRPr="00E179CC" w:rsidRDefault="00FB1F79" w:rsidP="00FB1F79">
      <w:pPr>
        <w:autoSpaceDE w:val="0"/>
        <w:autoSpaceDN w:val="0"/>
        <w:adjustRightInd w:val="0"/>
        <w:ind w:firstLine="540"/>
        <w:jc w:val="both"/>
      </w:pPr>
    </w:p>
    <w:p w:rsidR="00FB1F79" w:rsidRPr="00E179CC" w:rsidRDefault="00FB1F79" w:rsidP="00FB1F79">
      <w:pPr>
        <w:autoSpaceDE w:val="0"/>
        <w:autoSpaceDN w:val="0"/>
        <w:adjustRightInd w:val="0"/>
        <w:jc w:val="center"/>
        <w:outlineLvl w:val="0"/>
      </w:pPr>
      <w:r w:rsidRPr="00E179CC">
        <w:t>5.5. Сроки рассмотрения жалобы</w:t>
      </w:r>
    </w:p>
    <w:p w:rsidR="00FB1F79" w:rsidRPr="00E179CC" w:rsidRDefault="00FB1F79" w:rsidP="00FB1F79">
      <w:pPr>
        <w:autoSpaceDE w:val="0"/>
        <w:autoSpaceDN w:val="0"/>
        <w:adjustRightInd w:val="0"/>
        <w:jc w:val="both"/>
      </w:pPr>
    </w:p>
    <w:p w:rsidR="00FB1F79" w:rsidRPr="00E179CC" w:rsidRDefault="00FB1F79" w:rsidP="00FB1F79">
      <w:pPr>
        <w:autoSpaceDE w:val="0"/>
        <w:autoSpaceDN w:val="0"/>
        <w:adjustRightInd w:val="0"/>
        <w:ind w:firstLine="539"/>
        <w:jc w:val="both"/>
      </w:pPr>
      <w:r w:rsidRPr="00E179CC">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FB1F79" w:rsidRPr="00E179CC" w:rsidRDefault="00FB1F79" w:rsidP="00FB1F79">
      <w:pPr>
        <w:autoSpaceDE w:val="0"/>
        <w:autoSpaceDN w:val="0"/>
        <w:adjustRightInd w:val="0"/>
        <w:ind w:firstLine="539"/>
        <w:jc w:val="both"/>
      </w:pPr>
      <w:r w:rsidRPr="00E179CC">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B1F79" w:rsidRPr="00E179CC" w:rsidRDefault="00FB1F79" w:rsidP="00FB1F79">
      <w:pPr>
        <w:autoSpaceDE w:val="0"/>
        <w:autoSpaceDN w:val="0"/>
        <w:adjustRightInd w:val="0"/>
        <w:ind w:firstLine="539"/>
        <w:jc w:val="both"/>
      </w:pPr>
      <w:r w:rsidRPr="00E179CC">
        <w:t xml:space="preserve">5.5.2. В случае если жалоба подана заявителем </w:t>
      </w:r>
      <w:proofErr w:type="gramStart"/>
      <w:r w:rsidRPr="00E179CC">
        <w:t>по вопросам</w:t>
      </w:r>
      <w:proofErr w:type="gramEnd"/>
      <w:r w:rsidRPr="00E179CC">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FB1F79" w:rsidRPr="00E179CC" w:rsidRDefault="00FB1F79" w:rsidP="00FB1F79">
      <w:pPr>
        <w:autoSpaceDE w:val="0"/>
        <w:autoSpaceDN w:val="0"/>
        <w:adjustRightInd w:val="0"/>
        <w:ind w:firstLine="539"/>
        <w:jc w:val="both"/>
      </w:pPr>
      <w:r w:rsidRPr="00E179CC">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1F79" w:rsidRPr="00E179CC" w:rsidRDefault="00FB1F79" w:rsidP="00FB1F79">
      <w:pPr>
        <w:autoSpaceDE w:val="0"/>
        <w:autoSpaceDN w:val="0"/>
        <w:adjustRightInd w:val="0"/>
        <w:ind w:firstLine="539"/>
        <w:jc w:val="both"/>
      </w:pPr>
    </w:p>
    <w:p w:rsidR="00FB1F79" w:rsidRPr="00E179CC" w:rsidRDefault="00FB1F79" w:rsidP="00FB1F79">
      <w:pPr>
        <w:autoSpaceDE w:val="0"/>
        <w:autoSpaceDN w:val="0"/>
        <w:adjustRightInd w:val="0"/>
        <w:jc w:val="center"/>
        <w:outlineLvl w:val="0"/>
      </w:pPr>
      <w:r w:rsidRPr="00E179CC">
        <w:t>5.6. Результат рассмотрения жалобы, в том числе требования к содержанию ответа по результатам рассмотрения жалобы</w:t>
      </w:r>
    </w:p>
    <w:p w:rsidR="00FB1F79" w:rsidRPr="00E179CC" w:rsidRDefault="00FB1F79" w:rsidP="00FB1F79">
      <w:pPr>
        <w:autoSpaceDE w:val="0"/>
        <w:autoSpaceDN w:val="0"/>
        <w:adjustRightInd w:val="0"/>
        <w:jc w:val="both"/>
      </w:pPr>
    </w:p>
    <w:p w:rsidR="00FB1F79" w:rsidRPr="00E179CC" w:rsidRDefault="00FB1F79" w:rsidP="00FB1F79">
      <w:pPr>
        <w:autoSpaceDE w:val="0"/>
        <w:autoSpaceDN w:val="0"/>
        <w:adjustRightInd w:val="0"/>
        <w:ind w:firstLine="540"/>
        <w:jc w:val="both"/>
      </w:pPr>
      <w:r w:rsidRPr="00E179CC">
        <w:t>5.6.1. По результатам рассмотрения жалобы принимается одно из следующих решений:</w:t>
      </w:r>
    </w:p>
    <w:p w:rsidR="00FB1F79" w:rsidRPr="00E179CC" w:rsidRDefault="00FB1F79" w:rsidP="00FB1F79">
      <w:pPr>
        <w:autoSpaceDE w:val="0"/>
        <w:autoSpaceDN w:val="0"/>
        <w:adjustRightInd w:val="0"/>
        <w:ind w:firstLine="540"/>
        <w:jc w:val="both"/>
      </w:pPr>
      <w:r w:rsidRPr="00E179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FB1F79" w:rsidRPr="00E179CC" w:rsidRDefault="00FB1F79" w:rsidP="00FB1F79">
      <w:pPr>
        <w:autoSpaceDE w:val="0"/>
        <w:autoSpaceDN w:val="0"/>
        <w:adjustRightInd w:val="0"/>
        <w:ind w:firstLine="540"/>
        <w:jc w:val="both"/>
      </w:pPr>
      <w:r w:rsidRPr="00E179CC">
        <w:t>2) в удовлетворении жалобы отказывается.</w:t>
      </w:r>
    </w:p>
    <w:p w:rsidR="00FB1F79" w:rsidRPr="00E179CC" w:rsidRDefault="00FB1F79" w:rsidP="00FB1F79">
      <w:pPr>
        <w:autoSpaceDE w:val="0"/>
        <w:autoSpaceDN w:val="0"/>
        <w:adjustRightInd w:val="0"/>
        <w:ind w:firstLine="539"/>
        <w:jc w:val="both"/>
      </w:pPr>
      <w:r w:rsidRPr="00E179CC">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FB1F79" w:rsidRPr="00E179CC" w:rsidRDefault="00FB1F79" w:rsidP="00FB1F79">
      <w:pPr>
        <w:autoSpaceDE w:val="0"/>
        <w:autoSpaceDN w:val="0"/>
        <w:adjustRightInd w:val="0"/>
        <w:ind w:firstLine="540"/>
        <w:jc w:val="both"/>
      </w:pPr>
      <w:r w:rsidRPr="00E179CC">
        <w:t>а) наличие вступившего в законную силу решения суда, арбитражного суда по жалобе о том же предмете и по тем же основаниям;</w:t>
      </w:r>
    </w:p>
    <w:p w:rsidR="00FB1F79" w:rsidRPr="00E179CC" w:rsidRDefault="00FB1F79" w:rsidP="00FB1F79">
      <w:pPr>
        <w:autoSpaceDE w:val="0"/>
        <w:autoSpaceDN w:val="0"/>
        <w:adjustRightInd w:val="0"/>
        <w:ind w:firstLine="540"/>
        <w:jc w:val="both"/>
      </w:pPr>
      <w:r w:rsidRPr="00E179CC">
        <w:t>б) подача жалобы лицом, полномочия которого не подтверждены в порядке, установленном законодательством Российской Федерации;</w:t>
      </w:r>
    </w:p>
    <w:p w:rsidR="00FB1F79" w:rsidRPr="00E179CC" w:rsidRDefault="00FB1F79" w:rsidP="00FB1F79">
      <w:pPr>
        <w:autoSpaceDE w:val="0"/>
        <w:autoSpaceDN w:val="0"/>
        <w:adjustRightInd w:val="0"/>
        <w:ind w:firstLine="540"/>
        <w:jc w:val="both"/>
      </w:pPr>
      <w:r w:rsidRPr="00E179CC">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FB1F79" w:rsidRPr="00E179CC" w:rsidRDefault="00FB1F79" w:rsidP="00FB1F79">
      <w:pPr>
        <w:autoSpaceDE w:val="0"/>
        <w:autoSpaceDN w:val="0"/>
        <w:adjustRightInd w:val="0"/>
        <w:ind w:firstLine="540"/>
        <w:jc w:val="both"/>
      </w:pPr>
      <w:r w:rsidRPr="00E179CC">
        <w:t>5.6.3. В ответе по результатам рассмотрения жалобы указываются:</w:t>
      </w:r>
    </w:p>
    <w:p w:rsidR="00FB1F79" w:rsidRPr="00E179CC" w:rsidRDefault="00FB1F79" w:rsidP="00FB1F79">
      <w:pPr>
        <w:autoSpaceDE w:val="0"/>
        <w:autoSpaceDN w:val="0"/>
        <w:adjustRightInd w:val="0"/>
        <w:ind w:firstLine="540"/>
        <w:jc w:val="both"/>
      </w:pPr>
      <w:r w:rsidRPr="00E179CC">
        <w:lastRenderedPageBreak/>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FB1F79" w:rsidRPr="00E179CC" w:rsidRDefault="00FB1F79" w:rsidP="00FB1F79">
      <w:pPr>
        <w:autoSpaceDE w:val="0"/>
        <w:autoSpaceDN w:val="0"/>
        <w:adjustRightInd w:val="0"/>
        <w:ind w:firstLine="540"/>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FB1F79" w:rsidRPr="00E179CC" w:rsidRDefault="00FB1F79" w:rsidP="00FB1F79">
      <w:pPr>
        <w:autoSpaceDE w:val="0"/>
        <w:autoSpaceDN w:val="0"/>
        <w:adjustRightInd w:val="0"/>
        <w:ind w:firstLine="540"/>
        <w:jc w:val="both"/>
      </w:pPr>
      <w:r w:rsidRPr="00E179CC">
        <w:t>в) фамилия, имя, отчество (последнее – при наличии) или наименование заявителя;</w:t>
      </w:r>
    </w:p>
    <w:p w:rsidR="00FB1F79" w:rsidRPr="00E179CC" w:rsidRDefault="00FB1F79" w:rsidP="00FB1F79">
      <w:pPr>
        <w:autoSpaceDE w:val="0"/>
        <w:autoSpaceDN w:val="0"/>
        <w:adjustRightInd w:val="0"/>
        <w:ind w:firstLine="540"/>
        <w:jc w:val="both"/>
      </w:pPr>
      <w:r w:rsidRPr="00E179CC">
        <w:t>г) основания для принятия решения по жалобе;</w:t>
      </w:r>
    </w:p>
    <w:p w:rsidR="00FB1F79" w:rsidRPr="00E179CC" w:rsidRDefault="00FB1F79" w:rsidP="00FB1F79">
      <w:pPr>
        <w:autoSpaceDE w:val="0"/>
        <w:autoSpaceDN w:val="0"/>
        <w:adjustRightInd w:val="0"/>
        <w:ind w:firstLine="540"/>
        <w:jc w:val="both"/>
      </w:pPr>
      <w:r w:rsidRPr="00E179CC">
        <w:t>д) принятое по жалобе решение;</w:t>
      </w:r>
    </w:p>
    <w:p w:rsidR="00FB1F79" w:rsidRPr="00E179CC" w:rsidRDefault="00FB1F79" w:rsidP="00FB1F79">
      <w:pPr>
        <w:autoSpaceDE w:val="0"/>
        <w:autoSpaceDN w:val="0"/>
        <w:adjustRightInd w:val="0"/>
        <w:ind w:firstLine="540"/>
        <w:jc w:val="both"/>
      </w:pPr>
      <w:r w:rsidRPr="00E179CC">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B1F79" w:rsidRPr="00E179CC" w:rsidRDefault="00FB1F79" w:rsidP="00FB1F79">
      <w:pPr>
        <w:autoSpaceDE w:val="0"/>
        <w:autoSpaceDN w:val="0"/>
        <w:adjustRightInd w:val="0"/>
        <w:ind w:firstLine="540"/>
        <w:jc w:val="both"/>
      </w:pPr>
      <w:r w:rsidRPr="00E179CC">
        <w:t>ж) сведения о порядке обжалования принятого по жалобе решения.</w:t>
      </w:r>
    </w:p>
    <w:p w:rsidR="00FB1F79" w:rsidRPr="00E179CC" w:rsidRDefault="00FB1F79" w:rsidP="00FB1F79">
      <w:pPr>
        <w:autoSpaceDE w:val="0"/>
        <w:autoSpaceDN w:val="0"/>
        <w:adjustRightInd w:val="0"/>
        <w:ind w:firstLine="539"/>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FB1F79" w:rsidRPr="00E179CC" w:rsidRDefault="00FB1F79" w:rsidP="00FB1F79">
      <w:pPr>
        <w:autoSpaceDE w:val="0"/>
        <w:autoSpaceDN w:val="0"/>
        <w:adjustRightInd w:val="0"/>
        <w:ind w:firstLine="539"/>
        <w:jc w:val="both"/>
      </w:pPr>
      <w:r w:rsidRPr="00E179CC">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FB1F79" w:rsidRPr="00E179CC" w:rsidRDefault="00FB1F79" w:rsidP="00FB1F79">
      <w:pPr>
        <w:autoSpaceDE w:val="0"/>
        <w:autoSpaceDN w:val="0"/>
        <w:adjustRightInd w:val="0"/>
        <w:ind w:firstLine="539"/>
        <w:jc w:val="both"/>
      </w:pPr>
      <w:r w:rsidRPr="00E179CC">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B1F79" w:rsidRPr="00E179CC" w:rsidRDefault="00FB1F79" w:rsidP="00FB1F79">
      <w:pPr>
        <w:autoSpaceDE w:val="0"/>
        <w:autoSpaceDN w:val="0"/>
        <w:adjustRightInd w:val="0"/>
        <w:ind w:firstLine="539"/>
        <w:jc w:val="both"/>
      </w:pPr>
      <w:r w:rsidRPr="00E179CC">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B1F79" w:rsidRPr="00E179CC" w:rsidRDefault="00FB1F79" w:rsidP="00FB1F79">
      <w:pPr>
        <w:autoSpaceDE w:val="0"/>
        <w:autoSpaceDN w:val="0"/>
        <w:adjustRightInd w:val="0"/>
        <w:ind w:firstLine="539"/>
        <w:jc w:val="both"/>
      </w:pPr>
      <w:r w:rsidRPr="00E179CC">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FB1F79" w:rsidRPr="00E179CC" w:rsidRDefault="00FB1F79" w:rsidP="00FB1F79">
      <w:pPr>
        <w:autoSpaceDE w:val="0"/>
        <w:autoSpaceDN w:val="0"/>
        <w:adjustRightInd w:val="0"/>
        <w:ind w:firstLine="539"/>
        <w:jc w:val="both"/>
      </w:pPr>
      <w:r w:rsidRPr="00E179CC">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1F79" w:rsidRPr="00E179CC" w:rsidRDefault="00FB1F79" w:rsidP="00FB1F79">
      <w:pPr>
        <w:autoSpaceDE w:val="0"/>
        <w:autoSpaceDN w:val="0"/>
        <w:adjustRightInd w:val="0"/>
        <w:ind w:firstLine="539"/>
        <w:jc w:val="both"/>
      </w:pPr>
    </w:p>
    <w:p w:rsidR="00FB1F79" w:rsidRPr="00E179CC" w:rsidRDefault="00FB1F79" w:rsidP="00FB1F79">
      <w:pPr>
        <w:autoSpaceDE w:val="0"/>
        <w:autoSpaceDN w:val="0"/>
        <w:adjustRightInd w:val="0"/>
        <w:jc w:val="center"/>
        <w:outlineLvl w:val="0"/>
      </w:pPr>
      <w:r w:rsidRPr="00E179CC">
        <w:t>5.7. Порядок информирования заявителя о результатах</w:t>
      </w:r>
    </w:p>
    <w:p w:rsidR="00FB1F79" w:rsidRPr="00E179CC" w:rsidRDefault="00FB1F79" w:rsidP="00FB1F79">
      <w:pPr>
        <w:autoSpaceDE w:val="0"/>
        <w:autoSpaceDN w:val="0"/>
        <w:adjustRightInd w:val="0"/>
        <w:jc w:val="center"/>
      </w:pPr>
      <w:r w:rsidRPr="00E179CC">
        <w:t>рассмотрения жалобы</w:t>
      </w:r>
    </w:p>
    <w:p w:rsidR="00FB1F79" w:rsidRPr="00E179CC" w:rsidRDefault="00FB1F79" w:rsidP="00FB1F79">
      <w:pPr>
        <w:autoSpaceDE w:val="0"/>
        <w:autoSpaceDN w:val="0"/>
        <w:adjustRightInd w:val="0"/>
        <w:jc w:val="both"/>
      </w:pPr>
    </w:p>
    <w:p w:rsidR="00FB1F79" w:rsidRPr="00E179CC" w:rsidRDefault="00FB1F79" w:rsidP="00FB1F79">
      <w:pPr>
        <w:autoSpaceDE w:val="0"/>
        <w:autoSpaceDN w:val="0"/>
        <w:adjustRightInd w:val="0"/>
        <w:ind w:firstLine="540"/>
        <w:jc w:val="both"/>
      </w:pPr>
      <w:r w:rsidRPr="00E179CC">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FB1F79" w:rsidRPr="00E179CC" w:rsidRDefault="00FB1F79" w:rsidP="00FB1F79">
      <w:pPr>
        <w:autoSpaceDE w:val="0"/>
        <w:autoSpaceDN w:val="0"/>
        <w:adjustRightInd w:val="0"/>
        <w:ind w:firstLine="539"/>
        <w:jc w:val="both"/>
      </w:pPr>
      <w:r w:rsidRPr="00E179CC">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FB1F79" w:rsidRPr="00E179CC" w:rsidRDefault="00FB1F79" w:rsidP="00FB1F79">
      <w:pPr>
        <w:autoSpaceDE w:val="0"/>
        <w:autoSpaceDN w:val="0"/>
        <w:adjustRightInd w:val="0"/>
        <w:ind w:firstLine="539"/>
        <w:jc w:val="both"/>
      </w:pPr>
    </w:p>
    <w:p w:rsidR="00FB1F79" w:rsidRPr="00E179CC" w:rsidRDefault="00FB1F79" w:rsidP="00FB1F79">
      <w:pPr>
        <w:autoSpaceDE w:val="0"/>
        <w:autoSpaceDN w:val="0"/>
        <w:adjustRightInd w:val="0"/>
        <w:jc w:val="center"/>
        <w:outlineLvl w:val="0"/>
      </w:pPr>
      <w:r w:rsidRPr="00E179CC">
        <w:t>5.8. Порядок обжалования решения по жалобе</w:t>
      </w:r>
    </w:p>
    <w:p w:rsidR="00FB1F79" w:rsidRPr="00E179CC" w:rsidRDefault="00FB1F79" w:rsidP="00FB1F79">
      <w:pPr>
        <w:autoSpaceDE w:val="0"/>
        <w:autoSpaceDN w:val="0"/>
        <w:adjustRightInd w:val="0"/>
        <w:jc w:val="both"/>
      </w:pPr>
    </w:p>
    <w:p w:rsidR="00FB1F79" w:rsidRPr="00E179CC" w:rsidRDefault="00FB1F79" w:rsidP="00FB1F79">
      <w:pPr>
        <w:autoSpaceDE w:val="0"/>
        <w:autoSpaceDN w:val="0"/>
        <w:adjustRightInd w:val="0"/>
        <w:ind w:firstLine="540"/>
        <w:jc w:val="both"/>
      </w:pPr>
      <w:r w:rsidRPr="00E179CC">
        <w:lastRenderedPageBreak/>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FB1F79" w:rsidRPr="00E179CC" w:rsidRDefault="00FB1F79" w:rsidP="00FB1F79">
      <w:pPr>
        <w:autoSpaceDE w:val="0"/>
        <w:autoSpaceDN w:val="0"/>
        <w:adjustRightInd w:val="0"/>
        <w:jc w:val="both"/>
      </w:pPr>
    </w:p>
    <w:p w:rsidR="00FB1F79" w:rsidRPr="00E179CC" w:rsidRDefault="00FB1F79" w:rsidP="00FB1F79">
      <w:pPr>
        <w:autoSpaceDE w:val="0"/>
        <w:autoSpaceDN w:val="0"/>
        <w:adjustRightInd w:val="0"/>
        <w:jc w:val="center"/>
        <w:outlineLvl w:val="0"/>
      </w:pPr>
      <w:r w:rsidRPr="00E179CC">
        <w:t>5.9. Право заявителя на получение информации и документов,</w:t>
      </w:r>
    </w:p>
    <w:p w:rsidR="00FB1F79" w:rsidRPr="00E179CC" w:rsidRDefault="00FB1F79" w:rsidP="00FB1F79">
      <w:pPr>
        <w:autoSpaceDE w:val="0"/>
        <w:autoSpaceDN w:val="0"/>
        <w:adjustRightInd w:val="0"/>
        <w:jc w:val="center"/>
      </w:pPr>
      <w:r w:rsidRPr="00E179CC">
        <w:t>необходимых для обоснования и рассмотрения жалобы</w:t>
      </w:r>
    </w:p>
    <w:p w:rsidR="00FB1F79" w:rsidRPr="00E179CC" w:rsidRDefault="00FB1F79" w:rsidP="00FB1F79">
      <w:pPr>
        <w:autoSpaceDE w:val="0"/>
        <w:autoSpaceDN w:val="0"/>
        <w:adjustRightInd w:val="0"/>
        <w:jc w:val="both"/>
      </w:pPr>
    </w:p>
    <w:p w:rsidR="00FB1F79" w:rsidRPr="00E179CC" w:rsidRDefault="00FB1F79" w:rsidP="00FB1F79">
      <w:pPr>
        <w:autoSpaceDE w:val="0"/>
        <w:autoSpaceDN w:val="0"/>
        <w:adjustRightInd w:val="0"/>
        <w:ind w:firstLine="539"/>
        <w:jc w:val="both"/>
      </w:pPr>
      <w:r w:rsidRPr="00E179CC">
        <w:t>5.9.1. Заявитель имеет право на:</w:t>
      </w:r>
    </w:p>
    <w:p w:rsidR="00FB1F79" w:rsidRPr="00E179CC" w:rsidRDefault="00FB1F79" w:rsidP="00FB1F79">
      <w:pPr>
        <w:autoSpaceDE w:val="0"/>
        <w:autoSpaceDN w:val="0"/>
        <w:adjustRightInd w:val="0"/>
        <w:ind w:firstLine="539"/>
        <w:jc w:val="both"/>
      </w:pPr>
      <w:r w:rsidRPr="00E179CC">
        <w:t>- получение информации и документов, необходимых для обоснования и рассмотрения жалобы;</w:t>
      </w:r>
    </w:p>
    <w:p w:rsidR="00FB1F79" w:rsidRPr="00E179CC" w:rsidRDefault="00FB1F79" w:rsidP="00FB1F79">
      <w:pPr>
        <w:autoSpaceDE w:val="0"/>
        <w:autoSpaceDN w:val="0"/>
        <w:adjustRightInd w:val="0"/>
        <w:ind w:firstLine="539"/>
        <w:jc w:val="both"/>
      </w:pPr>
      <w:r w:rsidRPr="00E179CC">
        <w:t>- представление дополнительных документов и материалов.</w:t>
      </w:r>
    </w:p>
    <w:p w:rsidR="00FB1F79" w:rsidRPr="00E179CC" w:rsidRDefault="00FB1F79" w:rsidP="00FB1F79">
      <w:pPr>
        <w:autoSpaceDE w:val="0"/>
        <w:autoSpaceDN w:val="0"/>
        <w:adjustRightInd w:val="0"/>
        <w:ind w:firstLine="539"/>
        <w:jc w:val="both"/>
      </w:pPr>
      <w:r w:rsidRPr="00E179CC">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E179CC">
        <w:t>и</w:t>
      </w:r>
      <w:proofErr w:type="gramEnd"/>
      <w:r w:rsidRPr="00E179CC">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FB1F79" w:rsidRPr="00E179CC" w:rsidRDefault="00FB1F79" w:rsidP="00FB1F79">
      <w:pPr>
        <w:autoSpaceDE w:val="0"/>
        <w:autoSpaceDN w:val="0"/>
        <w:adjustRightInd w:val="0"/>
        <w:ind w:firstLine="539"/>
        <w:jc w:val="both"/>
      </w:pPr>
    </w:p>
    <w:p w:rsidR="00FB1F79" w:rsidRPr="00E179CC" w:rsidRDefault="00FB1F79" w:rsidP="00FB1F79">
      <w:pPr>
        <w:autoSpaceDE w:val="0"/>
        <w:autoSpaceDN w:val="0"/>
        <w:adjustRightInd w:val="0"/>
        <w:jc w:val="center"/>
        <w:outlineLvl w:val="0"/>
      </w:pPr>
      <w:r w:rsidRPr="00E179CC">
        <w:t>5.10. Способы информирования заявителей о порядке подачи</w:t>
      </w:r>
    </w:p>
    <w:p w:rsidR="00FB1F79" w:rsidRPr="00E179CC" w:rsidRDefault="00FB1F79" w:rsidP="00FB1F79">
      <w:pPr>
        <w:autoSpaceDE w:val="0"/>
        <w:autoSpaceDN w:val="0"/>
        <w:adjustRightInd w:val="0"/>
        <w:jc w:val="center"/>
      </w:pPr>
      <w:r w:rsidRPr="00E179CC">
        <w:t>и рассмотрения жалобы</w:t>
      </w:r>
    </w:p>
    <w:p w:rsidR="00FB1F79" w:rsidRPr="00E179CC" w:rsidRDefault="00FB1F79" w:rsidP="00FB1F79">
      <w:pPr>
        <w:autoSpaceDE w:val="0"/>
        <w:autoSpaceDN w:val="0"/>
        <w:adjustRightInd w:val="0"/>
        <w:jc w:val="both"/>
      </w:pPr>
    </w:p>
    <w:p w:rsidR="00FB1F79" w:rsidRPr="00E179CC" w:rsidRDefault="00FB1F79" w:rsidP="00FB1F79">
      <w:pPr>
        <w:autoSpaceDE w:val="0"/>
        <w:autoSpaceDN w:val="0"/>
        <w:adjustRightInd w:val="0"/>
        <w:ind w:firstLine="539"/>
        <w:jc w:val="both"/>
      </w:pPr>
      <w:r w:rsidRPr="00E179CC">
        <w:t xml:space="preserve">5.10.1. Информирование заявителей о порядке обжалования решений и действий (бездействия)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посредством размещения информации на официальном сайте органов местного самоуправления Белоярского района.</w:t>
      </w:r>
    </w:p>
    <w:p w:rsidR="00FB1F79" w:rsidRPr="00E179CC" w:rsidRDefault="00FB1F79" w:rsidP="00FB1F79">
      <w:pPr>
        <w:autoSpaceDE w:val="0"/>
        <w:autoSpaceDN w:val="0"/>
        <w:adjustRightInd w:val="0"/>
        <w:ind w:firstLine="539"/>
        <w:jc w:val="both"/>
      </w:pPr>
      <w:r w:rsidRPr="00E179CC">
        <w:t xml:space="preserve">5.10.2. Консультирование заявителей о порядке обжалования решений и действий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в том числе по телефону, электронной почте, при личном приеме.</w:t>
      </w:r>
      <w:r w:rsidRPr="00E179CC">
        <w:rPr>
          <w:rFonts w:eastAsia="Calibri"/>
        </w:rPr>
        <w:t>».</w:t>
      </w:r>
    </w:p>
    <w:p w:rsidR="00062DF1" w:rsidRPr="00DC17C4" w:rsidRDefault="00062DF1" w:rsidP="00FB1F79">
      <w:pPr>
        <w:ind w:firstLine="567"/>
        <w:jc w:val="both"/>
      </w:pPr>
      <w:r>
        <w:t>2</w:t>
      </w:r>
      <w:r w:rsidRPr="00DC17C4">
        <w:t>. Опубликовать настоящее постановление в газете «Белоярские вести. Официальный выпуск».</w:t>
      </w:r>
    </w:p>
    <w:p w:rsidR="00062DF1" w:rsidRPr="00DC17C4" w:rsidRDefault="00062DF1" w:rsidP="00062DF1">
      <w:pPr>
        <w:jc w:val="both"/>
      </w:pPr>
      <w:r w:rsidRPr="00DC17C4">
        <w:t xml:space="preserve"> </w:t>
      </w:r>
      <w:r w:rsidR="00FB1F79">
        <w:t xml:space="preserve">         </w:t>
      </w:r>
      <w:r>
        <w:t>3</w:t>
      </w:r>
      <w:r w:rsidRPr="00DC17C4">
        <w:t>. Настоящее постановление вступает в силу после его официального опубликования.</w:t>
      </w:r>
    </w:p>
    <w:p w:rsidR="00062DF1" w:rsidRPr="00DC17C4" w:rsidRDefault="00FB1F79" w:rsidP="00062DF1">
      <w:pPr>
        <w:jc w:val="both"/>
      </w:pPr>
      <w:r>
        <w:t xml:space="preserve">          </w:t>
      </w:r>
      <w:r w:rsidR="00062DF1">
        <w:t>4</w:t>
      </w:r>
      <w:r w:rsidR="00E243E3">
        <w:t xml:space="preserve">. </w:t>
      </w:r>
      <w:r w:rsidR="00062DF1" w:rsidRPr="00DC17C4">
        <w:t xml:space="preserve">Контроль за выполнением постановления возложить на заместителя главы Белоярского района </w:t>
      </w:r>
      <w:proofErr w:type="spellStart"/>
      <w:r w:rsidR="00062DF1" w:rsidRPr="00DC17C4">
        <w:t>Ващука</w:t>
      </w:r>
      <w:proofErr w:type="spellEnd"/>
      <w:r w:rsidR="00062DF1" w:rsidRPr="00DC17C4">
        <w:t xml:space="preserve"> В.А.  </w:t>
      </w:r>
    </w:p>
    <w:p w:rsidR="00062DF1" w:rsidRPr="00DC17C4" w:rsidRDefault="00062DF1" w:rsidP="00062DF1">
      <w:r w:rsidRPr="00DC17C4">
        <w:t xml:space="preserve">  </w:t>
      </w:r>
    </w:p>
    <w:p w:rsidR="007A4376" w:rsidRDefault="007A4376" w:rsidP="004F256D"/>
    <w:p w:rsidR="00FB1F79" w:rsidRDefault="00FB1F79" w:rsidP="004F256D"/>
    <w:p w:rsidR="00C06DA2" w:rsidRDefault="00062DF1" w:rsidP="004F256D">
      <w:r>
        <w:t xml:space="preserve">Глава Белоярского района                                                 </w:t>
      </w:r>
      <w:r w:rsidR="004166BB">
        <w:t xml:space="preserve">     </w:t>
      </w:r>
      <w:r>
        <w:t xml:space="preserve">                                  </w:t>
      </w:r>
      <w:proofErr w:type="spellStart"/>
      <w:r>
        <w:t>С.П.Маненков</w:t>
      </w:r>
      <w:proofErr w:type="spellEnd"/>
    </w:p>
    <w:sectPr w:rsidR="00C06DA2" w:rsidSect="007A4376">
      <w:headerReference w:type="default" r:id="rId18"/>
      <w:pgSz w:w="11906" w:h="16838" w:code="9"/>
      <w:pgMar w:top="1418" w:right="851" w:bottom="851"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CF7" w:rsidRDefault="006C5CF7" w:rsidP="004F0033">
      <w:r>
        <w:separator/>
      </w:r>
    </w:p>
  </w:endnote>
  <w:endnote w:type="continuationSeparator" w:id="0">
    <w:p w:rsidR="006C5CF7" w:rsidRDefault="006C5CF7"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CF7" w:rsidRDefault="006C5CF7" w:rsidP="004F0033">
      <w:r>
        <w:separator/>
      </w:r>
    </w:p>
  </w:footnote>
  <w:footnote w:type="continuationSeparator" w:id="0">
    <w:p w:rsidR="006C5CF7" w:rsidRDefault="006C5CF7"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F722A9" w:rsidRDefault="006B75DB">
        <w:pPr>
          <w:pStyle w:val="af"/>
          <w:jc w:val="center"/>
        </w:pPr>
        <w:r>
          <w:fldChar w:fldCharType="begin"/>
        </w:r>
        <w:r>
          <w:instrText xml:space="preserve"> PAGE   \* MERGEFORMAT </w:instrText>
        </w:r>
        <w:r>
          <w:fldChar w:fldCharType="separate"/>
        </w:r>
        <w:r w:rsidR="0059482A">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4953"/>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2C0"/>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2F27"/>
    <w:rsid w:val="00123AF3"/>
    <w:rsid w:val="00123BF7"/>
    <w:rsid w:val="00124A74"/>
    <w:rsid w:val="00124C80"/>
    <w:rsid w:val="00124F97"/>
    <w:rsid w:val="00125138"/>
    <w:rsid w:val="00125898"/>
    <w:rsid w:val="00125E58"/>
    <w:rsid w:val="00126115"/>
    <w:rsid w:val="00126311"/>
    <w:rsid w:val="00126907"/>
    <w:rsid w:val="00126A1C"/>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49A7"/>
    <w:rsid w:val="0018513E"/>
    <w:rsid w:val="001852C6"/>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593"/>
    <w:rsid w:val="001F193F"/>
    <w:rsid w:val="001F258C"/>
    <w:rsid w:val="001F2F16"/>
    <w:rsid w:val="001F3499"/>
    <w:rsid w:val="001F4534"/>
    <w:rsid w:val="001F47BC"/>
    <w:rsid w:val="001F4D99"/>
    <w:rsid w:val="001F4DB2"/>
    <w:rsid w:val="001F4FB5"/>
    <w:rsid w:val="001F584B"/>
    <w:rsid w:val="001F78C9"/>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4A54"/>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DCE"/>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749"/>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3E29"/>
    <w:rsid w:val="00346393"/>
    <w:rsid w:val="00346617"/>
    <w:rsid w:val="00346D8B"/>
    <w:rsid w:val="00347569"/>
    <w:rsid w:val="003504C9"/>
    <w:rsid w:val="00351B9D"/>
    <w:rsid w:val="00351D18"/>
    <w:rsid w:val="0035230E"/>
    <w:rsid w:val="00352935"/>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6E2C"/>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212E"/>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00A"/>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1B93"/>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08B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575"/>
    <w:rsid w:val="004E7808"/>
    <w:rsid w:val="004E7ACE"/>
    <w:rsid w:val="004E7D20"/>
    <w:rsid w:val="004F0033"/>
    <w:rsid w:val="004F0751"/>
    <w:rsid w:val="004F08D0"/>
    <w:rsid w:val="004F0F11"/>
    <w:rsid w:val="004F1430"/>
    <w:rsid w:val="004F1FCE"/>
    <w:rsid w:val="004F220E"/>
    <w:rsid w:val="004F256D"/>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1BF1"/>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CCC"/>
    <w:rsid w:val="00585160"/>
    <w:rsid w:val="00585F95"/>
    <w:rsid w:val="0058712F"/>
    <w:rsid w:val="00591200"/>
    <w:rsid w:val="0059233B"/>
    <w:rsid w:val="005926AB"/>
    <w:rsid w:val="00592A7C"/>
    <w:rsid w:val="00592E14"/>
    <w:rsid w:val="00592E46"/>
    <w:rsid w:val="0059482A"/>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36D7F"/>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726"/>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5DB"/>
    <w:rsid w:val="006B7E61"/>
    <w:rsid w:val="006C063E"/>
    <w:rsid w:val="006C1323"/>
    <w:rsid w:val="006C31C0"/>
    <w:rsid w:val="006C33C1"/>
    <w:rsid w:val="006C352C"/>
    <w:rsid w:val="006C35EC"/>
    <w:rsid w:val="006C4067"/>
    <w:rsid w:val="006C440B"/>
    <w:rsid w:val="006C56BC"/>
    <w:rsid w:val="006C5720"/>
    <w:rsid w:val="006C59F0"/>
    <w:rsid w:val="006C5CF7"/>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B42"/>
    <w:rsid w:val="00764E07"/>
    <w:rsid w:val="00765202"/>
    <w:rsid w:val="007654B8"/>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CF8"/>
    <w:rsid w:val="00781DE5"/>
    <w:rsid w:val="0078215F"/>
    <w:rsid w:val="0078286E"/>
    <w:rsid w:val="007830DD"/>
    <w:rsid w:val="007833AA"/>
    <w:rsid w:val="0078351E"/>
    <w:rsid w:val="00783630"/>
    <w:rsid w:val="00783F2A"/>
    <w:rsid w:val="00784C90"/>
    <w:rsid w:val="00786623"/>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4376"/>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4DC7"/>
    <w:rsid w:val="00875080"/>
    <w:rsid w:val="008751C8"/>
    <w:rsid w:val="00875687"/>
    <w:rsid w:val="00875E79"/>
    <w:rsid w:val="0087637C"/>
    <w:rsid w:val="008768BA"/>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AE0"/>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57A"/>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341"/>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CEE"/>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27B55"/>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583"/>
    <w:rsid w:val="00A80A62"/>
    <w:rsid w:val="00A80B2E"/>
    <w:rsid w:val="00A80D93"/>
    <w:rsid w:val="00A8147C"/>
    <w:rsid w:val="00A823A8"/>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5BA"/>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6535"/>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047A"/>
    <w:rsid w:val="00B94028"/>
    <w:rsid w:val="00B9446B"/>
    <w:rsid w:val="00B94568"/>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BF7B36"/>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58A"/>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6F51"/>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4747"/>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57D33"/>
    <w:rsid w:val="00D601A1"/>
    <w:rsid w:val="00D61939"/>
    <w:rsid w:val="00D626D7"/>
    <w:rsid w:val="00D63115"/>
    <w:rsid w:val="00D63A4B"/>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81C"/>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198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6FB5"/>
    <w:rsid w:val="00DF76DA"/>
    <w:rsid w:val="00DF7FD4"/>
    <w:rsid w:val="00E01B07"/>
    <w:rsid w:val="00E02086"/>
    <w:rsid w:val="00E03236"/>
    <w:rsid w:val="00E03A3D"/>
    <w:rsid w:val="00E03B20"/>
    <w:rsid w:val="00E03E54"/>
    <w:rsid w:val="00E05B75"/>
    <w:rsid w:val="00E061BD"/>
    <w:rsid w:val="00E06C76"/>
    <w:rsid w:val="00E06CA6"/>
    <w:rsid w:val="00E07242"/>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5D56"/>
    <w:rsid w:val="00E56BFB"/>
    <w:rsid w:val="00E57D17"/>
    <w:rsid w:val="00E57DF4"/>
    <w:rsid w:val="00E6166A"/>
    <w:rsid w:val="00E6224F"/>
    <w:rsid w:val="00E634A2"/>
    <w:rsid w:val="00E6395B"/>
    <w:rsid w:val="00E64252"/>
    <w:rsid w:val="00E64F3C"/>
    <w:rsid w:val="00E650AD"/>
    <w:rsid w:val="00E659DA"/>
    <w:rsid w:val="00E67DFF"/>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2563"/>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3799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AF7"/>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26A5"/>
    <w:rsid w:val="00FA3090"/>
    <w:rsid w:val="00FA3265"/>
    <w:rsid w:val="00FA327E"/>
    <w:rsid w:val="00FA458D"/>
    <w:rsid w:val="00FA5206"/>
    <w:rsid w:val="00FA59FC"/>
    <w:rsid w:val="00FA5FE0"/>
    <w:rsid w:val="00FA616F"/>
    <w:rsid w:val="00FA68E8"/>
    <w:rsid w:val="00FA6BFE"/>
    <w:rsid w:val="00FB0169"/>
    <w:rsid w:val="00FB0ED2"/>
    <w:rsid w:val="00FB1F79"/>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DDB22"/>
  <w15:docId w15:val="{FDE5E67D-DDFD-4E8C-ACCF-71446A89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210399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21630887301B181CA95606495141DEF6CB5EE47FB173484F37BB585A6A829A82A2CF6E2DAO3D1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5D5523AAB89AA69903BB9EEEF7EA579DFF0489A2E460B566B0A71379952CBD8BEB181A5C573AB0Es0xEN" TargetMode="External"/><Relationship Id="rId17" Type="http://schemas.openxmlformats.org/officeDocument/2006/relationships/hyperlink" Target="consultantplus://offline/ref=246D8383808440E69CED3E73CCEC9E2271808762FCF36D5B4B74F714C950D17B1351625C3F198C47TEM7I" TargetMode="External"/><Relationship Id="rId2" Type="http://schemas.openxmlformats.org/officeDocument/2006/relationships/numbering" Target="numbering.xml"/><Relationship Id="rId16" Type="http://schemas.openxmlformats.org/officeDocument/2006/relationships/hyperlink" Target="consultantplus://offline/ref=246D8383808440E69CED3E73CCEC9E2270828769FDF36D5B4B74F714C950D17B1351625C3F198C46TEM4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D5523AAB89AA69903BB9EEEF7EA579DFF0489A2E460B566B0A71379952CBD8BEB181A5C573AB09s0x1N" TargetMode="External"/><Relationship Id="rId5" Type="http://schemas.openxmlformats.org/officeDocument/2006/relationships/webSettings" Target="webSettings.xml"/><Relationship Id="rId15" Type="http://schemas.openxmlformats.org/officeDocument/2006/relationships/hyperlink" Target="consultantplus://offline/ref=9DEC46374FA67872F1C68C9D13B0BDF12046604FDEDE5B0285F5E242941AI7G" TargetMode="External"/><Relationship Id="rId10" Type="http://schemas.openxmlformats.org/officeDocument/2006/relationships/hyperlink" Target="consultantplus://offline/ref=7F444BD1D7A20149A8C6FBE491E316F63DB1CA8D8AB8660DF1A99D9861d3KA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F444BD1D7A20149A8C6FBE491E316F63DB1CA8D8AB8660DF1A99D9861d3KAG" TargetMode="External"/><Relationship Id="rId14" Type="http://schemas.openxmlformats.org/officeDocument/2006/relationships/hyperlink" Target="consultantplus://offline/ref=9DEC46374FA67872F1C68C9D13B0BDF1234B614ADDD35B0285F5E24294A7B3BBF2592D17FDFA24F61AI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996F0-3C3B-4E5E-9539-F04C636B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3360</Words>
  <Characters>19155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DanilchukN</dc:creator>
  <cp:lastModifiedBy>Коннова Анна Николаевна</cp:lastModifiedBy>
  <cp:revision>5</cp:revision>
  <cp:lastPrinted>2018-10-05T13:42:00Z</cp:lastPrinted>
  <dcterms:created xsi:type="dcterms:W3CDTF">2018-10-05T13:41:00Z</dcterms:created>
  <dcterms:modified xsi:type="dcterms:W3CDTF">2018-10-05T13:53:00Z</dcterms:modified>
</cp:coreProperties>
</file>