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983" cy="88696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8983" cy="88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10pt;height:69.84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14"/>
      </w:pPr>
      <w:r/>
      <w:r/>
    </w:p>
    <w:p>
      <w:pPr>
        <w:pStyle w:val="914"/>
      </w:pPr>
      <w:r/>
      <w:r/>
    </w:p>
    <w:p>
      <w:pPr>
        <w:pStyle w:val="914"/>
      </w:pPr>
      <w:r>
        <w:t xml:space="preserve">от 2 февраля 2026 года                                                                                                            № 77</w:t>
      </w:r>
      <w:r/>
    </w:p>
    <w:p>
      <w:pPr>
        <w:pStyle w:val="914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Белоярского района 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от 5 декабря 2024 года № 855 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/>
          <w:sz w:val="24"/>
          <w:szCs w:val="24"/>
          <w:highlight w:val="yellow"/>
          <w:lang w:eastAsia="ru-RU"/>
        </w:rPr>
      </w:pP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/>
          <w:sz w:val="24"/>
          <w:szCs w:val="24"/>
          <w:highlight w:val="yellow"/>
          <w:lang w:eastAsia="ru-RU"/>
        </w:rPr>
      </w:pP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/>
          <w:sz w:val="24"/>
          <w:szCs w:val="24"/>
          <w:highlight w:val="yellow"/>
          <w:lang w:eastAsia="ru-RU"/>
        </w:rPr>
      </w:pP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pacing w:val="72"/>
          <w:sz w:val="24"/>
          <w:szCs w:val="24"/>
          <w:lang w:eastAsia="ru-RU"/>
        </w:rPr>
        <w:t xml:space="preserve">Постановля</w:t>
      </w:r>
      <w:r>
        <w:rPr>
          <w:rFonts w:eastAsia="Times New Roman"/>
          <w:sz w:val="24"/>
          <w:szCs w:val="24"/>
          <w:lang w:eastAsia="ru-RU"/>
        </w:rPr>
        <w:t xml:space="preserve">ю: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приложение 1 «Муниципальная программа Белоярского района «Управление муниципальными финансами в Белоярском районе»</w:t>
      </w:r>
      <w:bookmarkStart w:id="0" w:name="_GoBack"/>
      <w:r/>
      <w:bookmarkEnd w:id="0"/>
      <w:r>
        <w:rPr>
          <w:rFonts w:eastAsia="Times New Roman"/>
          <w:sz w:val="24"/>
          <w:szCs w:val="24"/>
          <w:lang w:eastAsia="ru-RU"/>
        </w:rPr>
        <w:t xml:space="preserve"> к постановлению администрации Белоярского района от 5 декабря 2024 года          № 855 «Об утверждении муниципальной программы Белоярского района «Управление муниципальными финансами в Белоярском районе» следующие изменения: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zh-CN" w:bidi="ar"/>
        </w:rPr>
        <w:t xml:space="preserve">1) с</w:t>
      </w:r>
      <w:r>
        <w:rPr>
          <w:sz w:val="24"/>
          <w:szCs w:val="24"/>
          <w:lang w:eastAsia="zh-CN" w:bidi="ar"/>
        </w:rPr>
        <w:t xml:space="preserve">троку «Объемы финансового обеспечения за весь период реализации» </w:t>
      </w:r>
      <w:r>
        <w:rPr>
          <w:rFonts w:eastAsia="Times New Roman"/>
          <w:sz w:val="24"/>
          <w:szCs w:val="24"/>
          <w:lang w:eastAsia="ru-RU"/>
        </w:rPr>
        <w:t xml:space="preserve">раздела 1 «Основные положения» Паспорта муниципальной программы Белоярского района «Управление муниципальными финансами в Белоярском районе» (далее – Паспорт муниципальной </w:t>
      </w:r>
      <w:r>
        <w:rPr>
          <w:rFonts w:eastAsia="Times New Roman"/>
          <w:sz w:val="24"/>
          <w:szCs w:val="24"/>
          <w:lang w:eastAsia="ru-RU"/>
        </w:rPr>
        <w:t xml:space="preserve">программы)  изложит</w:t>
      </w:r>
      <w:r>
        <w:rPr>
          <w:rFonts w:eastAsia="Times New Roman"/>
          <w:sz w:val="24"/>
          <w:szCs w:val="24"/>
          <w:lang w:eastAsia="ru-RU"/>
        </w:rPr>
        <w:t xml:space="preserve">ь</w:t>
      </w:r>
      <w:r>
        <w:rPr>
          <w:rFonts w:eastAsia="Times New Roman"/>
          <w:sz w:val="24"/>
          <w:szCs w:val="24"/>
          <w:lang w:eastAsia="ru-RU"/>
        </w:rPr>
        <w:t xml:space="preserve"> в следующей редакции: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4996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6513"/>
      </w:tblGrid>
      <w:tr>
        <w:tblPrEx/>
        <w:trPr>
          <w:trHeight w:val="818"/>
        </w:trPr>
        <w:tc>
          <w:tcPr>
            <w:tcBorders>
              <w:right w:val="single" w:color="000000" w:sz="4" w:space="0"/>
            </w:tcBorders>
            <w:tcW w:w="1564" w:type="pct"/>
            <w:vAlign w:val="center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2 354 715,0 тысяч рублей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</w:t>
      </w:r>
      <w:r>
        <w:rPr>
          <w:rFonts w:eastAsia="Times New Roman"/>
          <w:sz w:val="24"/>
          <w:szCs w:val="24"/>
          <w:lang w:eastAsia="ru-RU"/>
        </w:rPr>
        <w:t xml:space="preserve">приложению</w:t>
      </w:r>
      <w:r>
        <w:rPr>
          <w:rFonts w:eastAsia="Times New Roman"/>
          <w:sz w:val="24"/>
          <w:szCs w:val="24"/>
          <w:lang w:eastAsia="ru-RU"/>
        </w:rPr>
        <w:t xml:space="preserve"> к настоящему постановлению.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зам</w:t>
      </w:r>
      <w:r>
        <w:rPr>
          <w:rFonts w:eastAsia="Times New Roman"/>
          <w:sz w:val="24"/>
          <w:szCs w:val="24"/>
          <w:lang w:eastAsia="ru-RU"/>
        </w:rPr>
        <w:t xml:space="preserve">естителя главы Белоярского района, председателя Комитета по финансам и налоговой политике администрации Белоярского района И.А. Плохих.</w:t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720" w:leader="none"/>
        </w:tabs>
        <w:rPr>
          <w:rFonts w:eastAsia="Times New Roman"/>
          <w:sz w:val="24"/>
          <w:szCs w:val="24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850" w:right="851" w:bottom="1134" w:left="1559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С.П.Маненков</w:t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textDirection w:val="lrTb"/>
            <w:noWrap w:val="false"/>
          </w:tcPr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 постановлению 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2 февраля 2026 года № 77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вносимые в раздел 4 Паспорта муниципальной программы Белоярского района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«Управление муниципальными финансами в Белоярском районе»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«4. Финансовое обеспечение муниципальной программы</w:t>
      </w:r>
      <w:r>
        <w:rPr>
          <w:color w:val="000000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444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18"/>
        <w:gridCol w:w="4954"/>
        <w:gridCol w:w="1241"/>
        <w:gridCol w:w="1241"/>
        <w:gridCol w:w="1241"/>
        <w:gridCol w:w="1241"/>
        <w:gridCol w:w="1241"/>
        <w:gridCol w:w="1241"/>
        <w:gridCol w:w="1422"/>
      </w:tblGrid>
      <w:tr>
        <w:tblPrEx/>
        <w:trPr>
          <w:trHeight w:val="300"/>
          <w:tblHeader/>
        </w:trPr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N п/п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495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7"/>
            <w:shd w:val="clear" w:color="auto" w:fill="auto"/>
            <w:tcBorders>
              <w:top w:val="single" w:color="auto" w:sz="2" w:space="0"/>
              <w:left w:val="none" w:color="000000" w:sz="4" w:space="0"/>
              <w:bottom w:val="single" w:color="auto" w:sz="2" w:space="0"/>
              <w:right w:val="single" w:color="auto" w:sz="2" w:space="0"/>
            </w:tcBorders>
            <w:tcW w:w="886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300"/>
          <w:tblHeader/>
        </w:trPr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495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2025 год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2026 год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2027 год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Всего</w:t>
            </w:r>
            <w:r/>
          </w:p>
        </w:tc>
      </w:tr>
      <w:tr>
        <w:tblPrEx/>
        <w:trPr>
          <w:trHeight w:val="5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Муниципальная программа «Управление муниципальными финансами в Белоярском районе» (всего), в том числе: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446 310,5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397 327,0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362 123,3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495 759,0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326 597,6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326 597,6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2 354 715,0</w:t>
            </w:r>
            <w:r/>
          </w:p>
        </w:tc>
      </w:tr>
      <w:tr>
        <w:tblPrEx/>
        <w:trPr>
          <w:trHeight w:val="2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федеральный бюджет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4 751,7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6 456,5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7 229,8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9 270,6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9 270,6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9 270,6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46 249,8</w:t>
            </w:r>
            <w:r/>
          </w:p>
        </w:tc>
      </w:tr>
      <w:tr>
        <w:tblPrEx/>
        <w:trPr>
          <w:trHeight w:val="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202 428,3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115 104,6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113 183,3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113 721,2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113 721,2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113 721,2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771 879,8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239 130,5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275 765,9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241 710,2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372 767,2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203 605,8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203 605,8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1 536 585,4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Объем налоговых расходов Белоярского района (</w:t>
            </w:r>
            <w:r>
              <w:rPr>
                <w:rFonts w:eastAsia="Times New Roman"/>
                <w:color w:val="000000"/>
                <w:sz w:val="18"/>
              </w:rPr>
              <w:t xml:space="preserve">справочно</w:t>
            </w:r>
            <w:r>
              <w:rPr>
                <w:rFonts w:eastAsia="Times New Roman"/>
                <w:color w:val="000000"/>
                <w:sz w:val="18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15 625,0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15 625,0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15 625,0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15 625,0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15 625,0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15 625,0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93 750,0</w:t>
            </w:r>
            <w:r/>
          </w:p>
        </w:tc>
      </w:tr>
      <w:tr>
        <w:tblPrEx/>
        <w:trPr>
          <w:trHeight w:val="4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1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b/>
                <w:color w:val="000000"/>
                <w:sz w:val="18"/>
              </w:rPr>
              <w:t xml:space="preserve">Региональный проект "Развитие экосистемы поддержки гражданских инициатив"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44 399,0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44 399,0</w:t>
            </w:r>
            <w:r/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31 079,3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31 079,3</w:t>
            </w:r>
            <w:r/>
          </w:p>
        </w:tc>
      </w:tr>
      <w:tr>
        <w:tblPrEx/>
        <w:trPr>
          <w:trHeight w:val="2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13 319,7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13 319,7</w:t>
            </w:r>
            <w:r/>
          </w:p>
        </w:tc>
      </w:tr>
      <w:tr>
        <w:tblPrEx/>
        <w:trPr>
          <w:trHeight w:val="5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1.1.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результат "Инициативный проект «</w:t>
            </w:r>
            <w:r>
              <w:rPr>
                <w:rFonts w:eastAsia="Times New Roman"/>
                <w:color w:val="000000"/>
                <w:sz w:val="18"/>
              </w:rPr>
              <w:t xml:space="preserve">Торум</w:t>
            </w:r>
            <w:r>
              <w:rPr>
                <w:rFonts w:eastAsia="Times New Roman"/>
                <w:color w:val="000000"/>
                <w:sz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</w:rPr>
              <w:t xml:space="preserve">Хары</w:t>
            </w:r>
            <w:r>
              <w:rPr>
                <w:rFonts w:eastAsia="Times New Roman"/>
                <w:color w:val="000000"/>
                <w:sz w:val="18"/>
              </w:rPr>
              <w:t xml:space="preserve">» / «Под открытым небом». Благоустройство этнокультурного парка «Ай Курт» в сельском поселении Сосновка, 3 этап"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13 995,2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13 995,2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ХМАО - Югры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9 796,6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9 796,6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4 198,6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4 198,6</w:t>
            </w:r>
            <w:r/>
          </w:p>
        </w:tc>
      </w:tr>
      <w:tr>
        <w:tblPrEx/>
        <w:trPr>
          <w:trHeight w:val="34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1.2.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результат "Благоустройство общественной территории «Двор мечты - 2 этап"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8 186,3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8 186,3</w:t>
            </w:r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ХМАО - Югры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5 730,4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5 730,4</w:t>
            </w:r>
            <w:r/>
          </w:p>
        </w:tc>
      </w:tr>
      <w:tr>
        <w:tblPrEx/>
        <w:trPr>
          <w:trHeight w:val="10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2 455,9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2 455,9</w:t>
            </w:r>
            <w:r/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1.3.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результат "Ресурс-трек "Траектория гения»: создание креативного пространства возле ресурсного центра"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2 533,3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2 533,3</w:t>
            </w:r>
            <w:r/>
          </w:p>
        </w:tc>
      </w:tr>
      <w:tr>
        <w:tblPrEx/>
        <w:trPr>
          <w:trHeight w:val="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ХМАО - Югры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1 773,3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1 773,3</w:t>
            </w:r>
            <w:r/>
          </w:p>
        </w:tc>
      </w:tr>
      <w:tr>
        <w:tblPrEx/>
        <w:trPr>
          <w:trHeight w:val="1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760,0</w:t>
            </w:r>
            <w:r/>
          </w:p>
        </w:tc>
      </w:tr>
      <w:tr>
        <w:tblPrEx/>
        <w:trPr>
          <w:trHeight w:val="37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1.4.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результат "«Благоустройство центральной площадки в </w:t>
            </w:r>
            <w:r>
              <w:rPr>
                <w:rFonts w:eastAsia="Times New Roman"/>
                <w:color w:val="000000"/>
                <w:sz w:val="18"/>
              </w:rPr>
              <w:t xml:space="preserve">с.Казым</w:t>
            </w:r>
            <w:r>
              <w:rPr>
                <w:rFonts w:eastAsia="Times New Roman"/>
                <w:color w:val="000000"/>
                <w:sz w:val="18"/>
              </w:rPr>
              <w:t xml:space="preserve">. Площадь перед школой «</w:t>
            </w:r>
            <w:r>
              <w:rPr>
                <w:rFonts w:eastAsia="Times New Roman"/>
                <w:color w:val="000000"/>
                <w:sz w:val="18"/>
              </w:rPr>
              <w:t xml:space="preserve">Омащ</w:t>
            </w:r>
            <w:r>
              <w:rPr>
                <w:rFonts w:eastAsia="Times New Roman"/>
                <w:color w:val="000000"/>
                <w:sz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</w:rPr>
              <w:t xml:space="preserve">хар</w:t>
            </w:r>
            <w:r>
              <w:rPr>
                <w:rFonts w:eastAsia="Times New Roman"/>
                <w:color w:val="000000"/>
                <w:sz w:val="18"/>
              </w:rPr>
              <w:t xml:space="preserve">», 2 этап»"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14 151,4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14 151,4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ХМАО - Югры</w:t>
            </w:r>
            <w:r>
              <w:rPr>
                <w:rFonts w:eastAsia="Times New Roman"/>
                <w:color w:val="000000"/>
                <w:sz w:val="18"/>
              </w:rPr>
              <w:br/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9 906,0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9 906,0</w:t>
            </w:r>
            <w:r/>
          </w:p>
        </w:tc>
      </w:tr>
      <w:tr>
        <w:tblPrEx/>
        <w:trPr>
          <w:trHeight w:val="21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4 245,4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4 245,4</w:t>
            </w:r>
            <w:r/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1.5.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результат "Обустройство многофункциональной парковой зоны сельского поселения </w:t>
            </w:r>
            <w:r>
              <w:rPr>
                <w:rFonts w:eastAsia="Times New Roman"/>
                <w:color w:val="000000"/>
                <w:sz w:val="18"/>
              </w:rPr>
              <w:t xml:space="preserve">Лыхма</w:t>
            </w:r>
            <w:r>
              <w:rPr>
                <w:rFonts w:eastAsia="Times New Roman"/>
                <w:color w:val="000000"/>
                <w:sz w:val="18"/>
              </w:rPr>
              <w:t xml:space="preserve"> «ПАРК «СЕМЕЙНЫЙ» - 5 этап"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5 532,8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5 532,8</w:t>
            </w:r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ХМАО - Югры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3 873,0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3 873,0</w:t>
            </w:r>
            <w:r/>
          </w:p>
        </w:tc>
      </w:tr>
      <w:tr>
        <w:tblPrEx/>
        <w:trPr>
          <w:trHeight w:val="2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1 659,8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1 659,8</w:t>
            </w:r>
            <w:r/>
          </w:p>
        </w:tc>
      </w:tr>
      <w:tr>
        <w:tblPrEx/>
        <w:trPr>
          <w:trHeight w:val="7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b/>
                <w:color w:val="000000"/>
                <w:sz w:val="18"/>
              </w:rPr>
              <w:t xml:space="preserve">Комплекс процессных мероприятий "Эффективное управление резервными средствами и муниципальным долгом Белоярского района"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15 852,1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54 248,8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48 091,3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169 912,9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751,5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751,5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289 608,1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15 852,1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54 248,8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48 091,3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169 912,9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751,5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751,5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289 608,1</w:t>
            </w:r>
            <w:r/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2.1.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мероприятие "Управление резервными средствами бюджета Белоярского района"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15 612,3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54 019,3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47 848,2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169 661,4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288 141,2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15 612,3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54 019,3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47 848,2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169 661,4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288 141,2</w:t>
            </w:r>
            <w:r/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2.2.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мероприятие "Обслуживание муниципального долга Белоярского района"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239,8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229,5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243,1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251,5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251,5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251,5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1 466,9</w:t>
            </w:r>
            <w:r/>
          </w:p>
        </w:tc>
      </w:tr>
      <w:tr>
        <w:tblPrEx/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239,8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229,5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243,1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251,5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251,5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251,5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1 466,9</w:t>
            </w:r>
            <w:r/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2.3.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мероприятие "Планирование ассигнований на погашение долговых обязательств Белоярского района" &lt;*&gt;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533 236,5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553 380,7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599 018,2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685 379,1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685 379,1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685 379,1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3 741 772,7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533 236,5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553 380,7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599 018,2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685 379,1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685 379,1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685 379,1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3 741 772,7</w:t>
            </w:r>
            <w:r/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3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b/>
                <w:color w:val="000000"/>
                <w:sz w:val="18"/>
              </w:rPr>
              <w:t xml:space="preserve">Комплекс процессных мероприятий "Повышение прозрачности и информационной доступности бюджета и бюджетного процесса"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4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b/>
                <w:color w:val="000000"/>
                <w:sz w:val="18"/>
              </w:rPr>
              <w:t xml:space="preserve">Комплекс процессных мероприятий "Повышение финансовой грамотности на территории Белоярского района"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240,0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260,0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1 560,0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240,0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260,0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1 560,0</w:t>
            </w:r>
            <w:r/>
          </w:p>
        </w:tc>
      </w:tr>
      <w:tr>
        <w:tblPrEx/>
        <w:trPr>
          <w:trHeight w:val="6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4.1.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мероприятие "Финансовая поддержка некоммерческих организаций на реализацию мероприятий, направленных на </w:t>
            </w:r>
            <w:r>
              <w:rPr>
                <w:rFonts w:eastAsia="Times New Roman"/>
                <w:color w:val="000000"/>
                <w:sz w:val="18"/>
              </w:rPr>
              <w:t xml:space="preserve">повышение финансовой грамотности на территории Белоярского района 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240,0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260,0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1 560,0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240,0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260,0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1 560,0</w:t>
            </w:r>
            <w:r/>
          </w:p>
        </w:tc>
      </w:tr>
      <w:tr>
        <w:tblPrEx/>
        <w:trPr>
          <w:trHeight w:val="7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5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b/>
                <w:color w:val="000000"/>
                <w:sz w:val="18"/>
              </w:rPr>
              <w:t xml:space="preserve">Комплекс процессных мероприятий "Обеспечение деятельности казенного учреждения, осуществляющего полномочия по ведению централизованного бухгалтерского учета и отчетности"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30 591,4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39 069,5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37 862,9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37 884,5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37 884,5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37 884,5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221 177,3</w:t>
            </w:r>
            <w:r/>
          </w:p>
        </w:tc>
      </w:tr>
      <w:tr>
        <w:tblPrEx/>
        <w:trPr>
          <w:trHeight w:val="11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30 591,4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39 069,5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37 862,9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37 884,5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37 884,5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37 884,5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221 177,3</w:t>
            </w:r>
            <w:r/>
          </w:p>
        </w:tc>
      </w:tr>
      <w:tr>
        <w:tblPrEx/>
        <w:trPr>
          <w:trHeight w:val="5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6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b/>
                <w:color w:val="000000"/>
                <w:sz w:val="18"/>
              </w:rPr>
              <w:t xml:space="preserve">Комплекс процессных мероприятий "Обеспечение деятельности органов местного самоуправления Белоярского района"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71 340,1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76 950,0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75 870,0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76 938,5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76 938,5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76 938,5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454 975,6</w:t>
            </w:r>
            <w:r/>
          </w:p>
        </w:tc>
      </w:tr>
      <w:tr>
        <w:tblPrEx/>
        <w:trPr>
          <w:trHeight w:val="20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71 340,1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76 950,0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75 870,0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76 938,5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76 938,5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76 938,5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454 975,6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6.1.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мероприятие "Обеспечение выполнения функций управления муниципальными финансами 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71 340,1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76 950,0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75 870,0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76 938,5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76 938,5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76 938,5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454 975,6</w:t>
            </w:r>
            <w:r/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71 340,1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76 950,0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75 870,0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76 938,5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76 938,5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76 938,5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454 975,6</w:t>
            </w:r>
            <w:r/>
          </w:p>
        </w:tc>
      </w:tr>
      <w:tr>
        <w:tblPrEx/>
        <w:trPr>
          <w:trHeight w:val="6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7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b/>
                <w:color w:val="000000"/>
                <w:sz w:val="18"/>
              </w:rPr>
              <w:t xml:space="preserve">Комплекс процессных мероприятий "Финансовое обеспечение осуществления органами местного самоуправления поселений в границах Белоярского района переданных полномочий 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66 179,1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7 970,3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7 263,7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9 304,5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9 304,5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9 304,5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109 326,6</w:t>
            </w:r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федеральный бюджет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4 751,7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6 456,5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7 229,8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9 270,6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9 270,6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9 270,6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46 249,8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61 085,5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61 255,0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341,9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1 479,9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1 821,8</w:t>
            </w:r>
            <w:r/>
          </w:p>
        </w:tc>
      </w:tr>
      <w:tr>
        <w:tblPrEx/>
        <w:trPr>
          <w:trHeight w:val="105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7.1.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мероприятие "Предоставление межбюджетных трансфертов  на финансовое обеспечение осуществления органами местного самоуправления поселений в границах Белоярского района полномочий, переданных органами местного самоуправления Белоярского района на основании с</w:t>
            </w:r>
            <w:r>
              <w:rPr>
                <w:rFonts w:eastAsia="Times New Roman"/>
                <w:color w:val="000000"/>
                <w:sz w:val="18"/>
              </w:rPr>
              <w:t xml:space="preserve">оглашений"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341,9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1 479,9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1 821,8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341,9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1 479,9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1 821,8</w:t>
            </w:r>
            <w:r/>
          </w:p>
        </w:tc>
      </w:tr>
      <w:tr>
        <w:tblPrEx/>
        <w:trPr>
          <w:trHeight w:val="8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7.2.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мероприятие "Предоставление межбюджетных трансфертов в иных случаях, предусмотренных законами Ханты-Мансийского автономного округа – Югры и муниципальными правовыми актами Белоярского района"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61 050,0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61 050,0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61 050,0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61 050,0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</w:tr>
      <w:tr>
        <w:tblPrEx/>
        <w:trPr>
          <w:trHeight w:val="2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7.3.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мероприятие "Предоставление межбюджетных трансфертов в форме субвенций на осуществление отдельных государственных полномочий"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4 787,2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6 490,4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7 263,7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9 304,5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9 304,5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9 304,5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46 454,8</w:t>
            </w:r>
            <w:r/>
          </w:p>
        </w:tc>
      </w:tr>
      <w:tr>
        <w:tblPrEx/>
        <w:trPr>
          <w:trHeight w:val="2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федеральный бюджет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4 751,7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6 456,5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7 229,8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9 270,6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9 270,6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9 270,6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46 249,8</w:t>
            </w:r>
            <w:r/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35,5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33,9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205,0</w:t>
            </w:r>
            <w:r/>
          </w:p>
        </w:tc>
      </w:tr>
      <w:tr>
        <w:tblPrEx/>
        <w:trPr>
          <w:trHeight w:val="1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</w:tr>
      <w:tr>
        <w:tblPrEx/>
        <w:trPr>
          <w:trHeight w:val="5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8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b/>
                <w:color w:val="000000"/>
                <w:sz w:val="18"/>
              </w:rPr>
              <w:t xml:space="preserve">Комплекс процессных мероприятий "Выравнивание бюджетной обеспеченности  и обеспечение сбалансированности бюджетов поселений в границах Белоярского района"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215 058,8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218 838,4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192 775,4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201 448,6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201 448,6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201 448,6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1 231 018,4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110 263,5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115 070,7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113 149,4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113 687,3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113 687,3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113 687,3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679 545,5</w:t>
            </w:r>
            <w:r/>
          </w:p>
        </w:tc>
      </w:tr>
      <w:tr>
        <w:tblPrEx/>
        <w:trPr>
          <w:trHeight w:val="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104 795,3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103 767,7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79 626,0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87 761,3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87 761,3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87 761,3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551 472,9</w:t>
            </w:r>
            <w:r/>
          </w:p>
        </w:tc>
      </w:tr>
      <w:tr>
        <w:tblPrEx/>
        <w:trPr>
          <w:trHeight w:val="4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8.1.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мероприятие "Выравнивание финансовых возможностей и содействие сбалансированности местных бюджетов"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134 448,1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135 254,7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133 539,4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135 317,3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135 317,3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135 317,3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809 194,1</w:t>
            </w:r>
            <w:r/>
          </w:p>
        </w:tc>
      </w:tr>
      <w:tr>
        <w:tblPrEx/>
        <w:trPr>
          <w:trHeight w:val="17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110 263,5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115 070,7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113 149,4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113 687,3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113 687,3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113 687,3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679 545,5</w:t>
            </w:r>
            <w:r/>
          </w:p>
        </w:tc>
      </w:tr>
      <w:tr>
        <w:tblPrEx/>
        <w:trPr>
          <w:trHeight w:val="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24 184,6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20 184,0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20 390,0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21 630,0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21 630,0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21 630,0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129 648,6</w:t>
            </w:r>
            <w:r/>
          </w:p>
        </w:tc>
      </w:tr>
      <w:tr>
        <w:tblPrEx/>
        <w:trPr>
          <w:trHeight w:val="4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8.2.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Обеспечение сбалансированности бюджетов поселений в границах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80 610,7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83 583,7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59 236,0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66 131,3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66 131,3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66 131,3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421 824,3</w:t>
            </w:r>
            <w:r/>
          </w:p>
        </w:tc>
      </w:tr>
      <w:tr>
        <w:tblPrEx/>
        <w:trPr>
          <w:trHeight w:val="23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80 610,7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83 583,7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59 236,0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66 131,3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66 131,3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66 131,3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421 824,3</w:t>
            </w:r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9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b/>
                <w:color w:val="000000"/>
                <w:sz w:val="18"/>
              </w:rPr>
              <w:t xml:space="preserve">Комплекс процессных мероприятий "Содействие повышению эффективности деятельности органов местного самоуправления и качества управления муниципальными финансами в поселениях Белоярского района"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2 650,0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2 650,0</w:t>
            </w:r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2 650,0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2 650,0</w:t>
            </w:r>
            <w:r/>
          </w:p>
        </w:tc>
      </w:tr>
      <w:tr>
        <w:tblPrEx/>
        <w:trPr>
          <w:trHeight w:val="9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9.1.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мероприятие "Предоставление иных межбюджетных трансфертов на поощрение достижения наилучших показателей деятельности органов местного самоуправления поселений Белоярского района"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2 450,0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2 450,0</w:t>
            </w:r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2 450,0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2 450,0</w:t>
            </w:r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9.2.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мероприятие "Предоставление иных межбюджетных трансфертов на поощрение за достижение высоких показателей качества организации и осуществления бюджетного процесса по результатом оценок"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200,0</w:t>
            </w:r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 xml:space="preserve">200,0</w:t>
            </w:r>
            <w:r/>
          </w:p>
        </w:tc>
      </w:tr>
      <w:tr>
        <w:tblPrEx/>
        <w:trPr>
          <w:trHeight w:val="58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40" w:type="dxa"/>
            <w:textDirection w:val="lrTb"/>
            <w:noWrap w:val="false"/>
          </w:tcPr>
          <w:p>
            <w:pPr>
              <w:rPr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  <w:lang w:eastAsia="zh-CN" w:bidi="ar"/>
              </w:rPr>
              <w:t xml:space="preserve">&lt;*&gt; бюджетные ассигнования отражены в источниках финансирования дефицита бюджета Белоярского района, в связи с чем, в итоговых суммах финансирования по муниципальной программе не учитываются.</w:t>
            </w:r>
            <w:r>
              <w:rPr>
                <w:sz w:val="18"/>
                <w:szCs w:val="18"/>
                <w:lang w:eastAsia="zh-CN" w:bidi="ar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».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spacing w:after="160" w:line="259" w:lineRule="auto"/>
      </w:pPr>
      <w:r/>
      <w:r/>
    </w:p>
    <w:p>
      <w:pPr>
        <w:jc w:val="center"/>
        <w:spacing w:after="160" w:line="259" w:lineRule="auto"/>
      </w:pPr>
      <w:r>
        <w:t xml:space="preserve">________________</w:t>
      </w:r>
      <w:r/>
    </w:p>
    <w:sectPr>
      <w:headerReference w:type="default" r:id="rId10"/>
      <w:headerReference w:type="first" r:id="rId11"/>
      <w:footnotePr/>
      <w:endnotePr/>
      <w:type w:val="nextPage"/>
      <w:pgSz w:w="16838" w:h="11905" w:orient="landscape"/>
      <w:pgMar w:top="992" w:right="1134" w:bottom="850" w:left="1134" w:header="18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7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7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14">
    <w:name w:val="Heading 1"/>
    <w:basedOn w:val="713"/>
    <w:next w:val="713"/>
    <w:link w:val="907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  <w:lang w:eastAsia="ru-RU"/>
    </w:rPr>
  </w:style>
  <w:style w:type="paragraph" w:styleId="715">
    <w:name w:val="Heading 2"/>
    <w:basedOn w:val="713"/>
    <w:next w:val="713"/>
    <w:link w:val="908"/>
    <w:qFormat/>
    <w:pPr>
      <w:jc w:val="center"/>
      <w:keepNext/>
      <w:spacing w:after="0" w:line="240" w:lineRule="auto"/>
      <w:outlineLvl w:val="1"/>
    </w:pPr>
    <w:rPr>
      <w:b/>
      <w:bCs/>
      <w:sz w:val="24"/>
      <w:szCs w:val="24"/>
      <w:lang w:eastAsia="ru-RU"/>
    </w:rPr>
  </w:style>
  <w:style w:type="paragraph" w:styleId="716">
    <w:name w:val="Heading 3"/>
    <w:basedOn w:val="713"/>
    <w:next w:val="713"/>
    <w:link w:val="909"/>
    <w:qFormat/>
    <w:pPr>
      <w:jc w:val="center"/>
      <w:keepNext/>
      <w:spacing w:after="0" w:line="240" w:lineRule="auto"/>
      <w:outlineLvl w:val="2"/>
    </w:pPr>
    <w:rPr>
      <w:sz w:val="28"/>
      <w:szCs w:val="28"/>
      <w:lang w:eastAsia="ru-RU"/>
    </w:rPr>
  </w:style>
  <w:style w:type="paragraph" w:styleId="717">
    <w:name w:val="Heading 4"/>
    <w:basedOn w:val="713"/>
    <w:next w:val="713"/>
    <w:link w:val="74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13"/>
    <w:next w:val="713"/>
    <w:link w:val="74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713"/>
    <w:next w:val="713"/>
    <w:link w:val="74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0">
    <w:name w:val="Heading 7"/>
    <w:basedOn w:val="713"/>
    <w:next w:val="713"/>
    <w:link w:val="74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1">
    <w:name w:val="Heading 8"/>
    <w:basedOn w:val="713"/>
    <w:next w:val="713"/>
    <w:link w:val="74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2">
    <w:name w:val="Heading 9"/>
    <w:basedOn w:val="713"/>
    <w:next w:val="713"/>
    <w:link w:val="74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Heading 4 Char"/>
    <w:basedOn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basedOn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6 Char"/>
    <w:basedOn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7 Char"/>
    <w:basedOn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8 Char"/>
    <w:basedOn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9 Char"/>
    <w:basedOn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Title Char"/>
    <w:basedOn w:val="723"/>
    <w:uiPriority w:val="10"/>
    <w:rPr>
      <w:sz w:val="48"/>
      <w:szCs w:val="48"/>
    </w:rPr>
  </w:style>
  <w:style w:type="character" w:styleId="733" w:customStyle="1">
    <w:name w:val="Subtitle Char"/>
    <w:basedOn w:val="723"/>
    <w:uiPriority w:val="11"/>
    <w:rPr>
      <w:sz w:val="24"/>
      <w:szCs w:val="24"/>
    </w:rPr>
  </w:style>
  <w:style w:type="character" w:styleId="734" w:customStyle="1">
    <w:name w:val="Quote Char"/>
    <w:uiPriority w:val="29"/>
    <w:rPr>
      <w:i/>
    </w:rPr>
  </w:style>
  <w:style w:type="character" w:styleId="735" w:customStyle="1">
    <w:name w:val="Intense Quote Char"/>
    <w:uiPriority w:val="30"/>
    <w:rPr>
      <w:i/>
    </w:rPr>
  </w:style>
  <w:style w:type="character" w:styleId="736" w:customStyle="1">
    <w:name w:val="Caption Char"/>
    <w:basedOn w:val="723"/>
    <w:uiPriority w:val="35"/>
    <w:rPr>
      <w:b/>
      <w:bCs/>
      <w:color w:val="4f81bd" w:themeColor="accent1"/>
      <w:sz w:val="18"/>
      <w:szCs w:val="18"/>
    </w:rPr>
  </w:style>
  <w:style w:type="character" w:styleId="737" w:customStyle="1">
    <w:name w:val="Endnote Text Char"/>
    <w:uiPriority w:val="99"/>
    <w:rPr>
      <w:sz w:val="20"/>
    </w:rPr>
  </w:style>
  <w:style w:type="character" w:styleId="73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uiPriority w:val="9"/>
    <w:rPr>
      <w:rFonts w:ascii="Arial" w:hAnsi="Arial" w:eastAsia="Arial" w:cs="Arial"/>
      <w:sz w:val="34"/>
    </w:rPr>
  </w:style>
  <w:style w:type="character" w:styleId="74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713"/>
    <w:uiPriority w:val="99"/>
    <w:qFormat/>
    <w:pPr>
      <w:contextualSpacing/>
      <w:ind w:left="720"/>
      <w:spacing w:after="160" w:line="256" w:lineRule="auto"/>
    </w:pPr>
    <w:rPr>
      <w:rFonts w:ascii="Calibri" w:hAnsi="Calibri" w:eastAsia="Calibri"/>
    </w:rPr>
  </w:style>
  <w:style w:type="paragraph" w:styleId="748">
    <w:name w:val="No Spacing"/>
    <w:uiPriority w:val="1"/>
    <w:qFormat/>
  </w:style>
  <w:style w:type="paragraph" w:styleId="749">
    <w:name w:val="Title"/>
    <w:basedOn w:val="713"/>
    <w:next w:val="713"/>
    <w:link w:val="750"/>
    <w:uiPriority w:val="10"/>
    <w:qFormat/>
    <w:pPr>
      <w:contextualSpacing/>
      <w:spacing w:before="300"/>
    </w:pPr>
    <w:rPr>
      <w:sz w:val="48"/>
      <w:szCs w:val="48"/>
    </w:rPr>
  </w:style>
  <w:style w:type="character" w:styleId="750" w:customStyle="1">
    <w:name w:val="Заголовок Знак"/>
    <w:link w:val="749"/>
    <w:uiPriority w:val="10"/>
    <w:rPr>
      <w:sz w:val="48"/>
      <w:szCs w:val="48"/>
    </w:rPr>
  </w:style>
  <w:style w:type="paragraph" w:styleId="751">
    <w:name w:val="Subtitle"/>
    <w:basedOn w:val="713"/>
    <w:next w:val="713"/>
    <w:link w:val="752"/>
    <w:uiPriority w:val="11"/>
    <w:qFormat/>
    <w:pPr>
      <w:spacing w:before="200"/>
    </w:pPr>
    <w:rPr>
      <w:sz w:val="24"/>
      <w:szCs w:val="24"/>
    </w:rPr>
  </w:style>
  <w:style w:type="character" w:styleId="752" w:customStyle="1">
    <w:name w:val="Подзаголовок Знак"/>
    <w:link w:val="751"/>
    <w:uiPriority w:val="11"/>
    <w:rPr>
      <w:sz w:val="24"/>
      <w:szCs w:val="24"/>
    </w:rPr>
  </w:style>
  <w:style w:type="paragraph" w:styleId="753">
    <w:name w:val="Quote"/>
    <w:basedOn w:val="713"/>
    <w:next w:val="713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13"/>
    <w:next w:val="713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13"/>
    <w:link w:val="92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8" w:customStyle="1">
    <w:name w:val="Header Char"/>
    <w:uiPriority w:val="99"/>
  </w:style>
  <w:style w:type="paragraph" w:styleId="759">
    <w:name w:val="Footer"/>
    <w:basedOn w:val="713"/>
    <w:link w:val="92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0" w:customStyle="1">
    <w:name w:val="Footer Char"/>
    <w:uiPriority w:val="99"/>
  </w:style>
  <w:style w:type="paragraph" w:styleId="761">
    <w:name w:val="Caption"/>
    <w:basedOn w:val="713"/>
    <w:next w:val="713"/>
    <w:link w:val="76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2" w:customStyle="1">
    <w:name w:val="Название объекта Знак"/>
    <w:link w:val="761"/>
    <w:uiPriority w:val="35"/>
    <w:rPr>
      <w:b/>
      <w:bCs/>
      <w:color w:val="4f81bd" w:themeColor="accent1"/>
      <w:sz w:val="18"/>
      <w:szCs w:val="18"/>
    </w:rPr>
  </w:style>
  <w:style w:type="table" w:styleId="763">
    <w:name w:val="Table Grid"/>
    <w:basedOn w:val="724"/>
    <w:uiPriority w:val="59"/>
    <w:tblPr/>
  </w:style>
  <w:style w:type="table" w:styleId="76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9">
    <w:name w:val="Hyperlink"/>
    <w:rPr>
      <w:color w:val="0000ff"/>
      <w:u w:val="single"/>
    </w:rPr>
  </w:style>
  <w:style w:type="paragraph" w:styleId="890">
    <w:name w:val="footnote text"/>
    <w:basedOn w:val="713"/>
    <w:link w:val="920"/>
    <w:uiPriority w:val="99"/>
    <w:unhideWhenUsed/>
    <w:rPr>
      <w:sz w:val="20"/>
      <w:szCs w:val="20"/>
    </w:rPr>
  </w:style>
  <w:style w:type="character" w:styleId="891" w:customStyle="1">
    <w:name w:val="Footnote Text Char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713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713"/>
    <w:next w:val="713"/>
    <w:uiPriority w:val="39"/>
    <w:unhideWhenUsed/>
    <w:pPr>
      <w:spacing w:after="57"/>
    </w:pPr>
  </w:style>
  <w:style w:type="paragraph" w:styleId="897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98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99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900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901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902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903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904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13"/>
    <w:next w:val="713"/>
    <w:uiPriority w:val="99"/>
    <w:unhideWhenUsed/>
    <w:pPr>
      <w:spacing w:after="0"/>
    </w:pPr>
  </w:style>
  <w:style w:type="character" w:styleId="907" w:customStyle="1">
    <w:name w:val="Заголовок 1 Знак"/>
    <w:link w:val="714"/>
    <w:rPr>
      <w:b/>
      <w:bCs/>
      <w:sz w:val="28"/>
      <w:szCs w:val="28"/>
      <w:lang w:val="ru-RU" w:eastAsia="ru-RU" w:bidi="ar-SA"/>
    </w:rPr>
  </w:style>
  <w:style w:type="character" w:styleId="908" w:customStyle="1">
    <w:name w:val="Заголовок 2 Знак"/>
    <w:link w:val="715"/>
    <w:semiHidden/>
    <w:rPr>
      <w:b/>
      <w:bCs/>
      <w:sz w:val="24"/>
      <w:szCs w:val="24"/>
      <w:lang w:val="ru-RU" w:eastAsia="ru-RU" w:bidi="ar-SA"/>
    </w:rPr>
  </w:style>
  <w:style w:type="character" w:styleId="909" w:customStyle="1">
    <w:name w:val="Заголовок 3 Знак"/>
    <w:link w:val="716"/>
    <w:semiHidden/>
    <w:rPr>
      <w:sz w:val="28"/>
      <w:szCs w:val="28"/>
      <w:lang w:val="ru-RU" w:eastAsia="ru-RU" w:bidi="ar-SA"/>
    </w:rPr>
  </w:style>
  <w:style w:type="character" w:styleId="910">
    <w:name w:val="FollowedHyperlink"/>
    <w:uiPriority w:val="99"/>
    <w:unhideWhenUsed/>
    <w:rPr>
      <w:color w:val="800080"/>
      <w:u w:val="single"/>
    </w:rPr>
  </w:style>
  <w:style w:type="character" w:styleId="911">
    <w:name w:val="annotation reference"/>
    <w:uiPriority w:val="99"/>
    <w:rPr>
      <w:sz w:val="16"/>
      <w:szCs w:val="16"/>
    </w:rPr>
  </w:style>
  <w:style w:type="paragraph" w:styleId="912">
    <w:name w:val="Balloon Text"/>
    <w:basedOn w:val="713"/>
    <w:link w:val="913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14">
    <w:name w:val="Body Text Indent 3"/>
    <w:basedOn w:val="713"/>
    <w:link w:val="915"/>
    <w:pPr>
      <w:jc w:val="center"/>
      <w:spacing w:after="0" w:line="240" w:lineRule="auto"/>
    </w:pPr>
    <w:rPr>
      <w:sz w:val="24"/>
      <w:szCs w:val="24"/>
      <w:lang w:eastAsia="ru-RU"/>
    </w:rPr>
  </w:style>
  <w:style w:type="character" w:styleId="915" w:customStyle="1">
    <w:name w:val="Основной текст с отступом 3 Знак"/>
    <w:link w:val="914"/>
    <w:rPr>
      <w:rFonts w:eastAsia="Calibri"/>
      <w:sz w:val="24"/>
      <w:szCs w:val="24"/>
      <w:lang w:val="ru-RU" w:eastAsia="ru-RU" w:bidi="ar-SA"/>
    </w:rPr>
  </w:style>
  <w:style w:type="paragraph" w:styleId="916">
    <w:name w:val="annotation text"/>
    <w:basedOn w:val="713"/>
    <w:link w:val="917"/>
    <w:pPr>
      <w:spacing w:after="0" w:line="240" w:lineRule="auto"/>
    </w:pPr>
    <w:rPr>
      <w:rFonts w:eastAsia="Times New Roman"/>
      <w:sz w:val="20"/>
      <w:szCs w:val="20"/>
    </w:rPr>
  </w:style>
  <w:style w:type="character" w:styleId="917" w:customStyle="1">
    <w:name w:val="Текст примечания Знак"/>
    <w:link w:val="916"/>
    <w:rPr>
      <w:rFonts w:ascii="Times New Roman" w:hAnsi="Times New Roman" w:eastAsia="Times New Roman"/>
    </w:rPr>
  </w:style>
  <w:style w:type="paragraph" w:styleId="918">
    <w:name w:val="annotation subject"/>
    <w:basedOn w:val="916"/>
    <w:next w:val="916"/>
    <w:link w:val="919"/>
    <w:uiPriority w:val="99"/>
    <w:unhideWhenUsed/>
    <w:pPr>
      <w:spacing w:after="200" w:line="276" w:lineRule="auto"/>
    </w:pPr>
    <w:rPr>
      <w:b/>
      <w:bCs/>
    </w:rPr>
  </w:style>
  <w:style w:type="character" w:styleId="919" w:customStyle="1">
    <w:name w:val="Тема примечания Знак"/>
    <w:link w:val="918"/>
    <w:uiPriority w:val="99"/>
    <w:semiHidden/>
    <w:rPr>
      <w:rFonts w:ascii="Times New Roman" w:hAnsi="Times New Roman" w:eastAsia="Times New Roman"/>
      <w:b/>
      <w:bCs/>
      <w:lang w:eastAsia="en-US"/>
    </w:rPr>
  </w:style>
  <w:style w:type="character" w:styleId="920" w:customStyle="1">
    <w:name w:val="Текст сноски Знак"/>
    <w:link w:val="890"/>
    <w:uiPriority w:val="99"/>
    <w:semiHidden/>
    <w:rPr>
      <w:lang w:eastAsia="en-US"/>
    </w:rPr>
  </w:style>
  <w:style w:type="character" w:styleId="921" w:customStyle="1">
    <w:name w:val="Верхний колонтитул Знак"/>
    <w:link w:val="757"/>
    <w:uiPriority w:val="99"/>
    <w:rPr>
      <w:sz w:val="22"/>
      <w:szCs w:val="22"/>
      <w:lang w:eastAsia="en-US"/>
    </w:rPr>
  </w:style>
  <w:style w:type="character" w:styleId="922" w:customStyle="1">
    <w:name w:val="Нижний колонтитул Знак"/>
    <w:link w:val="759"/>
    <w:uiPriority w:val="99"/>
    <w:rPr>
      <w:sz w:val="22"/>
      <w:szCs w:val="22"/>
      <w:lang w:eastAsia="en-US"/>
    </w:rPr>
  </w:style>
  <w:style w:type="paragraph" w:styleId="923">
    <w:name w:val="Normal (Web)"/>
    <w:basedOn w:val="713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24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25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926" w:customStyle="1">
    <w:name w:val="ConsPlusTitle"/>
    <w:pPr>
      <w:widowControl w:val="off"/>
    </w:pPr>
    <w:rPr>
      <w:rFonts w:eastAsia="Times New Roman" w:cs="Calibri"/>
      <w:b/>
      <w:bCs/>
      <w:sz w:val="22"/>
      <w:szCs w:val="22"/>
      <w:lang w:eastAsia="ru-RU"/>
    </w:rPr>
  </w:style>
  <w:style w:type="paragraph" w:styleId="927" w:customStyle="1">
    <w:name w:val="ConsPlusCell"/>
    <w:pPr>
      <w:widowControl w:val="off"/>
    </w:pPr>
    <w:rPr>
      <w:rFonts w:ascii="Arial" w:hAnsi="Arial" w:eastAsia="Times New Roman" w:cs="Arial"/>
      <w:lang w:eastAsia="ru-RU"/>
    </w:rPr>
  </w:style>
  <w:style w:type="paragraph" w:styleId="928" w:customStyle="1">
    <w:name w:val="ConsPlusDocLis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929" w:customStyle="1">
    <w:name w:val="ConsPlusTitlePage"/>
    <w:pPr>
      <w:widowControl w:val="off"/>
    </w:pPr>
    <w:rPr>
      <w:rFonts w:ascii="Tahoma" w:hAnsi="Tahoma" w:eastAsia="Times New Roman" w:cs="Tahoma"/>
      <w:lang w:eastAsia="ru-RU"/>
    </w:rPr>
  </w:style>
  <w:style w:type="paragraph" w:styleId="930" w:customStyle="1">
    <w:name w:val="ConsPlusJurTerm"/>
    <w:pPr>
      <w:widowControl w:val="off"/>
    </w:pPr>
    <w:rPr>
      <w:rFonts w:ascii="Tahoma" w:hAnsi="Tahoma" w:eastAsia="Times New Roman" w:cs="Tahoma"/>
      <w:sz w:val="26"/>
      <w:lang w:eastAsia="ru-RU"/>
    </w:rPr>
  </w:style>
  <w:style w:type="paragraph" w:styleId="931" w:customStyle="1">
    <w:name w:val="ConsPlusTextList"/>
    <w:pPr>
      <w:widowControl w:val="off"/>
    </w:pPr>
    <w:rPr>
      <w:rFonts w:ascii="Arial" w:hAnsi="Arial" w:eastAsia="Times New Roman" w:cs="Arial"/>
      <w:lang w:eastAsia="ru-RU"/>
    </w:rPr>
  </w:style>
  <w:style w:type="character" w:styleId="932" w:customStyle="1">
    <w:name w:val="font61"/>
    <w:rPr>
      <w:rFonts w:ascii="Times New Roman" w:hAnsi="Times New Roman" w:cs="Times New Roman"/>
      <w:i w:val="0"/>
      <w:iCs w:val="0"/>
      <w:color w:val="000000"/>
      <w:sz w:val="18"/>
      <w:szCs w:val="18"/>
      <w:u w:val="none"/>
    </w:rPr>
  </w:style>
  <w:style w:type="character" w:styleId="933" w:customStyle="1">
    <w:name w:val="font51"/>
    <w:rPr>
      <w:rFonts w:ascii="Times New Roman" w:hAnsi="Times New Roman" w:cs="Times New Roman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shabanova</dc:creator>
  <cp:lastModifiedBy>Mashburo</cp:lastModifiedBy>
  <cp:revision>7</cp:revision>
  <dcterms:created xsi:type="dcterms:W3CDTF">2025-12-19T10:16:00Z</dcterms:created>
  <dcterms:modified xsi:type="dcterms:W3CDTF">2026-02-02T05:50:29Z</dcterms:modified>
  <cp:version>1048576</cp:version>
</cp:coreProperties>
</file>