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01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i1026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</w:p>
    <w:p>
      <w:pPr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</w:rPr>
      </w:r>
    </w:p>
    <w:p>
      <w:pPr>
        <w:ind w:left="0" w:right="0" w:firstLine="0"/>
        <w:jc w:val="center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</w:p>
    <w:p>
      <w:pPr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26 декабря 2025 года                                                                                                               № 893</w:t>
      </w:r>
      <w:r>
        <w:rPr>
          <w:rFonts w:eastAsia="Batang"/>
          <w:sz w:val="24"/>
          <w:szCs w:val="24"/>
          <w:lang w:eastAsia="ko-KR"/>
        </w:rPr>
      </w:r>
    </w:p>
    <w:p>
      <w:pPr>
        <w:jc w:val="center"/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  <w:r>
        <w:rPr>
          <w:rFonts w:eastAsia="Batang"/>
          <w:b/>
          <w:bCs/>
          <w:sz w:val="24"/>
          <w:szCs w:val="24"/>
          <w:lang w:eastAsia="ko-KR"/>
        </w:rPr>
      </w:r>
      <w:r>
        <w:rPr>
          <w:rFonts w:eastAsia="Batang"/>
          <w:b/>
          <w:bCs/>
          <w:sz w:val="24"/>
          <w:szCs w:val="24"/>
          <w:lang w:eastAsia="ko-KR"/>
        </w:rPr>
      </w:r>
    </w:p>
    <w:p>
      <w:pPr>
        <w:jc w:val="center"/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  <w:r>
        <w:rPr>
          <w:rFonts w:eastAsia="Batang"/>
          <w:b/>
          <w:bCs/>
          <w:sz w:val="24"/>
          <w:szCs w:val="24"/>
          <w:lang w:eastAsia="ko-KR"/>
        </w:rPr>
      </w:r>
      <w:r>
        <w:rPr>
          <w:rFonts w:eastAsia="Batang"/>
          <w:b/>
          <w:bCs/>
          <w:sz w:val="24"/>
          <w:szCs w:val="24"/>
          <w:lang w:eastAsia="ko-KR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842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ind w:firstLine="54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ind w:firstLine="54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8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  <w:r>
        <w:rPr>
          <w:sz w:val="24"/>
          <w:szCs w:val="24"/>
          <w:lang w:eastAsia="ru-RU"/>
        </w:rPr>
      </w:r>
    </w:p>
    <w:p>
      <w:pPr>
        <w:pStyle w:val="868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 xml:space="preserve"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</w:t>
      </w:r>
      <w:r>
        <w:rPr>
          <w:sz w:val="24"/>
          <w:szCs w:val="24"/>
        </w:rPr>
        <w:t xml:space="preserve"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(далее – Паспорт муниципальной программы)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0" w:firstLine="0"/>
        <w:jc w:val="lef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679"/>
        <w:tblW w:w="4996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16"/>
        <w:gridCol w:w="5073"/>
      </w:tblGrid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461" w:type="pct"/>
            <w:vAlign w:val="center"/>
            <w:textDirection w:val="lrTb"/>
            <w:noWrap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1" w:type="dxa"/>
            <w:vAlign w:val="center"/>
            <w:textDirection w:val="lrTb"/>
            <w:noWrap/>
          </w:tcPr>
          <w:p>
            <w:pPr>
              <w:spacing w:after="0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2 613 222,7 т</w:t>
            </w:r>
            <w:r>
              <w:rPr>
                <w:sz w:val="24"/>
                <w:szCs w:val="24"/>
                <w:lang w:val="en-US" w:eastAsia="zh-CN" w:bidi="ar"/>
              </w:rPr>
              <w:t xml:space="preserve">ыс</w:t>
            </w:r>
            <w:r>
              <w:rPr>
                <w:sz w:val="24"/>
                <w:szCs w:val="24"/>
                <w:lang w:eastAsia="zh-CN" w:bidi="ar"/>
              </w:rPr>
              <w:t xml:space="preserve">.</w:t>
            </w:r>
            <w:r>
              <w:rPr>
                <w:sz w:val="24"/>
                <w:szCs w:val="24"/>
                <w:lang w:val="en-US" w:eastAsia="zh-CN" w:bidi="ar"/>
              </w:rPr>
              <w:t xml:space="preserve"> рублей</w:t>
            </w:r>
            <w:r>
              <w:rPr>
                <w:sz w:val="24"/>
                <w:szCs w:val="24"/>
                <w:lang w:eastAsia="zh-CN" w:bidi="ar"/>
              </w:rPr>
            </w:r>
          </w:p>
        </w:tc>
      </w:tr>
    </w:tbl>
    <w:p>
      <w:pPr>
        <w:pStyle w:val="868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 xml:space="preserve">2 «</w:t>
      </w:r>
      <w:r>
        <w:rPr>
          <w:rFonts w:eastAsia="Calibri"/>
          <w:sz w:val="24"/>
          <w:szCs w:val="24"/>
        </w:rPr>
        <w:t xml:space="preserve">Показатели муниципальной программы</w:t>
      </w:r>
      <w:r>
        <w:rPr>
          <w:sz w:val="24"/>
          <w:szCs w:val="24"/>
        </w:rPr>
        <w:t xml:space="preserve">» Паспорта </w:t>
      </w:r>
      <w:r>
        <w:rPr>
          <w:rFonts w:eastAsia="Times New Roman"/>
          <w:sz w:val="24"/>
          <w:szCs w:val="24"/>
          <w:lang w:eastAsia="ru-RU"/>
        </w:rPr>
        <w:t xml:space="preserve">муниципальной программы изложить в редакции согласно приложению 1 к настоящему постановлению;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Batang"/>
          <w:bCs/>
          <w:sz w:val="24"/>
          <w:szCs w:val="24"/>
          <w:lang w:eastAsia="ko-KR"/>
        </w:rPr>
        <w:t xml:space="preserve">3) раздел </w:t>
      </w:r>
      <w:r>
        <w:rPr>
          <w:sz w:val="24"/>
          <w:szCs w:val="24"/>
        </w:rPr>
        <w:t xml:space="preserve">3 «Структура муниципальной программы» Паспорта </w:t>
      </w:r>
      <w:r>
        <w:rPr>
          <w:rFonts w:eastAsia="Times New Roman"/>
          <w:sz w:val="24"/>
          <w:szCs w:val="24"/>
          <w:lang w:eastAsia="ru-RU"/>
        </w:rPr>
        <w:t xml:space="preserve">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>
        <w:rPr>
          <w:rFonts w:eastAsia="Batang"/>
          <w:bCs/>
          <w:sz w:val="24"/>
          <w:szCs w:val="24"/>
          <w:lang w:eastAsia="ko-KR"/>
        </w:rPr>
        <w:t xml:space="preserve">раздел 4 «</w:t>
      </w:r>
      <w:r>
        <w:rPr>
          <w:sz w:val="24"/>
          <w:szCs w:val="24"/>
        </w:rPr>
        <w:t xml:space="preserve"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Паспорта  муниципальной программы изложить в редакции согласно приложению 3 к настоящему постановлению;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приложение 1 «Перечень создаваемых (реконструируемых), приобретаемых объектов» к муниципальной программе изложить в редакции согласно приложению 4 к настоящему постановлению.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5"/>
        <w:ind w:left="0" w:right="0"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  <w:lang w:eastAsia="ko-KR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jc w:val="both"/>
        <w:spacing w:after="0" w:line="240" w:lineRule="auto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eastAsia="Batang"/>
          <w:sz w:val="24"/>
          <w:szCs w:val="24"/>
          <w:lang w:eastAsia="ko-KR"/>
        </w:rPr>
      </w:r>
    </w:p>
    <w:p>
      <w:pPr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ind w:firstLine="660"/>
        <w:rPr>
          <w:rFonts w:eastAsia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992" w:right="849" w:bottom="808" w:left="1276" w:header="340" w:footer="340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left="605"/>
        <w:jc w:val="both"/>
        <w:rPr>
          <w:rFonts w:eastAsia="Batang"/>
          <w:bCs/>
          <w:sz w:val="24"/>
          <w:szCs w:val="24"/>
          <w:lang w:eastAsia="ko-KR"/>
        </w:rPr>
      </w:pP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bCs/>
          <w:sz w:val="24"/>
          <w:szCs w:val="24"/>
          <w:lang w:eastAsia="ko-KR"/>
        </w:rPr>
      </w:r>
    </w:p>
    <w:tbl>
      <w:tblPr>
        <w:tblStyle w:val="679"/>
        <w:tblW w:w="5812" w:type="dxa"/>
        <w:tblInd w:w="918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26 декабря 2025 года № 893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2 Паспорта муниципальной программы Белоярского района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Calibri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val="en-US" w:eastAsia="ru-RU"/>
        </w:rPr>
        <w:t xml:space="preserve">«</w:t>
      </w:r>
      <w:r>
        <w:rPr>
          <w:rFonts w:eastAsia="Calibri"/>
          <w:sz w:val="24"/>
          <w:szCs w:val="24"/>
        </w:rPr>
        <w:t xml:space="preserve">2. Показатели муниципальной программы</w:t>
      </w:r>
      <w:r>
        <w:rPr>
          <w:rFonts w:eastAsia="Calibri"/>
          <w:sz w:val="24"/>
          <w:szCs w:val="24"/>
          <w:highlight w:val="none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  <w:r>
        <w:rPr>
          <w:rFonts w:eastAsia="Calibri"/>
          <w:sz w:val="24"/>
          <w:szCs w:val="24"/>
          <w:highlight w:val="none"/>
        </w:rPr>
      </w:r>
      <w:r>
        <w:rPr>
          <w:rFonts w:eastAsia="Calibri"/>
          <w:sz w:val="24"/>
          <w:szCs w:val="24"/>
          <w:highlight w:val="none"/>
        </w:rPr>
      </w:r>
    </w:p>
    <w:tbl>
      <w:tblPr>
        <w:tblStyle w:val="679"/>
        <w:tblW w:w="1532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1885"/>
        <w:gridCol w:w="1134"/>
        <w:gridCol w:w="983"/>
        <w:gridCol w:w="718"/>
        <w:gridCol w:w="851"/>
        <w:gridCol w:w="708"/>
        <w:gridCol w:w="709"/>
        <w:gridCol w:w="709"/>
        <w:gridCol w:w="709"/>
        <w:gridCol w:w="708"/>
        <w:gridCol w:w="2410"/>
        <w:gridCol w:w="1418"/>
        <w:gridCol w:w="1843"/>
      </w:tblGrid>
      <w:tr>
        <w:tblPrEx/>
        <w:trPr>
          <w:trHeight w:val="192"/>
          <w:tblHeader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№ п/п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885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Единица измерения (по ОКЕИ)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Базовое значение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Документ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0"/>
          <w:tblHeader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885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год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2025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2026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2027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2028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2029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2030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4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6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7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8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10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11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7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12</w:t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54"/>
        </w:trPr>
        <w:tc>
          <w:tcPr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32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1 «Повышение надежности и качества предоставления жилищно-коммунальных услуг»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3 «Создание условий, способствующих повышению уровня и качества жизни жителей городского поселения Белоярский»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1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введенных в эксплуатацию объектов коммунального комплекса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капитального строительства администрации Белоярского района (далее – УКС)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и реконструкция объектов питьевого водоснабжения и водоподготовки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10,078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9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5,499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14,35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13,34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12,32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20"/>
        </w:trPr>
        <w:tc>
          <w:tcPr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32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2 «Улучшение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района»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8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энергоэффективных источников света в системах уличного освещения г.Белоярский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Минэкономразвития Р</w:t>
            </w:r>
            <w:r>
              <w:rPr>
                <w:sz w:val="20"/>
                <w:szCs w:val="20"/>
              </w:rPr>
              <w:t xml:space="preserve">оссии 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УЖКХ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ед.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2023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Постановление Правительства ХМАО -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УЖКХ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 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32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 4  «Обеспечение стабильной благополучной эпизоотической обстановки на территории Белоярского района»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 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ед.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336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2023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250</w:t>
            </w:r>
            <w:r>
              <w:rPr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104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99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94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89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79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7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Закон Ханты-Мансийского автономного округа - Югры от 10.12.2019 №89-оз «О наделении органов местного самоуправ</w:t>
            </w:r>
            <w:r>
              <w:rPr>
                <w:sz w:val="20"/>
                <w:szCs w:val="20"/>
                <w:lang w:eastAsia="ru-RU"/>
              </w:rPr>
              <w:t xml:space="preserve">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УЖКХ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 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ind w:right="-29"/>
        <w:jc w:val="right"/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»;</w:t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ind w:right="-29"/>
        <w:jc w:val="right"/>
        <w:spacing w:after="0" w:line="240" w:lineRule="auto"/>
        <w:rPr>
          <w:rFonts w:eastAsia="Times New Roman"/>
          <w:sz w:val="24"/>
          <w:szCs w:val="24"/>
          <w:lang w:val="en-US" w:eastAsia="ru-RU"/>
        </w:rPr>
        <w:sectPr>
          <w:footnotePr/>
          <w:endnotePr/>
          <w:type w:val="nextPage"/>
          <w:pgSz w:w="16838" w:h="11906" w:orient="landscape"/>
          <w:pgMar w:top="567" w:right="709" w:bottom="1133" w:left="1134" w:header="340" w:footer="340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tbl>
      <w:tblPr>
        <w:tblStyle w:val="679"/>
        <w:tblW w:w="5812" w:type="dxa"/>
        <w:tblInd w:w="918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26 декабря 2025 года № 893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3 Паспорта муниципальной программы Белоярского района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  <w:r>
        <w:rPr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sz w:val="24"/>
          <w:szCs w:val="24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3. Структура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68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Style w:val="679"/>
        <w:tblW w:w="15261" w:type="dxa"/>
        <w:tblInd w:w="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4"/>
        <w:gridCol w:w="5500"/>
        <w:gridCol w:w="6051"/>
        <w:gridCol w:w="24"/>
        <w:gridCol w:w="2236"/>
        <w:gridCol w:w="726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Задачи структурного элемента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Краткое описание ожидаемых эффектов от реализации задачи структурного элемента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Связь с показателями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bottom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  <w:jc w:val="center"/>
            </w:pPr>
            <w:r>
              <w:rPr>
                <w:lang w:eastAsia="ru-RU"/>
              </w:rPr>
              <w:t xml:space="preserve">4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Направление (подпрограмма)  «Создание объектов капитального строительства и проведение капитального ремонта объектов»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1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Региональный проект «Модернизация коммунальной инфраструктуры»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0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УКС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5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Создание условий для повышения эффективности, качества и надежности предоставления коммунальных услуг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мероприятий</w:t>
            </w:r>
            <w:r>
              <w:rPr>
                <w:rFonts w:hint="default"/>
                <w:lang w:val="en-US" w:eastAsia="ru-RU"/>
              </w:rPr>
              <w:t xml:space="preserve"> по</w:t>
            </w:r>
            <w:bookmarkStart w:id="0" w:name="_GoBack"/>
            <w:r/>
            <w:bookmarkEnd w:id="0"/>
            <w:r>
              <w:rPr>
                <w:lang w:eastAsia="ru-RU"/>
              </w:rPr>
              <w:t xml:space="preserve"> строительству (реконструкции)  объекта «Обеспечение водоснабжением г.Белоярский» в 2025 году</w:t>
            </w:r>
            <w:r>
              <w:rPr>
                <w:lang w:eastAsia="ru-RU"/>
              </w:rPr>
            </w:r>
          </w:p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68"/>
            </w:pPr>
            <w:r>
              <w:rPr>
                <w:lang w:eastAsia="ru-RU"/>
              </w:rPr>
              <w:t xml:space="preserve">Реализация проектов по модернизации систем ком</w:t>
            </w:r>
            <w:r>
              <w:rPr>
                <w:lang w:eastAsia="ru-RU"/>
              </w:rPr>
              <w:t xml:space="preserve">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коммунальной инфраструктуры на 2023 - 2027 годы»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введенных в эксплуатацию объектов коммунального комплекса</w:t>
            </w:r>
            <w:r>
              <w:rPr>
                <w:lang w:eastAsia="ru-RU"/>
              </w:rPr>
            </w:r>
          </w:p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68"/>
            </w:pPr>
            <w:r/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Региональный проект «Создание (реконструкция) коммунальных объектов»</w:t>
            </w:r>
            <w:r/>
          </w:p>
        </w:tc>
      </w:tr>
      <w:tr>
        <w:tblPrEx/>
        <w:trPr>
          <w:trHeight w:val="2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УКС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1.2.1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Создание коммунальных объектов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Реализация мероприятий по проектированию и строительству объекта «Канализационные очистные сооружения в с.Полноват Белоярского района»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Количество введенных в эксплуатацию объектов коммунального комплекса</w:t>
            </w:r>
            <w:r/>
          </w:p>
        </w:tc>
      </w:tr>
      <w:tr>
        <w:tblPrEx/>
        <w:trPr>
          <w:trHeight w:val="4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«Строительство (реконструкция) и капитальный ремонт объектов коммунальной инфраструктуры»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УКС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1.3.1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Повышение эффективности, качества и надежности предоставления коммунальных услуг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Реализация мероприятий по строительству и капитальному ремонту объектов коммунальной инфраструктуры.</w:t>
            </w:r>
            <w:r/>
          </w:p>
          <w:p>
            <w:pPr>
              <w:pStyle w:val="868"/>
            </w:pPr>
            <w:r/>
            <w:r/>
          </w:p>
          <w:p>
            <w:pPr>
              <w:pStyle w:val="868"/>
            </w:pPr>
            <w:r/>
            <w:r/>
          </w:p>
          <w:p>
            <w:pPr>
              <w:pStyle w:val="868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Направление (подпрограмма) «Создание условий для обеспечения качественными коммунальными услугами»</w:t>
            </w:r>
            <w:r/>
          </w:p>
        </w:tc>
      </w:tr>
      <w:tr>
        <w:tblPrEx/>
        <w:trPr>
          <w:trHeight w:val="43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  <w:r/>
          </w:p>
        </w:tc>
      </w:tr>
      <w:tr>
        <w:tblPrEx/>
        <w:trPr>
          <w:trHeight w:val="3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УКС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81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2.1.1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Создание условий для повышения эффективности, качества и надежности предоставления коммунальных услуг</w:t>
            </w:r>
            <w:r>
              <w:rPr>
                <w:lang w:eastAsia="ru-RU"/>
              </w:rPr>
              <w:br w:type="page" w:clear="all"/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г.Белоярский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  <w:t xml:space="preserve"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  <w:r>
              <w:rPr>
                <w:lang w:eastAsia="ru-RU"/>
              </w:rPr>
            </w:r>
          </w:p>
          <w:p>
            <w:pPr>
              <w:pStyle w:val="868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68"/>
            </w:pPr>
            <w:r>
              <w:rPr>
                <w:highlight w:val="none"/>
                <w:lang w:eastAsia="ru-RU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  <w:r/>
          </w:p>
        </w:tc>
      </w:tr>
      <w:tr>
        <w:tblPrEx/>
        <w:trPr>
          <w:trHeight w:val="1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«Содействие в обеспечении равных прав потребителей на получение энергетических ресурсов»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УЖКХ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3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Обеспечение равных прав потребителей на получение энергетических ресурсов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Предоставлен</w:t>
            </w:r>
            <w:r>
              <w:rPr>
                <w:lang w:eastAsia="ru-RU"/>
              </w:rPr>
              <w:t xml:space="preserve"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Пре</w:t>
            </w:r>
            <w:r>
              <w:rPr>
                <w:lang w:eastAsia="ru-RU"/>
              </w:rPr>
              <w:t xml:space="preserve">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-</w:t>
            </w:r>
            <w:r/>
          </w:p>
        </w:tc>
      </w:tr>
      <w:tr>
        <w:tblPrEx/>
        <w:trPr>
          <w:trHeight w:val="16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2.2.2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Возмещение недополученных доходов ресурсоснабжающим организациям, осуществляющим основной регулируемый вид деятельности в сфере тепло-, водоснабжения и водоотведения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Предоставление субсидии из бюджета Белоярского района  бюджетам поселе</w:t>
            </w:r>
            <w:r>
              <w:rPr>
                <w:lang w:eastAsia="ru-RU"/>
              </w:rPr>
              <w:t xml:space="preserve">ний 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-</w:t>
            </w:r>
            <w:r/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отдел муниципального заказа администрации Белоярского района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6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2.3.1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Предоставление субсидии  в целях компенсации транспо</w:t>
            </w:r>
            <w:r>
              <w:rPr>
                <w:lang w:eastAsia="ru-RU"/>
              </w:rPr>
              <w:t xml:space="preserve">ртных расходов в рамках северного завоза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Направление (подпрограмма) «Энергосбережение и повышение энергетической эффективности»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3.1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УЖКХ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3.1.1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Развитие энергосбережения и повышение энергоэффективности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Реализация муниципальных программ в</w:t>
            </w:r>
            <w:r>
              <w:rPr>
                <w:lang w:eastAsia="ru-RU"/>
              </w:rPr>
              <w:t xml:space="preserve">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г.Белоярский.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Информационное обеспечение мероприятий по энергосбережению и повышению энергетической эффективности.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 унитарным предприятием.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Доля энергоэффективных источников света в системах уличного освещения г.Белоярский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Направление (подпрограмма) «Проведение капитального ремонта многоквартирных домов»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4.1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   «Содействие проведению капитального ремонта многоквартирных домов»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УЖКХ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8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4.1.1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Содействие проведению капитального ремонта многоквартирных домов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Предоставление субсидии Югорскому фонду капитального ремонта многоквартирных домов на долевое финансовое обеспечение проведения капитального ремонта общего имущества в многоквартирных домах, расположенных на территории Белоярского района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Направление (подпрограмма) «Обеспечение благоустройства территории городского поселения Белоярский»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5.1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Региональный проект «Развитие экосистемы поддержки гражданских инициатив»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УКС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val="en-US" w:eastAsia="ru-RU"/>
              </w:rPr>
              <w:t xml:space="preserve">5.</w:t>
            </w:r>
            <w:r>
              <w:rPr>
                <w:lang w:eastAsia="ru-RU"/>
              </w:rPr>
              <w:t xml:space="preserve">1</w:t>
            </w:r>
            <w:r>
              <w:rPr>
                <w:lang w:val="en-US" w:eastAsia="ru-RU"/>
              </w:rPr>
              <w:t xml:space="preserve">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Обеспечение реализации инициативных проектов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5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2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5.2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    «Обеспечение благоустройства территории городского поселения Белоярский»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Ответственные за реализацию:  УЖКХ, УКС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20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5.2.1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Организация благоустройства и озеленения территории г.п. Белоярский.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Создание объектов благоустройства на территории г.п.Белоярский, в том числе создание площадки для складирования снега г.Белоярский.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Техническая эксплуатация, содержание, ремонт и организация энергоснабжения сети уличного освещения на территории г.п. Белоярский.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t xml:space="preserve">-</w:t>
            </w:r>
            <w:r/>
          </w:p>
          <w:p>
            <w:pPr>
              <w:pStyle w:val="868"/>
            </w:pPr>
            <w:r/>
            <w:r/>
          </w:p>
          <w:p>
            <w:pPr>
              <w:pStyle w:val="868"/>
            </w:pPr>
            <w:r/>
            <w:r/>
          </w:p>
          <w:p>
            <w:pPr>
              <w:pStyle w:val="868"/>
            </w:pP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5.3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«Содержание и благоустройство межпоселенческих мест захоронений на территории Белоярского района»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УЖКХ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5.3.1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Содержание и благоустройство межпоселенческих мест захоронений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уровней;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строительство, реконструкция (расширение) мест погребения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-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6.1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Ответственный за реализацию:  УЖКХ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Срок реализации: 2025-2030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 </w:t>
            </w:r>
            <w:r/>
          </w:p>
        </w:tc>
      </w:tr>
      <w:tr>
        <w:tblPrEx/>
        <w:trPr>
          <w:trHeight w:val="12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/>
          </w:tcPr>
          <w:p>
            <w:pPr>
              <w:pStyle w:val="868"/>
            </w:pPr>
            <w:r>
              <w:rPr>
                <w:lang w:eastAsia="ru-RU"/>
              </w:rPr>
              <w:t xml:space="preserve">6.1.1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на территории Белоярского района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868"/>
            </w:pPr>
            <w:r>
              <w:rPr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</w:t>
            </w:r>
            <w:r/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rPr>
          <w:rFonts w:eastAsia="Calibri"/>
        </w:rPr>
        <w:sectPr>
          <w:footnotePr/>
          <w:endnotePr/>
          <w:type w:val="nextPage"/>
          <w:pgSz w:w="16838" w:h="11906" w:orient="landscape"/>
          <w:pgMar w:top="567" w:right="709" w:bottom="1133" w:left="1134" w:header="340" w:footer="340" w:gutter="0"/>
          <w:cols w:num="1" w:sep="0" w:space="720" w:equalWidth="1"/>
          <w:docGrid w:linePitch="360"/>
          <w:titlePg/>
        </w:sectPr>
      </w:pPr>
      <w:r>
        <w:rPr>
          <w:rFonts w:eastAsia="Calibri"/>
        </w:rPr>
      </w:r>
      <w:r>
        <w:rPr>
          <w:rFonts w:eastAsia="Calibri"/>
        </w:rPr>
      </w:r>
    </w:p>
    <w:tbl>
      <w:tblPr>
        <w:tblStyle w:val="679"/>
        <w:tblW w:w="5812" w:type="dxa"/>
        <w:tblInd w:w="918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26 декабря 2025 года № 893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  <w:r>
        <w:rPr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«4. Финансовое обеспечение муниципальной программы</w:t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9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1"/>
        <w:gridCol w:w="7222"/>
        <w:gridCol w:w="1016"/>
        <w:gridCol w:w="1016"/>
        <w:gridCol w:w="1016"/>
        <w:gridCol w:w="1016"/>
        <w:gridCol w:w="1016"/>
        <w:gridCol w:w="1016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/>
          <w:tblHeader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№</w:t>
            </w:r>
            <w:r>
              <w:rPr>
                <w:sz w:val="20"/>
                <w:szCs w:val="20"/>
                <w:lang w:val="en-US" w:eastAsia="zh-CN"/>
              </w:rPr>
              <w:t xml:space="preserve"> п/п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vMerge w:val="restart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  <w:tblHeader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2025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2026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2027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2028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2029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2030 год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Муниципальная программа «Развитие жилищно-коммунального комплекса и повышение энергетической эффективности»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746 929,5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391 546,1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402 007,7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357 579,8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357 579,8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357 579,8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2613 222,7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611 228,8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305 849,5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304 551,3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277 978,7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277 978,7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277 978,7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2055 565,7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135 700,7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85 696,6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90 153,0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79 601,1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79 601,1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79 601,1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550 353,6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Региональный проект «Модернизация коммунальной инфраструктуры»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253 495,0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33 023,2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286 518,2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240 334,5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22 417,4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262 751,9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13 160,5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3 302,4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16 462,9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 «Обеспечение водоснабжением г.Белоярский»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253 495,0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253 495,0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240 334,5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240 334,5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13 160,5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13 160,5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1.2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«Реализация проектов по модернизации систем коммунальной инфраструктуры»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33 023,2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33 023,2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7 303,4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22 417,4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22 417,4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3 302,4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3 302,4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Региональный проект «Создание (реконструкция) коммунальных объектов»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1 897,0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24 152,0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5 308,7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31 357,7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23 910,4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23 910,4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1 897,0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241,6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5 308,7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7 447,3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«Канализационные очистные сооружения в с.Полноват Белоярского района»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1 897,0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24 152,0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5 308,7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31 357,7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23 910,4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23 910,4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1 897,0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241,6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5 308,7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7 447,3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1 499,2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1 499,2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1 049,4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1 049,4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449,8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«Реализация инициативного проекта граждан «Благоустройство городского пляжа в г. Белоярский на озере Нешинелор»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1 499,2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1 499,2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1 049,4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1 049,4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449,8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3 558,5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3 558,5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3 558,5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242 859,0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232 548,3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1376 609,7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213 745,7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208 494,3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1233 322,0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29 113,3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24 054,0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143 287,7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«Капитальный ремонт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242 859,0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232 548,3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225 300,6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1376 609,7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213 745,7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208 494,3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202 770,5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1233 322,0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29 113,3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24 054,0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22 530,1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143 287,7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sz w:val="20"/>
                <w:szCs w:val="20"/>
                <w:lang w:eastAsia="zh-CN"/>
              </w:rPr>
              <w:br/>
            </w:r>
            <w:r>
              <w:rPr>
                <w:sz w:val="20"/>
                <w:szCs w:val="20"/>
                <w:lang w:eastAsia="zh-CN"/>
              </w:rPr>
              <w:t xml:space="preserve">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75 164,0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78 251,5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85 442,3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81 287,1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81 287,1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81 287,1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482 719,1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69 864,7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72 840,9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78 759,5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74 604,3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74 604,3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74 604,3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445 278,0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5 299,3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5 410,6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37 441,1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мероприятие «Предоставлен</w:t>
            </w:r>
            <w:r>
              <w:rPr>
                <w:sz w:val="20"/>
                <w:szCs w:val="20"/>
                <w:lang w:eastAsia="zh-CN"/>
              </w:rPr>
              <w:t xml:space="preserve"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13 248,3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13 526,4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16 706,9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16 706,9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16 706,9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16 706,9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93 602,3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7 949,0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8 115,8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10 024,1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10 024,1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10 024,1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10 024,1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56 161,2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5 299,3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5 410,6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6 682,8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37 441,1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6.2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мероприятие «Пред</w:t>
            </w:r>
            <w:r>
              <w:rPr>
                <w:sz w:val="20"/>
                <w:szCs w:val="20"/>
                <w:lang w:eastAsia="zh-CN"/>
              </w:rPr>
              <w:t xml:space="preserve">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47 255,0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44 987,8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281 191,6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47 255,0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44 987,8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47 237,2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281 191,6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мероприятие «Предоставление субсидии из бюджета Белоярского района  бюджетам посел</w:t>
            </w:r>
            <w:r>
              <w:rPr>
                <w:sz w:val="20"/>
                <w:szCs w:val="20"/>
                <w:lang w:eastAsia="zh-CN"/>
              </w:rPr>
              <w:t xml:space="preserve">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14 660,7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19 737,3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21 498,2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107 925,2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14 660,7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19 737,3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21 498,2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17 343,0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107 925,2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sz w:val="20"/>
                <w:szCs w:val="20"/>
                <w:lang w:eastAsia="zh-CN"/>
              </w:rPr>
              <w:br/>
            </w:r>
            <w:r>
              <w:rPr>
                <w:sz w:val="20"/>
                <w:szCs w:val="20"/>
                <w:lang w:eastAsia="zh-CN"/>
              </w:rPr>
              <w:t xml:space="preserve">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79 649,4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мероприятие «Предоставление субсидии  в целях компенсации транспортных расходов в рамках северного завоза продукции (товаров) на территорию </w:t>
            </w:r>
            <w:r>
              <w:rPr>
                <w:sz w:val="20"/>
                <w:szCs w:val="20"/>
                <w:lang w:val="en-US" w:eastAsia="zh-CN"/>
              </w:rPr>
              <w:t xml:space="preserve">Белоярского района»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79 649,4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79 648,8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 </w:t>
            </w:r>
            <w:r>
              <w:rPr>
                <w:sz w:val="20"/>
                <w:szCs w:val="20"/>
                <w:lang w:eastAsia="zh-CN"/>
              </w:rPr>
              <w:br/>
            </w:r>
            <w:r>
              <w:rPr>
                <w:sz w:val="20"/>
                <w:szCs w:val="20"/>
                <w:lang w:eastAsia="zh-CN"/>
              </w:rPr>
              <w:t xml:space="preserve">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2 932,5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2 932,5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2 932,5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2 932,5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«Содействие проведению капитального ремонта многоквартирных домов»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sz w:val="20"/>
                <w:szCs w:val="20"/>
                <w:lang w:eastAsia="zh-CN"/>
              </w:rPr>
              <w:br/>
            </w:r>
            <w:r>
              <w:rPr>
                <w:sz w:val="20"/>
                <w:szCs w:val="20"/>
                <w:lang w:eastAsia="zh-CN"/>
              </w:rPr>
              <w:t xml:space="preserve">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71 571,4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50 036,3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49 674,9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314 484,9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71 571,4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50 036,3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49 674,9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47 734,1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314 484,9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«Организация благоустройства и озеленения территории городского поселения Белоярский»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36 880,7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191 881,7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36 880,7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31 000,2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191 881,7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10.2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«Создание объектов благоустройства на территории городского поселения Белоярский»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17 169,8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2 302,2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1 940,8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21 412,8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17 169,8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2 302,2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1 940,8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21 412,8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17 520,9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101 190,4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17 520,9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16 733,9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101 190,4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5 953,9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19 223,4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5 953,9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19 223,4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11.1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5 953,9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19 223,4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5 953,9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2 653,9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19 223,4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/>
        </w:trPr>
        <w:tc>
          <w:tcPr>
            <w:shd w:val="clear" w:color="auto" w:fill="auto"/>
            <w:tcW w:w="0" w:type="auto"/>
            <w:vAlign w:val="center"/>
            <w:vMerge w:val="restart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11 650,1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14 669,6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6 585,7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603,9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9 605,2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5 064,4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5 064,4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right="-2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ind w:right="-2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tabs>
          <w:tab w:val="left" w:pos="-249" w:leader="none"/>
        </w:tabs>
        <w:rPr>
          <w:rFonts w:eastAsia="Times New Roman"/>
          <w:sz w:val="24"/>
          <w:szCs w:val="24"/>
          <w:lang w:eastAsia="ru-RU"/>
        </w:rPr>
        <w:sectPr>
          <w:footnotePr/>
          <w:endnotePr/>
          <w:type w:val="nextPage"/>
          <w:pgSz w:w="16838" w:h="11906" w:orient="landscape"/>
          <w:pgMar w:top="567" w:right="709" w:bottom="1133" w:left="1134" w:header="340" w:footer="340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679"/>
        <w:tblW w:w="5812" w:type="dxa"/>
        <w:tblInd w:w="918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4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26 декабря 2025 года № 893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  <w:r>
        <w:rPr>
          <w:rFonts w:eastAsia="Calibri"/>
          <w:sz w:val="24"/>
          <w:szCs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Перечень создаваемых (реконструируемых), приобретаемых объектов</w:t>
      </w:r>
      <w:r>
        <w:rPr>
          <w:rFonts w:eastAsia="Calibri"/>
          <w:b/>
        </w:rPr>
      </w:r>
    </w:p>
    <w:p>
      <w:pPr>
        <w:pStyle w:val="86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tbl>
      <w:tblPr>
        <w:tblStyle w:val="679"/>
        <w:tblW w:w="0" w:type="auto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>
        <w:tblPrEx/>
        <w:trPr>
          <w:trHeight w:val="38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Мощность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Срок строительства, проектирования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Механизм реализации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Капитальные вложения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финансирования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Планируемый объем инвестиций (на период реализации муниципальной программы) (тыс.руб.)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Обеспечение водоснабжением</w:t>
            </w:r>
            <w:r>
              <w:rPr>
                <w:sz w:val="20"/>
              </w:rPr>
            </w:r>
          </w:p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  г. Белоярский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5000 куб.м/сут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2016 - 2018 </w:t>
            </w:r>
            <w:r>
              <w:rPr>
                <w:sz w:val="20"/>
              </w:rPr>
            </w:r>
          </w:p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2023-2024 (ПИР),</w:t>
            </w:r>
            <w:r>
              <w:rPr>
                <w:sz w:val="20"/>
              </w:rPr>
            </w:r>
          </w:p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2023 - 2025 (СМР)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прямые инвестиции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инвестиции в форме капитальных вложений в объекты муниципальной собственности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252 983,7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автономного округа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240 334,5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Белоярского района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12 649,2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внебюджетные источники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Канализационные очистные сооружения в с. Полноват Белоярского района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куб.м/сутки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2025-2026 (ПИР)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прямые инвестиции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инвестиции в форме капитальных вложений в объекты муниципальной собственности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24 152,0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автономного округа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23 910,4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Белоярского района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241,6</w:t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внебюджетные источники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567" w:right="709" w:bottom="1133" w:left="1134" w:header="340" w:footer="34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10609060101010101"/>
  </w:font>
  <w:font w:name="Calibri">
    <w:panose1 w:val="020F0502020204030204"/>
  </w:font>
  <w:font w:name="Tahoma">
    <w:panose1 w:val="020B0604030504040204"/>
  </w:font>
  <w:font w:name="Segoe UI">
    <w:panose1 w:val="020B0502040204020203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/>
    <w:r/>
  </w:p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8"/>
    <w:link w:val="698"/>
    <w:uiPriority w:val="10"/>
    <w:rPr>
      <w:sz w:val="48"/>
      <w:szCs w:val="48"/>
    </w:rPr>
  </w:style>
  <w:style w:type="character" w:styleId="37">
    <w:name w:val="Subtitle Char"/>
    <w:basedOn w:val="678"/>
    <w:link w:val="700"/>
    <w:uiPriority w:val="11"/>
    <w:rPr>
      <w:sz w:val="24"/>
      <w:szCs w:val="24"/>
    </w:rPr>
  </w:style>
  <w:style w:type="character" w:styleId="39">
    <w:name w:val="Quote Char"/>
    <w:link w:val="715"/>
    <w:uiPriority w:val="29"/>
    <w:rPr>
      <w:i/>
    </w:rPr>
  </w:style>
  <w:style w:type="character" w:styleId="41">
    <w:name w:val="Intense Quote Char"/>
    <w:link w:val="717"/>
    <w:uiPriority w:val="30"/>
    <w:rPr>
      <w:i/>
    </w:rPr>
  </w:style>
  <w:style w:type="character" w:styleId="43">
    <w:name w:val="Header Char"/>
    <w:basedOn w:val="678"/>
    <w:link w:val="688"/>
    <w:uiPriority w:val="99"/>
  </w:style>
  <w:style w:type="character" w:styleId="45">
    <w:name w:val="Footer Char"/>
    <w:basedOn w:val="678"/>
    <w:link w:val="699"/>
    <w:uiPriority w:val="99"/>
  </w:style>
  <w:style w:type="character" w:styleId="47">
    <w:name w:val="Caption Char"/>
    <w:basedOn w:val="678"/>
    <w:link w:val="685"/>
    <w:uiPriority w:val="35"/>
    <w:rPr>
      <w:b/>
      <w:bCs/>
      <w:color w:val="4f81bd" w:themeColor="accent1"/>
      <w:sz w:val="18"/>
      <w:szCs w:val="18"/>
    </w:r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686"/>
    <w:uiPriority w:val="99"/>
    <w:rPr>
      <w:sz w:val="18"/>
    </w:rPr>
  </w:style>
  <w:style w:type="character" w:styleId="179">
    <w:name w:val="Endnote Text Char"/>
    <w:link w:val="68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668" w:default="1">
    <w:name w:val="Normal"/>
    <w:uiPriority w:val="0"/>
    <w:qFormat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669">
    <w:name w:val="Heading 1"/>
    <w:basedOn w:val="668"/>
    <w:next w:val="668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next w:val="668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next w:val="668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next w:val="668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  <w:qFormat/>
  </w:style>
  <w:style w:type="table" w:styleId="67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0">
    <w:name w:val="footnote reference"/>
    <w:uiPriority w:val="99"/>
    <w:unhideWhenUsed/>
    <w:qFormat/>
    <w:rPr>
      <w:vertAlign w:val="superscript"/>
    </w:rPr>
  </w:style>
  <w:style w:type="character" w:styleId="681">
    <w:name w:val="endnote reference"/>
    <w:uiPriority w:val="99"/>
    <w:semiHidden/>
    <w:unhideWhenUsed/>
    <w:qFormat/>
    <w:rPr>
      <w:vertAlign w:val="superscript"/>
    </w:rPr>
  </w:style>
  <w:style w:type="character" w:styleId="682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83">
    <w:name w:val="Balloon Text"/>
    <w:basedOn w:val="668"/>
    <w:link w:val="97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84">
    <w:name w:val="endnote text"/>
    <w:basedOn w:val="668"/>
    <w:link w:val="84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85">
    <w:name w:val="Caption"/>
    <w:basedOn w:val="668"/>
    <w:next w:val="668"/>
    <w:link w:val="721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86">
    <w:name w:val="footnote text"/>
    <w:basedOn w:val="668"/>
    <w:link w:val="84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87">
    <w:name w:val="toc 8"/>
    <w:basedOn w:val="668"/>
    <w:next w:val="668"/>
    <w:uiPriority w:val="39"/>
    <w:unhideWhenUsed/>
    <w:qFormat/>
    <w:pPr>
      <w:ind w:left="1984"/>
      <w:spacing w:after="57"/>
    </w:pPr>
  </w:style>
  <w:style w:type="paragraph" w:styleId="688">
    <w:name w:val="Header"/>
    <w:basedOn w:val="668"/>
    <w:link w:val="71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9">
    <w:name w:val="toc 9"/>
    <w:basedOn w:val="668"/>
    <w:next w:val="668"/>
    <w:uiPriority w:val="39"/>
    <w:unhideWhenUsed/>
    <w:qFormat/>
    <w:pPr>
      <w:ind w:left="2268"/>
      <w:spacing w:after="57"/>
    </w:pPr>
  </w:style>
  <w:style w:type="paragraph" w:styleId="690">
    <w:name w:val="toc 7"/>
    <w:basedOn w:val="668"/>
    <w:next w:val="668"/>
    <w:uiPriority w:val="39"/>
    <w:unhideWhenUsed/>
    <w:qFormat/>
    <w:pPr>
      <w:ind w:left="1701"/>
      <w:spacing w:after="57"/>
    </w:pPr>
  </w:style>
  <w:style w:type="paragraph" w:styleId="691">
    <w:name w:val="toc 1"/>
    <w:basedOn w:val="668"/>
    <w:next w:val="668"/>
    <w:uiPriority w:val="39"/>
    <w:unhideWhenUsed/>
    <w:qFormat/>
    <w:pPr>
      <w:spacing w:after="57"/>
    </w:pPr>
  </w:style>
  <w:style w:type="paragraph" w:styleId="692">
    <w:name w:val="toc 6"/>
    <w:basedOn w:val="668"/>
    <w:next w:val="668"/>
    <w:uiPriority w:val="39"/>
    <w:unhideWhenUsed/>
    <w:qFormat/>
    <w:pPr>
      <w:ind w:left="1417"/>
      <w:spacing w:after="57"/>
    </w:pPr>
  </w:style>
  <w:style w:type="paragraph" w:styleId="693">
    <w:name w:val="table of figures"/>
    <w:basedOn w:val="668"/>
    <w:next w:val="668"/>
    <w:uiPriority w:val="99"/>
    <w:unhideWhenUsed/>
    <w:qFormat/>
    <w:pPr>
      <w:spacing w:after="0"/>
    </w:pPr>
  </w:style>
  <w:style w:type="paragraph" w:styleId="694">
    <w:name w:val="toc 3"/>
    <w:basedOn w:val="668"/>
    <w:next w:val="668"/>
    <w:uiPriority w:val="39"/>
    <w:unhideWhenUsed/>
    <w:qFormat/>
    <w:pPr>
      <w:ind w:left="567"/>
      <w:spacing w:after="57"/>
    </w:pPr>
  </w:style>
  <w:style w:type="paragraph" w:styleId="695">
    <w:name w:val="toc 2"/>
    <w:basedOn w:val="668"/>
    <w:next w:val="668"/>
    <w:uiPriority w:val="39"/>
    <w:unhideWhenUsed/>
    <w:qFormat/>
    <w:pPr>
      <w:ind w:left="283"/>
      <w:spacing w:after="57"/>
    </w:pPr>
  </w:style>
  <w:style w:type="paragraph" w:styleId="696">
    <w:name w:val="toc 4"/>
    <w:basedOn w:val="668"/>
    <w:next w:val="668"/>
    <w:uiPriority w:val="39"/>
    <w:unhideWhenUsed/>
    <w:qFormat/>
    <w:pPr>
      <w:ind w:left="850"/>
      <w:spacing w:after="57"/>
    </w:pPr>
  </w:style>
  <w:style w:type="paragraph" w:styleId="697">
    <w:name w:val="toc 5"/>
    <w:basedOn w:val="668"/>
    <w:next w:val="668"/>
    <w:uiPriority w:val="39"/>
    <w:unhideWhenUsed/>
    <w:qFormat/>
    <w:pPr>
      <w:ind w:left="1134"/>
      <w:spacing w:after="57"/>
    </w:pPr>
  </w:style>
  <w:style w:type="paragraph" w:styleId="698">
    <w:name w:val="Title"/>
    <w:basedOn w:val="668"/>
    <w:next w:val="668"/>
    <w:link w:val="713"/>
    <w:uiPriority w:val="10"/>
    <w:qFormat/>
    <w:pPr>
      <w:contextualSpacing/>
      <w:spacing w:before="300"/>
    </w:pPr>
    <w:rPr>
      <w:sz w:val="48"/>
      <w:szCs w:val="48"/>
    </w:rPr>
  </w:style>
  <w:style w:type="paragraph" w:styleId="699">
    <w:name w:val="Footer"/>
    <w:basedOn w:val="668"/>
    <w:link w:val="720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0">
    <w:name w:val="Subtitle"/>
    <w:basedOn w:val="668"/>
    <w:next w:val="668"/>
    <w:link w:val="714"/>
    <w:uiPriority w:val="11"/>
    <w:qFormat/>
    <w:pPr>
      <w:spacing w:before="200"/>
    </w:pPr>
    <w:rPr>
      <w:sz w:val="24"/>
      <w:szCs w:val="24"/>
    </w:rPr>
  </w:style>
  <w:style w:type="table" w:styleId="701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2" w:customStyle="1">
    <w:name w:val="Заголовок 1 Знак"/>
    <w:link w:val="669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70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71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7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7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68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rFonts w:ascii="Times New Roman" w:hAnsi="Times New Roman" w:eastAsia="SimSun" w:cs="Times New Roman"/>
      <w:lang w:val="ru-RU" w:eastAsia="zh-CN" w:bidi="ar-SA"/>
    </w:rPr>
  </w:style>
  <w:style w:type="character" w:styleId="713" w:customStyle="1">
    <w:name w:val="Заголовок Знак"/>
    <w:link w:val="698"/>
    <w:uiPriority w:val="10"/>
    <w:qFormat/>
    <w:rPr>
      <w:sz w:val="48"/>
      <w:szCs w:val="48"/>
    </w:rPr>
  </w:style>
  <w:style w:type="character" w:styleId="714" w:customStyle="1">
    <w:name w:val="Подзаголовок Знак"/>
    <w:link w:val="700"/>
    <w:uiPriority w:val="11"/>
    <w:qFormat/>
    <w:rPr>
      <w:sz w:val="24"/>
      <w:szCs w:val="24"/>
    </w:rPr>
  </w:style>
  <w:style w:type="paragraph" w:styleId="715">
    <w:name w:val="Quote"/>
    <w:basedOn w:val="668"/>
    <w:next w:val="66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qFormat/>
    <w:rPr>
      <w:i/>
    </w:rPr>
  </w:style>
  <w:style w:type="paragraph" w:styleId="717">
    <w:name w:val="Intense Quote"/>
    <w:basedOn w:val="668"/>
    <w:next w:val="66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qFormat/>
    <w:rPr>
      <w:i/>
    </w:rPr>
  </w:style>
  <w:style w:type="character" w:styleId="719" w:customStyle="1">
    <w:name w:val="Верхний колонтитул Знак1"/>
    <w:link w:val="688"/>
    <w:uiPriority w:val="99"/>
    <w:qFormat/>
  </w:style>
  <w:style w:type="character" w:styleId="720" w:customStyle="1">
    <w:name w:val="Нижний колонтитул Знак1"/>
    <w:link w:val="699"/>
    <w:uiPriority w:val="99"/>
    <w:qFormat/>
  </w:style>
  <w:style w:type="character" w:styleId="721" w:customStyle="1">
    <w:name w:val="Название объекта Знак"/>
    <w:link w:val="685"/>
    <w:uiPriority w:val="35"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styleId="722" w:customStyle="1">
    <w:name w:val="Table Grid Light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Таблица простая 1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Таблица простая 2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Таблица простая 3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Таблица простая 4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Таблица простая 5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Таблица-сетка 1 светлая1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-сетка 21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31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41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Таблица-сетка 5 темная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Таблица-сетка 6 цветная1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64" w:customStyle="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65" w:customStyle="1">
    <w:name w:val="Grid Table 6 Colorful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66" w:customStyle="1">
    <w:name w:val="Grid Table 6 Colorful - Accent 3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767" w:customStyle="1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68" w:customStyle="1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9" w:customStyle="1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0" w:customStyle="1">
    <w:name w:val="Таблица-сетка 7 цветная1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1 светлая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21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Список-таблица 3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Список-таблица 4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5 темная1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6" w:customStyle="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7" w:customStyle="1">
    <w:name w:val="List Table 5 Dark - Accent 2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8" w:customStyle="1">
    <w:name w:val="List Table 5 Dark - Accent 3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9" w:customStyle="1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0" w:customStyle="1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1" w:customStyle="1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2" w:customStyle="1">
    <w:name w:val="Список-таблица 6 цветная1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Список-таблица 7 цветная1"/>
    <w:uiPriority w:val="99"/>
    <w:qFormat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qFormat/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qFormat/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7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8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9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0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4" w:customStyle="1">
    <w:name w:val="Bordered &amp; Lined - Accent 1"/>
    <w:uiPriority w:val="99"/>
    <w:qFormat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5" w:customStyle="1">
    <w:name w:val="Bordered &amp; Lined - Accent 2"/>
    <w:uiPriority w:val="99"/>
    <w:qFormat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6" w:customStyle="1">
    <w:name w:val="Bordered &amp; Lined - Accent 3"/>
    <w:uiPriority w:val="99"/>
    <w:qFormat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7" w:customStyle="1">
    <w:name w:val="Bordered &amp; Lined - Accent 4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1" w:customStyle="1">
    <w:name w:val="Bordered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4" w:customStyle="1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 w:customStyle="1">
    <w:name w:val="Текст сноски Знак"/>
    <w:link w:val="686"/>
    <w:uiPriority w:val="99"/>
    <w:qFormat/>
    <w:rPr>
      <w:sz w:val="18"/>
    </w:rPr>
  </w:style>
  <w:style w:type="character" w:styleId="848" w:customStyle="1">
    <w:name w:val="Текст концевой сноски Знак"/>
    <w:link w:val="684"/>
    <w:uiPriority w:val="99"/>
    <w:qFormat/>
    <w:rPr>
      <w:sz w:val="20"/>
    </w:rPr>
  </w:style>
  <w:style w:type="paragraph" w:styleId="849" w:customStyle="1">
    <w:name w:val="Заголовок оглавления1"/>
    <w:uiPriority w:val="39"/>
    <w:unhideWhenUsed/>
    <w:qFormat/>
    <w:rPr>
      <w:rFonts w:ascii="Times New Roman" w:hAnsi="Times New Roman" w:eastAsia="SimSun" w:cs="Times New Roman"/>
      <w:lang w:val="ru-RU" w:eastAsia="zh-CN" w:bidi="ar-SA"/>
    </w:rPr>
  </w:style>
  <w:style w:type="character" w:styleId="850" w:customStyle="1">
    <w:name w:val="Основной шрифт абзаца1"/>
    <w:uiPriority w:val="1"/>
    <w:unhideWhenUsed/>
    <w:qFormat/>
  </w:style>
  <w:style w:type="table" w:styleId="851" w:customStyle="1">
    <w:name w:val="Обычная таблица1"/>
    <w:uiPriority w:val="99"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52" w:customStyle="1">
    <w:name w:val="Просмотренная гиперссылка1"/>
    <w:uiPriority w:val="99"/>
    <w:unhideWhenUsed/>
    <w:qFormat/>
    <w:rPr>
      <w:color w:val="800080"/>
      <w:u w:val="single"/>
    </w:rPr>
  </w:style>
  <w:style w:type="character" w:styleId="853" w:customStyle="1">
    <w:name w:val="Знак примечания1"/>
    <w:uiPriority w:val="99"/>
    <w:unhideWhenUsed/>
    <w:qFormat/>
    <w:rPr>
      <w:sz w:val="16"/>
      <w:szCs w:val="16"/>
    </w:rPr>
  </w:style>
  <w:style w:type="character" w:styleId="854" w:customStyle="1">
    <w:name w:val="Гиперссылка1"/>
    <w:uiPriority w:val="99"/>
    <w:unhideWhenUsed/>
    <w:qFormat/>
    <w:rPr>
      <w:color w:val="0000ff"/>
      <w:u w:val="single"/>
    </w:rPr>
  </w:style>
  <w:style w:type="paragraph" w:styleId="855" w:customStyle="1">
    <w:name w:val="Текст выноски1"/>
    <w:basedOn w:val="668"/>
    <w:link w:val="856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link w:val="855"/>
    <w:uiPriority w:val="99"/>
    <w:semiHidden/>
    <w:qFormat/>
    <w:rPr>
      <w:rFonts w:ascii="Tahoma" w:hAnsi="Tahoma" w:cs="Tahoma"/>
      <w:sz w:val="16"/>
      <w:szCs w:val="16"/>
    </w:rPr>
  </w:style>
  <w:style w:type="paragraph" w:styleId="857" w:customStyle="1">
    <w:name w:val="Текст примечания1"/>
    <w:basedOn w:val="668"/>
    <w:link w:val="858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link w:val="857"/>
    <w:uiPriority w:val="99"/>
    <w:semiHidden/>
    <w:qFormat/>
    <w:rPr>
      <w:sz w:val="20"/>
      <w:szCs w:val="20"/>
    </w:rPr>
  </w:style>
  <w:style w:type="paragraph" w:styleId="859" w:customStyle="1">
    <w:name w:val="Тема примечания1"/>
    <w:basedOn w:val="857"/>
    <w:next w:val="857"/>
    <w:link w:val="860"/>
    <w:uiPriority w:val="99"/>
    <w:unhideWhenUsed/>
    <w:qFormat/>
    <w:rPr>
      <w:b/>
      <w:bCs/>
    </w:rPr>
  </w:style>
  <w:style w:type="character" w:styleId="860" w:customStyle="1">
    <w:name w:val="Тема примечания Знак"/>
    <w:link w:val="859"/>
    <w:uiPriority w:val="99"/>
    <w:semiHidden/>
    <w:qFormat/>
    <w:rPr>
      <w:b/>
      <w:bCs/>
      <w:sz w:val="20"/>
      <w:szCs w:val="20"/>
    </w:rPr>
  </w:style>
  <w:style w:type="paragraph" w:styleId="861" w:customStyle="1">
    <w:name w:val="Верхний колонтитул1"/>
    <w:basedOn w:val="668"/>
    <w:link w:val="86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link w:val="861"/>
    <w:uiPriority w:val="99"/>
    <w:qFormat/>
  </w:style>
  <w:style w:type="paragraph" w:styleId="863" w:customStyle="1">
    <w:name w:val="Нижний колонтитул1"/>
    <w:basedOn w:val="668"/>
    <w:link w:val="86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link w:val="863"/>
    <w:uiPriority w:val="99"/>
    <w:qFormat/>
  </w:style>
  <w:style w:type="paragraph" w:styleId="865" w:customStyle="1">
    <w:name w:val="ConsPlusNormal"/>
    <w:link w:val="866"/>
    <w:uiPriority w:val="0"/>
    <w:qFormat/>
    <w:pPr>
      <w:widowControl w:val="off"/>
    </w:pPr>
    <w:rPr>
      <w:rFonts w:ascii="Times New Roman" w:hAnsi="Times New Roman" w:eastAsia="Times New Roman" w:cs="Calibri"/>
      <w:sz w:val="22"/>
      <w:lang w:val="ru-RU" w:eastAsia="ru-RU" w:bidi="ar-SA"/>
    </w:rPr>
  </w:style>
  <w:style w:type="character" w:styleId="866" w:customStyle="1">
    <w:name w:val="ConsPlusNormal Знак"/>
    <w:link w:val="865"/>
    <w:uiPriority w:val="0"/>
    <w:qFormat/>
    <w:rPr>
      <w:rFonts w:ascii="Calibri" w:hAnsi="Calibri" w:eastAsia="Times New Roman" w:cs="Calibri"/>
      <w:szCs w:val="20"/>
      <w:lang w:eastAsia="ru-RU"/>
    </w:rPr>
  </w:style>
  <w:style w:type="paragraph" w:styleId="867" w:customStyle="1">
    <w:name w:val="ConsPlusTitle"/>
    <w:uiPriority w:val="0"/>
    <w:qFormat/>
    <w:pPr>
      <w:widowControl w:val="off"/>
    </w:pPr>
    <w:rPr>
      <w:rFonts w:ascii="Times New Roman" w:hAnsi="Times New Roman" w:eastAsia="Times New Roman" w:cs="Calibri"/>
      <w:b/>
      <w:sz w:val="22"/>
      <w:lang w:val="ru-RU" w:eastAsia="ru-RU" w:bidi="ar-SA"/>
    </w:rPr>
  </w:style>
  <w:style w:type="paragraph" w:styleId="868" w:customStyle="1">
    <w:name w:val="Без интервала1"/>
    <w:uiPriority w:val="1"/>
    <w:qFormat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869" w:customStyle="1">
    <w:name w:val="font5"/>
    <w:basedOn w:val="668"/>
    <w:uiPriority w:val="0"/>
    <w:qFormat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70" w:customStyle="1">
    <w:name w:val="font6"/>
    <w:basedOn w:val="668"/>
    <w:uiPriority w:val="0"/>
    <w:qFormat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71" w:customStyle="1">
    <w:name w:val="font7"/>
    <w:basedOn w:val="668"/>
    <w:uiPriority w:val="0"/>
    <w:qFormat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2" w:customStyle="1">
    <w:name w:val="xl66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73" w:customStyle="1">
    <w:name w:val="xl67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74" w:customStyle="1">
    <w:name w:val="xl68"/>
    <w:basedOn w:val="668"/>
    <w:uiPriority w:val="0"/>
    <w:qFormat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75" w:customStyle="1">
    <w:name w:val="xl69"/>
    <w:basedOn w:val="668"/>
    <w:uiPriority w:val="0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76" w:customStyle="1">
    <w:name w:val="xl70"/>
    <w:basedOn w:val="668"/>
    <w:uiPriority w:val="0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77" w:customStyle="1">
    <w:name w:val="xl71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78" w:customStyle="1">
    <w:name w:val="xl72"/>
    <w:basedOn w:val="668"/>
    <w:uiPriority w:val="0"/>
    <w:qFormat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79" w:customStyle="1">
    <w:name w:val="xl73"/>
    <w:basedOn w:val="668"/>
    <w:uiPriority w:val="0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0" w:customStyle="1">
    <w:name w:val="xl74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1" w:customStyle="1">
    <w:name w:val="xl75"/>
    <w:basedOn w:val="668"/>
    <w:uiPriority w:val="0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82" w:customStyle="1">
    <w:name w:val="xl76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83" w:customStyle="1">
    <w:name w:val="xl77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84" w:customStyle="1">
    <w:name w:val="xl78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85" w:customStyle="1">
    <w:name w:val="xl79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80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87" w:customStyle="1">
    <w:name w:val="xl81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8" w:customStyle="1">
    <w:name w:val="xl82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89" w:customStyle="1">
    <w:name w:val="xl83"/>
    <w:basedOn w:val="668"/>
    <w:uiPriority w:val="0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890" w:customStyle="1">
    <w:name w:val="xl8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1" w:customStyle="1">
    <w:name w:val="xl8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86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8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4" w:customStyle="1">
    <w:name w:val="xl88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5" w:customStyle="1">
    <w:name w:val="xl89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6" w:customStyle="1">
    <w:name w:val="xl90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7" w:customStyle="1">
    <w:name w:val="xl91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92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9" w:customStyle="1">
    <w:name w:val="xl93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0" w:customStyle="1">
    <w:name w:val="xl9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1" w:customStyle="1">
    <w:name w:val="xl9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2" w:customStyle="1">
    <w:name w:val="xl96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3" w:customStyle="1">
    <w:name w:val="xl9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98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5" w:customStyle="1">
    <w:name w:val="xl99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100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101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102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103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0" w:customStyle="1">
    <w:name w:val="xl10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10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106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10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4" w:customStyle="1">
    <w:name w:val="xl108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5" w:customStyle="1">
    <w:name w:val="xl109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6" w:customStyle="1">
    <w:name w:val="xl110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17" w:customStyle="1">
    <w:name w:val="xl111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18" w:customStyle="1">
    <w:name w:val="xl112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19" w:customStyle="1">
    <w:name w:val="xl113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0" w:customStyle="1">
    <w:name w:val="xl11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1" w:customStyle="1">
    <w:name w:val="xl115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16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23" w:customStyle="1">
    <w:name w:val="xl11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18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25" w:customStyle="1">
    <w:name w:val="xl119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6" w:customStyle="1">
    <w:name w:val="xl120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7" w:customStyle="1">
    <w:name w:val="xl121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8" w:customStyle="1">
    <w:name w:val="xl122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9" w:customStyle="1">
    <w:name w:val="xl123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0" w:customStyle="1">
    <w:name w:val="xl124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1" w:customStyle="1">
    <w:name w:val="xl12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32" w:customStyle="1">
    <w:name w:val="xl126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33" w:customStyle="1">
    <w:name w:val="xl12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34" w:customStyle="1">
    <w:name w:val="xl128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35" w:customStyle="1">
    <w:name w:val="xl129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36" w:customStyle="1">
    <w:name w:val="xl130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37" w:customStyle="1">
    <w:name w:val="xl131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38" w:customStyle="1">
    <w:name w:val="xl132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39" w:customStyle="1">
    <w:name w:val="xl133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0" w:customStyle="1">
    <w:name w:val="xl13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3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36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3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44" w:customStyle="1">
    <w:name w:val="xl138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5" w:customStyle="1">
    <w:name w:val="xl139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6" w:customStyle="1">
    <w:name w:val="xl140"/>
    <w:basedOn w:val="668"/>
    <w:uiPriority w:val="0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41"/>
    <w:basedOn w:val="668"/>
    <w:uiPriority w:val="0"/>
    <w:qFormat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42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9" w:customStyle="1">
    <w:name w:val="xl143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0" w:customStyle="1">
    <w:name w:val="xl14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1" w:customStyle="1">
    <w:name w:val="xl14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2" w:customStyle="1">
    <w:name w:val="xl146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47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4" w:customStyle="1">
    <w:name w:val="xl148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5" w:customStyle="1">
    <w:name w:val="xl149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6" w:customStyle="1">
    <w:name w:val="xl150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7" w:customStyle="1">
    <w:name w:val="xl151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8" w:customStyle="1">
    <w:name w:val="xl152"/>
    <w:basedOn w:val="668"/>
    <w:uiPriority w:val="0"/>
    <w:qFormat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59" w:customStyle="1">
    <w:name w:val="xl153"/>
    <w:basedOn w:val="668"/>
    <w:uiPriority w:val="0"/>
    <w:qFormat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60" w:customStyle="1">
    <w:name w:val="xl154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55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56"/>
    <w:basedOn w:val="668"/>
    <w:uiPriority w:val="0"/>
    <w:qFormat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3" w:customStyle="1">
    <w:name w:val="xl157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4" w:customStyle="1">
    <w:name w:val="xl158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59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66" w:customStyle="1">
    <w:name w:val="xl160"/>
    <w:basedOn w:val="668"/>
    <w:uiPriority w:val="0"/>
    <w:qFormat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7" w:customStyle="1">
    <w:name w:val="xl161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68" w:customStyle="1">
    <w:name w:val="xl162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69" w:customStyle="1">
    <w:name w:val="xl163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0" w:customStyle="1">
    <w:name w:val="xl164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1" w:customStyle="1">
    <w:name w:val="xl165"/>
    <w:basedOn w:val="668"/>
    <w:uiPriority w:val="0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2" w:customStyle="1">
    <w:name w:val="xl166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3" w:customStyle="1">
    <w:name w:val="xl167"/>
    <w:basedOn w:val="668"/>
    <w:uiPriority w:val="0"/>
    <w:qFormat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4" w:customStyle="1">
    <w:name w:val="Без интервала11"/>
    <w:uiPriority w:val="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character" w:styleId="975" w:customStyle="1">
    <w:name w:val="Текст выноски Знак1"/>
    <w:basedOn w:val="678"/>
    <w:link w:val="68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numbering" w:styleId="122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Mashburo</cp:lastModifiedBy>
  <cp:revision>3</cp:revision>
  <dcterms:created xsi:type="dcterms:W3CDTF">2025-12-17T05:40:00Z</dcterms:created>
  <dcterms:modified xsi:type="dcterms:W3CDTF">2025-12-26T03:31:27Z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807DB302DA0049E5A269823103F2EC3E_13</vt:lpwstr>
  </property>
</Properties>
</file>