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CB76">
      <w:pPr>
        <w:autoSpaceDE w:val="0"/>
        <w:autoSpaceDN w:val="0"/>
        <w:adjustRightInd w:val="0"/>
        <w:ind w:firstLine="709"/>
        <w:jc w:val="both"/>
        <w:rPr>
          <w:rFonts w:hint="default"/>
          <w:b/>
          <w:bCs/>
          <w:lang w:val="ru-RU"/>
        </w:rPr>
      </w:pPr>
      <w:r>
        <w:rPr>
          <w:b/>
        </w:rPr>
        <w:t xml:space="preserve">Проверка финансово-хозяйственной деятельности администрации сельского поселения </w:t>
      </w:r>
      <w:r>
        <w:rPr>
          <w:b/>
          <w:lang w:val="ru-RU"/>
        </w:rPr>
        <w:t>Сорум</w:t>
      </w:r>
    </w:p>
    <w:p w14:paraId="414A8D3F">
      <w:pPr>
        <w:autoSpaceDE w:val="0"/>
        <w:autoSpaceDN w:val="0"/>
        <w:adjustRightInd w:val="0"/>
        <w:ind w:firstLine="709"/>
        <w:jc w:val="both"/>
        <w:rPr>
          <w:bCs/>
          <w:highlight w:val="none"/>
        </w:rPr>
      </w:pPr>
      <w:r>
        <w:rPr>
          <w:rFonts w:eastAsia="Calibri"/>
          <w:lang w:eastAsia="en-US"/>
        </w:rPr>
        <w:t>Основание для проведения контрольного мероприятия:</w:t>
      </w:r>
      <w:r>
        <w:t xml:space="preserve"> пункт </w:t>
      </w:r>
      <w:r>
        <w:rPr>
          <w:rFonts w:hint="default"/>
          <w:lang w:val="ru-RU"/>
        </w:rPr>
        <w:t>6</w:t>
      </w:r>
      <w:r>
        <w:t xml:space="preserve"> плана контрольной деятельности отдела внутреннего муниципального финансового контроля</w:t>
      </w:r>
      <w:r>
        <w:rPr>
          <w:bCs/>
        </w:rPr>
        <w:t xml:space="preserve"> Комитета по финансам и налоговой политике администрации Белоярского района</w:t>
      </w:r>
      <w:r>
        <w:t xml:space="preserve"> на 202</w:t>
      </w:r>
      <w:r>
        <w:rPr>
          <w:rFonts w:hint="default"/>
          <w:lang w:val="ru-RU"/>
        </w:rPr>
        <w:t>4</w:t>
      </w:r>
      <w: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/>
          <w:lang w:val="ru-RU"/>
        </w:rPr>
        <w:t>9</w:t>
      </w:r>
      <w:r>
        <w:t xml:space="preserve"> декабря 202</w:t>
      </w:r>
      <w:r>
        <w:rPr>
          <w:rFonts w:hint="default"/>
          <w:lang w:val="ru-RU"/>
        </w:rPr>
        <w:t>3</w:t>
      </w:r>
      <w:r>
        <w:t xml:space="preserve"> года № </w:t>
      </w:r>
      <w:r>
        <w:rPr>
          <w:rFonts w:hint="default"/>
          <w:lang w:val="ru-RU"/>
        </w:rPr>
        <w:t>7</w:t>
      </w:r>
      <w:r>
        <w:t>5-р «Об утверждении плана контрольной деятельности отдела внутреннего муниципального финансового контроля</w:t>
      </w:r>
      <w:r>
        <w:rPr>
          <w:bCs/>
        </w:rPr>
        <w:t xml:space="preserve"> Комитета по финанса</w:t>
      </w:r>
      <w:bookmarkStart w:id="0" w:name="_GoBack"/>
      <w:bookmarkEnd w:id="0"/>
      <w:r>
        <w:rPr>
          <w:bCs/>
        </w:rPr>
        <w:t>м и налоговой политике администрации Белоярского района</w:t>
      </w:r>
      <w:r>
        <w:t xml:space="preserve"> на 202</w:t>
      </w:r>
      <w:r>
        <w:rPr>
          <w:rFonts w:hint="default"/>
          <w:lang w:val="ru-RU"/>
        </w:rPr>
        <w:t>4</w:t>
      </w:r>
      <w:r>
        <w:t xml:space="preserve"> год», приказ Комитета по финансам и налоговой политике администрации Белоярского р</w:t>
      </w:r>
      <w:r>
        <w:rPr>
          <w:highlight w:val="none"/>
        </w:rPr>
        <w:t xml:space="preserve">айона от </w:t>
      </w:r>
      <w:r>
        <w:rPr>
          <w:rFonts w:hint="default"/>
          <w:highlight w:val="none"/>
          <w:lang w:val="ru-RU"/>
        </w:rPr>
        <w:t>28 мая 2024</w:t>
      </w:r>
      <w:r>
        <w:rPr>
          <w:highlight w:val="none"/>
        </w:rPr>
        <w:t xml:space="preserve"> года № </w:t>
      </w:r>
      <w:r>
        <w:rPr>
          <w:rFonts w:hint="default"/>
          <w:highlight w:val="none"/>
          <w:lang w:val="ru-RU"/>
        </w:rPr>
        <w:t>40</w:t>
      </w:r>
      <w:r>
        <w:rPr>
          <w:highlight w:val="none"/>
        </w:rPr>
        <w:t>-о «О проведении контрольного мероприятия».</w:t>
      </w:r>
    </w:p>
    <w:p w14:paraId="2054ADAD">
      <w:pPr>
        <w:ind w:firstLine="709"/>
        <w:jc w:val="both"/>
        <w:rPr>
          <w:highlight w:val="none"/>
        </w:rPr>
      </w:pPr>
      <w:r>
        <w:rPr>
          <w:highlight w:val="none"/>
        </w:rPr>
        <w:t>Проверяемый период деятельности: с 1 января 202</w:t>
      </w:r>
      <w:r>
        <w:rPr>
          <w:rFonts w:hint="default"/>
          <w:highlight w:val="none"/>
          <w:lang w:val="ru-RU"/>
        </w:rPr>
        <w:t>2</w:t>
      </w:r>
      <w:r>
        <w:rPr>
          <w:highlight w:val="none"/>
        </w:rPr>
        <w:t xml:space="preserve"> года по 31 декабря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года.</w:t>
      </w:r>
    </w:p>
    <w:p w14:paraId="13586AD6">
      <w:pPr>
        <w:ind w:firstLine="709"/>
        <w:jc w:val="both"/>
        <w:rPr>
          <w:highlight w:val="none"/>
        </w:rPr>
      </w:pPr>
      <w:r>
        <w:rPr>
          <w:rFonts w:eastAsia="Calibri"/>
          <w:highlight w:val="none"/>
          <w:lang w:eastAsia="en-US"/>
        </w:rPr>
        <w:t xml:space="preserve">Срок проведения контрольного мероприятия с </w:t>
      </w:r>
      <w:r>
        <w:rPr>
          <w:rFonts w:hint="default" w:eastAsia="Calibri"/>
          <w:highlight w:val="none"/>
          <w:lang w:val="ru-RU" w:eastAsia="en-US"/>
        </w:rPr>
        <w:t>6 июня 2024</w:t>
      </w:r>
      <w:r>
        <w:rPr>
          <w:rFonts w:eastAsia="Calibri"/>
          <w:highlight w:val="none"/>
          <w:lang w:eastAsia="en-US"/>
        </w:rPr>
        <w:t xml:space="preserve"> года по </w:t>
      </w:r>
      <w:r>
        <w:rPr>
          <w:rFonts w:hint="default" w:eastAsia="Calibri"/>
          <w:highlight w:val="none"/>
          <w:lang w:val="ru-RU" w:eastAsia="en-US"/>
        </w:rPr>
        <w:t>3 июля 2024</w:t>
      </w:r>
      <w:r>
        <w:rPr>
          <w:rFonts w:eastAsia="Calibri"/>
          <w:highlight w:val="none"/>
          <w:lang w:eastAsia="en-US"/>
        </w:rPr>
        <w:t xml:space="preserve"> года.</w:t>
      </w:r>
      <w:r>
        <w:rPr>
          <w:highlight w:val="none"/>
        </w:rPr>
        <w:t xml:space="preserve"> </w:t>
      </w:r>
    </w:p>
    <w:p w14:paraId="6240EF71">
      <w:pPr>
        <w:tabs>
          <w:tab w:val="left" w:pos="0"/>
        </w:tabs>
        <w:ind w:firstLine="709"/>
        <w:jc w:val="both"/>
        <w:rPr>
          <w:highlight w:val="none"/>
        </w:rPr>
      </w:pPr>
      <w:r>
        <w:rPr>
          <w:highlight w:val="none"/>
        </w:rPr>
        <w:t xml:space="preserve">Общий объем проверенных средств составляет </w:t>
      </w:r>
      <w:r>
        <w:rPr>
          <w:rFonts w:hint="default"/>
          <w:highlight w:val="none"/>
          <w:lang w:val="ru-RU"/>
        </w:rPr>
        <w:t xml:space="preserve">119 324 474 </w:t>
      </w:r>
      <w:r>
        <w:rPr>
          <w:highlight w:val="none"/>
        </w:rPr>
        <w:t xml:space="preserve">(сто </w:t>
      </w:r>
      <w:r>
        <w:rPr>
          <w:highlight w:val="none"/>
          <w:lang w:val="ru-RU"/>
        </w:rPr>
        <w:t>девятнадцать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миллионов </w:t>
      </w:r>
      <w:r>
        <w:rPr>
          <w:highlight w:val="none"/>
          <w:lang w:val="ru-RU"/>
        </w:rPr>
        <w:t>триста</w:t>
      </w:r>
      <w:r>
        <w:rPr>
          <w:rFonts w:hint="default"/>
          <w:highlight w:val="none"/>
          <w:lang w:val="ru-RU"/>
        </w:rPr>
        <w:t xml:space="preserve"> двадцать четыре тысячи четыреста семьдесят четыре</w:t>
      </w:r>
      <w:r>
        <w:rPr>
          <w:highlight w:val="none"/>
        </w:rPr>
        <w:t xml:space="preserve">) рубля </w:t>
      </w:r>
      <w:r>
        <w:rPr>
          <w:rFonts w:hint="default"/>
          <w:highlight w:val="none"/>
          <w:lang w:val="ru-RU"/>
        </w:rPr>
        <w:t>40</w:t>
      </w:r>
      <w:r>
        <w:rPr>
          <w:highlight w:val="none"/>
        </w:rPr>
        <w:t xml:space="preserve"> копеек.</w:t>
      </w:r>
    </w:p>
    <w:p w14:paraId="6471A6EB">
      <w:pPr>
        <w:tabs>
          <w:tab w:val="left" w:pos="0"/>
        </w:tabs>
        <w:ind w:firstLine="709"/>
        <w:jc w:val="both"/>
        <w:rPr>
          <w:highlight w:val="none"/>
        </w:rPr>
      </w:pPr>
      <w:r>
        <w:rPr>
          <w:highlight w:val="none"/>
        </w:rPr>
        <w:t xml:space="preserve">Объем выявленных нарушений в суммовом выражении </w:t>
      </w:r>
      <w:r>
        <w:rPr>
          <w:highlight w:val="none"/>
          <w:lang w:val="ru-RU"/>
        </w:rPr>
        <w:t>составляет</w:t>
      </w:r>
      <w:r>
        <w:rPr>
          <w:rFonts w:hint="default"/>
          <w:highlight w:val="none"/>
          <w:lang w:val="ru-RU"/>
        </w:rPr>
        <w:t xml:space="preserve"> 42 658,83 рублей</w:t>
      </w:r>
      <w:r>
        <w:rPr>
          <w:highlight w:val="none"/>
        </w:rPr>
        <w:t>.</w:t>
      </w:r>
    </w:p>
    <w:p w14:paraId="6BDDA713">
      <w:pPr>
        <w:tabs>
          <w:tab w:val="left" w:pos="0"/>
        </w:tabs>
        <w:ind w:firstLine="709"/>
        <w:jc w:val="both"/>
        <w:rPr>
          <w:rFonts w:hint="default"/>
          <w:highlight w:val="none"/>
          <w:lang w:val="ru-RU"/>
        </w:rPr>
      </w:pPr>
      <w:r>
        <w:rPr>
          <w:highlight w:val="none"/>
        </w:rPr>
        <w:t xml:space="preserve">Количество выявленных нарушений – </w:t>
      </w:r>
      <w:r>
        <w:rPr>
          <w:rFonts w:hint="default"/>
          <w:highlight w:val="none"/>
          <w:lang w:val="ru-RU"/>
        </w:rPr>
        <w:t>56:</w:t>
      </w:r>
    </w:p>
    <w:p w14:paraId="2F47F311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четыре нарушения Инструкции 157н;</w:t>
      </w:r>
    </w:p>
    <w:p w14:paraId="262DA4D8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приказа Минфина 274н;</w:t>
      </w:r>
    </w:p>
    <w:p w14:paraId="2D29A8CB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статьи 10 Закона о бухгалтерском учете;</w:t>
      </w:r>
    </w:p>
    <w:p w14:paraId="1624C2BB">
      <w:pPr>
        <w:numPr>
          <w:ilvl w:val="0"/>
          <w:numId w:val="0"/>
        </w:numPr>
        <w:ind w:left="0" w:leftChars="0" w:firstLine="600" w:firstLineChars="25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четырнадцать нарушений приказа Минфина № 52н;</w:t>
      </w:r>
    </w:p>
    <w:p w14:paraId="3F40EF09"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одно</w:t>
      </w:r>
      <w:r>
        <w:rPr>
          <w:sz w:val="24"/>
          <w:szCs w:val="24"/>
          <w:highlight w:val="none"/>
        </w:rPr>
        <w:t xml:space="preserve"> нарушени</w:t>
      </w:r>
      <w:r>
        <w:rPr>
          <w:sz w:val="24"/>
          <w:szCs w:val="24"/>
          <w:highlight w:val="none"/>
          <w:lang w:val="ru-RU"/>
        </w:rPr>
        <w:t>е</w:t>
      </w:r>
      <w:r>
        <w:rPr>
          <w:sz w:val="24"/>
          <w:szCs w:val="24"/>
          <w:highlight w:val="none"/>
        </w:rPr>
        <w:t xml:space="preserve"> пункта 4.25 решения </w:t>
      </w:r>
      <w:r>
        <w:rPr>
          <w:sz w:val="24"/>
          <w:szCs w:val="24"/>
          <w:highlight w:val="none"/>
          <w:lang w:val="ru-RU"/>
        </w:rPr>
        <w:t>С</w:t>
      </w:r>
      <w:r>
        <w:rPr>
          <w:sz w:val="24"/>
          <w:szCs w:val="24"/>
          <w:highlight w:val="none"/>
        </w:rPr>
        <w:t>овета</w:t>
      </w:r>
      <w:r>
        <w:rPr>
          <w:rFonts w:hint="default"/>
          <w:sz w:val="24"/>
          <w:szCs w:val="24"/>
          <w:highlight w:val="none"/>
          <w:lang w:val="ru-RU"/>
        </w:rPr>
        <w:t xml:space="preserve"> депутатов</w:t>
      </w:r>
      <w:r>
        <w:rPr>
          <w:sz w:val="24"/>
          <w:szCs w:val="24"/>
          <w:highlight w:val="none"/>
        </w:rPr>
        <w:t xml:space="preserve"> № </w:t>
      </w:r>
      <w:r>
        <w:rPr>
          <w:rFonts w:hint="default"/>
          <w:sz w:val="24"/>
          <w:szCs w:val="24"/>
          <w:highlight w:val="none"/>
          <w:lang w:val="ru-RU"/>
        </w:rPr>
        <w:t>20</w:t>
      </w:r>
      <w:r>
        <w:rPr>
          <w:sz w:val="24"/>
          <w:szCs w:val="24"/>
          <w:highlight w:val="none"/>
        </w:rPr>
        <w:t>;</w:t>
      </w:r>
    </w:p>
    <w:p w14:paraId="156E2CC5"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одно</w:t>
      </w:r>
      <w:r>
        <w:rPr>
          <w:sz w:val="24"/>
          <w:szCs w:val="24"/>
          <w:highlight w:val="none"/>
        </w:rPr>
        <w:t xml:space="preserve"> нарушени</w:t>
      </w:r>
      <w:r>
        <w:rPr>
          <w:sz w:val="24"/>
          <w:szCs w:val="24"/>
          <w:highlight w:val="none"/>
          <w:lang w:val="ru-RU"/>
        </w:rPr>
        <w:t>е</w:t>
      </w:r>
      <w:r>
        <w:rPr>
          <w:sz w:val="24"/>
          <w:szCs w:val="24"/>
          <w:highlight w:val="none"/>
        </w:rPr>
        <w:t xml:space="preserve"> пункта 4.2</w:t>
      </w:r>
      <w:r>
        <w:rPr>
          <w:rFonts w:hint="default"/>
          <w:sz w:val="24"/>
          <w:szCs w:val="24"/>
          <w:highlight w:val="none"/>
          <w:lang w:val="ru-RU"/>
        </w:rPr>
        <w:t>1</w:t>
      </w:r>
      <w:r>
        <w:rPr>
          <w:sz w:val="24"/>
          <w:szCs w:val="24"/>
          <w:highlight w:val="none"/>
        </w:rPr>
        <w:t xml:space="preserve"> решения </w:t>
      </w:r>
      <w:r>
        <w:rPr>
          <w:sz w:val="24"/>
          <w:szCs w:val="24"/>
          <w:highlight w:val="none"/>
          <w:lang w:val="ru-RU"/>
        </w:rPr>
        <w:t>С</w:t>
      </w:r>
      <w:r>
        <w:rPr>
          <w:sz w:val="24"/>
          <w:szCs w:val="24"/>
          <w:highlight w:val="none"/>
        </w:rPr>
        <w:t>овета</w:t>
      </w:r>
      <w:r>
        <w:rPr>
          <w:rFonts w:hint="default"/>
          <w:sz w:val="24"/>
          <w:szCs w:val="24"/>
          <w:highlight w:val="none"/>
          <w:lang w:val="ru-RU"/>
        </w:rPr>
        <w:t xml:space="preserve"> депутатов</w:t>
      </w:r>
      <w:r>
        <w:rPr>
          <w:sz w:val="24"/>
          <w:szCs w:val="24"/>
          <w:highlight w:val="none"/>
        </w:rPr>
        <w:t xml:space="preserve"> № </w:t>
      </w:r>
      <w:r>
        <w:rPr>
          <w:rFonts w:hint="default"/>
          <w:sz w:val="24"/>
          <w:szCs w:val="24"/>
          <w:highlight w:val="none"/>
          <w:lang w:val="ru-RU"/>
        </w:rPr>
        <w:t>20</w:t>
      </w:r>
      <w:r>
        <w:rPr>
          <w:sz w:val="24"/>
          <w:szCs w:val="24"/>
          <w:highlight w:val="none"/>
        </w:rPr>
        <w:t>;</w:t>
      </w:r>
    </w:p>
    <w:p w14:paraId="60C6E14C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37 Постановления администрации № 9;</w:t>
      </w:r>
    </w:p>
    <w:p w14:paraId="7231B899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2 Постановления главы № 5.</w:t>
      </w:r>
    </w:p>
    <w:p w14:paraId="6AF79ABF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статьи 136 ТК РФ;</w:t>
      </w:r>
    </w:p>
    <w:p w14:paraId="708DDE1D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статьи 22 ТК РФ;</w:t>
      </w:r>
    </w:p>
    <w:p w14:paraId="053BA8C7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пунктов 6.2, 6.3 Постановления главы № 7;</w:t>
      </w:r>
    </w:p>
    <w:p w14:paraId="6B268ACB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189 Инструкции № 183н, пункта 302 (1) Инструкции № 157н.</w:t>
      </w:r>
    </w:p>
    <w:p w14:paraId="299538D8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2.3 Приказа Минфина № 49, пункта 6 приказа Минфина 274н;</w:t>
      </w:r>
    </w:p>
    <w:p w14:paraId="66D01BFC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приказа Минфина № 61н;</w:t>
      </w:r>
    </w:p>
    <w:p w14:paraId="421DE4DD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пункта 1 статьи 11 Закона о бухгалтерском учете, пункта 79 приказа Минфина № 256н, пункта 1.3. Приказа Минфина № 49;</w:t>
      </w:r>
    </w:p>
    <w:p w14:paraId="4552B1E8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девять нарушений распоряжения Минтранса № АМ-23-р;</w:t>
      </w:r>
    </w:p>
    <w:p w14:paraId="500DCEE0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тринадцать нарушений статьи 781 ГК РФ.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163C62"/>
    <w:rsid w:val="00232988"/>
    <w:rsid w:val="00411894"/>
    <w:rsid w:val="00686A33"/>
    <w:rsid w:val="006E2F70"/>
    <w:rsid w:val="00781B3F"/>
    <w:rsid w:val="007F7147"/>
    <w:rsid w:val="00A01366"/>
    <w:rsid w:val="00BA4E1E"/>
    <w:rsid w:val="00C508F7"/>
    <w:rsid w:val="00DA6C4E"/>
    <w:rsid w:val="00F34BA7"/>
    <w:rsid w:val="278416E7"/>
    <w:rsid w:val="446019DD"/>
    <w:rsid w:val="5087462C"/>
    <w:rsid w:val="50BD1283"/>
    <w:rsid w:val="636E32B1"/>
    <w:rsid w:val="65795E82"/>
    <w:rsid w:val="6BE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174</Words>
  <Characters>993</Characters>
  <Lines>8</Lines>
  <Paragraphs>2</Paragraphs>
  <TotalTime>41</TotalTime>
  <ScaleCrop>false</ScaleCrop>
  <LinksUpToDate>false</LinksUpToDate>
  <CharactersWithSpaces>1165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2022-02-15T06:41:00Z</dcterms:created>
  <dc:creator>Янюшкина Елена Ивановна</dc:creator>
  <cp:lastModifiedBy>Приемная Белояр�</cp:lastModifiedBy>
  <dcterms:modified xsi:type="dcterms:W3CDTF">2024-07-12T10:03:37Z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0ADC102737E245F29320926CBCA4AFDB_12</vt:lpwstr>
  </property>
</Properties>
</file>