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6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160" cy="88519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5159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0pt;height:69.7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9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09"/>
        <w:jc w:val="center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907"/>
        <w:jc w:val="center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07"/>
        <w:jc w:val="center"/>
        <w:rPr>
          <w:b w:val="0"/>
          <w:sz w:val="22"/>
          <w:szCs w:val="22"/>
        </w:rPr>
      </w:pPr>
      <w:r>
        <w:rPr>
          <w:szCs w:val="28"/>
        </w:rPr>
      </w:r>
      <w:r>
        <w:rPr>
          <w:szCs w:val="28"/>
        </w:rPr>
        <w:t xml:space="preserve">АДМИНИСТРАЦИЯ БЕЛОЯРСКОГО РАЙОНА</w:t>
      </w:r>
      <w:r>
        <w:rPr>
          <w:b w:val="0"/>
          <w:sz w:val="22"/>
          <w:szCs w:val="22"/>
        </w:rPr>
      </w:r>
      <w:r>
        <w:rPr>
          <w:b w:val="0"/>
          <w:sz w:val="22"/>
          <w:szCs w:val="22"/>
        </w:rPr>
      </w:r>
    </w:p>
    <w:p>
      <w:pPr>
        <w:pStyle w:val="906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0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07"/>
        <w:jc w:val="center"/>
      </w:pPr>
      <w:r>
        <w:t xml:space="preserve">ПОСТАНОВЛЕНИЕ</w:t>
      </w:r>
      <w:r>
        <w:rPr>
          <w:sz w:val="24"/>
          <w:szCs w:val="24"/>
        </w:rPr>
      </w:r>
      <w:r/>
    </w:p>
    <w:p>
      <w:pPr>
        <w:pStyle w:val="916"/>
        <w:jc w:val="center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16"/>
        <w:jc w:val="center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06"/>
        <w:jc w:val="center"/>
      </w:pPr>
      <w:r>
        <w:rPr>
          <w:sz w:val="24"/>
          <w:szCs w:val="24"/>
        </w:rPr>
        <w:t xml:space="preserve">от 29 декабря 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года                                                                                                          № 922</w:t>
      </w:r>
      <w:r/>
    </w:p>
    <w:p>
      <w:pPr>
        <w:pStyle w:val="916"/>
        <w:jc w:val="center"/>
        <w:tabs>
          <w:tab w:val="left" w:pos="2055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t xml:space="preserve">О Комплексном плане мероприятий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реализации Концепции государственной миграционной политики Российской Федерации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Белоярского района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период 2026 – 2030 годы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</w:r>
    </w:p>
    <w:p>
      <w:pPr>
        <w:pStyle w:val="916"/>
        <w:rPr>
          <w:b/>
          <w:bCs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bCs/>
        </w:rPr>
      </w:r>
    </w:p>
    <w:p>
      <w:pPr>
        <w:pStyle w:val="916"/>
        <w:rPr>
          <w:b/>
          <w:bCs/>
        </w:rPr>
      </w:pPr>
      <w:r>
        <w:rPr>
          <w:b/>
          <w:szCs w:val="24"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16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В соответствии с Концепцией гос</w:t>
      </w:r>
      <w:r>
        <w:rPr>
          <w:sz w:val="24"/>
          <w:szCs w:val="24"/>
          <w:highlight w:val="none"/>
        </w:rPr>
        <w:t xml:space="preserve">уд</w:t>
      </w:r>
      <w:r>
        <w:rPr>
          <w:sz w:val="24"/>
          <w:szCs w:val="24"/>
          <w:highlight w:val="none"/>
        </w:rPr>
        <w:t xml:space="preserve">арственной миграционной политики Российской Федерации на 2026 – 2030 годы, утверждённой Указом Президента Российской Федерации от 15 октября 2025 года № 738, а также в целях обеспечения системного и согласованного подхода к реализации государственной мигра</w:t>
      </w:r>
      <w:r>
        <w:rPr>
          <w:sz w:val="24"/>
          <w:szCs w:val="24"/>
          <w:highlight w:val="none"/>
        </w:rPr>
        <w:t xml:space="preserve">ционной политики на территории Белоярского района, п</w:t>
      </w:r>
      <w:r>
        <w:rPr>
          <w:sz w:val="24"/>
          <w:szCs w:val="24"/>
        </w:rPr>
        <w:t xml:space="preserve">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ind w:left="0" w:right="0" w:firstLine="709"/>
        <w:jc w:val="both"/>
        <w:rPr>
          <w:sz w:val="24"/>
          <w:szCs w:val="24"/>
        </w:rPr>
      </w:pPr>
      <w:r>
        <w:t xml:space="preserve">1. </w:t>
      </w:r>
      <w:r>
        <w:rPr>
          <w:bCs/>
          <w:sz w:val="24"/>
        </w:rPr>
        <w:t xml:space="preserve">Утвердить </w:t>
      </w:r>
      <w:r>
        <w:rPr>
          <w:sz w:val="24"/>
        </w:rPr>
        <w:t xml:space="preserve">прилагаемый</w:t>
      </w:r>
      <w:r>
        <w:rPr>
          <w:b/>
          <w:bCs/>
          <w:szCs w:val="24"/>
        </w:rPr>
        <w:t xml:space="preserve"> </w:t>
      </w:r>
      <w:r>
        <w:rPr>
          <w:b w:val="0"/>
          <w:bCs w:val="0"/>
          <w:szCs w:val="24"/>
        </w:rPr>
        <w:t xml:space="preserve">Комплексный</w:t>
      </w:r>
      <w:r>
        <w:rPr>
          <w:b/>
          <w:bCs/>
          <w:szCs w:val="24"/>
        </w:rPr>
        <w:t xml:space="preserve"> </w:t>
      </w:r>
      <w:r>
        <w:rPr>
          <w:b w:val="0"/>
          <w:bCs w:val="0"/>
          <w:szCs w:val="24"/>
        </w:rPr>
        <w:t xml:space="preserve">п</w:t>
      </w:r>
      <w:r>
        <w:rPr>
          <w:bCs/>
          <w:sz w:val="24"/>
          <w:szCs w:val="24"/>
        </w:rPr>
        <w:t xml:space="preserve">лан мероприятий </w:t>
      </w:r>
      <w:r>
        <w:rPr>
          <w:bCs/>
          <w:sz w:val="24"/>
          <w:szCs w:val="24"/>
        </w:rPr>
        <w:t xml:space="preserve">по реализации Концепции государственной миграционной политики Российской Федерации </w:t>
      </w:r>
      <w:r>
        <w:rPr>
          <w:bCs/>
          <w:sz w:val="24"/>
          <w:szCs w:val="24"/>
        </w:rPr>
        <w:t xml:space="preserve">на территории Белоярского района на 2026  – 2030 годы (далее – Комплексный план).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6"/>
        <w:ind w:left="0" w:right="0" w:firstLine="709"/>
        <w:jc w:val="both"/>
        <w:rPr>
          <w:sz w:val="24"/>
          <w:szCs w:val="24"/>
          <w:highlight w:val="none"/>
        </w:rPr>
      </w:pPr>
      <w:r>
        <w:rPr>
          <w:bCs/>
          <w:sz w:val="24"/>
          <w:szCs w:val="24"/>
        </w:rPr>
        <w:t xml:space="preserve">2. </w:t>
      </w:r>
      <w:r>
        <w:rPr>
          <w:bCs/>
          <w:sz w:val="24"/>
          <w:szCs w:val="24"/>
        </w:rPr>
        <w:t xml:space="preserve">Органам администрации Белоярского района, ответственным за выполнение мероприятий Комплексного плана, по итогам квартала до </w:t>
      </w:r>
      <w:r>
        <w:rPr>
          <w:bCs/>
          <w:sz w:val="24"/>
          <w:szCs w:val="24"/>
          <w:highlight w:val="white"/>
        </w:rPr>
        <w:t xml:space="preserve">1</w:t>
      </w:r>
      <w:r>
        <w:rPr>
          <w:bCs/>
          <w:sz w:val="24"/>
          <w:szCs w:val="24"/>
          <w:highlight w:val="white"/>
        </w:rPr>
        <w:t xml:space="preserve">-г</w:t>
      </w:r>
      <w:r>
        <w:rPr>
          <w:bCs/>
          <w:sz w:val="24"/>
          <w:szCs w:val="24"/>
          <w:highlight w:val="white"/>
        </w:rPr>
        <w:t xml:space="preserve">о</w:t>
      </w:r>
      <w:r>
        <w:rPr>
          <w:bCs/>
          <w:sz w:val="24"/>
          <w:szCs w:val="24"/>
        </w:rPr>
        <w:t xml:space="preserve"> числа месяца, следующего за отчетным периодом, представлять в управление по охране труда и социальной политике администрации Белоярского района информацию об исполнении мероприятий Комплексного плана.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709"/>
        <w:jc w:val="both"/>
      </w:pPr>
      <w:r>
        <w:rPr>
          <w:sz w:val="24"/>
          <w:szCs w:val="24"/>
          <w:highlight w:val="none"/>
        </w:rPr>
        <w:t xml:space="preserve">3. Опубликовать настоящее постановление в газете «Белоярские вести. Официальный выпуск».</w:t>
      </w:r>
      <w:r>
        <w:rPr>
          <w:sz w:val="24"/>
          <w:szCs w:val="24"/>
          <w:highlight w:val="none"/>
        </w:rPr>
      </w:r>
      <w:r/>
    </w:p>
    <w:p>
      <w:pPr>
        <w:ind w:left="0" w:right="0" w:firstLine="709"/>
        <w:jc w:val="both"/>
        <w:tabs>
          <w:tab w:val="left" w:pos="850" w:leader="none"/>
        </w:tabs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4. Настоящее постановление вступает в силу после его официального опубликования.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6"/>
        <w:ind w:left="0" w:right="0" w:firstLine="709"/>
        <w:jc w:val="both"/>
        <w:widowControl w:val="off"/>
        <w:rPr>
          <w:b/>
          <w:bCs/>
          <w:i/>
          <w:iCs/>
          <w:sz w:val="24"/>
        </w:rPr>
      </w:pPr>
      <w:r>
        <w:rPr>
          <w:sz w:val="24"/>
        </w:rPr>
        <w:t xml:space="preserve">5. </w:t>
      </w:r>
      <w:r>
        <w:rPr>
          <w:sz w:val="24"/>
          <w:szCs w:val="24"/>
        </w:rPr>
        <w:t xml:space="preserve">Контроль за  выполнением постановления возложить на </w:t>
      </w:r>
      <w:r>
        <w:rPr>
          <w:sz w:val="24"/>
          <w:szCs w:val="24"/>
        </w:rPr>
        <w:t xml:space="preserve">заместителя главы Белоярского </w:t>
      </w:r>
      <w:r>
        <w:rPr>
          <w:bCs/>
          <w:iCs/>
          <w:sz w:val="24"/>
        </w:rPr>
        <w:t xml:space="preserve">района</w:t>
      </w:r>
      <w:r>
        <w:rPr>
          <w:bCs/>
          <w:iCs/>
          <w:sz w:val="24"/>
        </w:rPr>
        <w:t xml:space="preserve"> по социальным вопросам</w:t>
      </w:r>
      <w:r>
        <w:rPr>
          <w:bCs/>
          <w:iCs/>
          <w:sz w:val="24"/>
        </w:rPr>
        <w:t xml:space="preserve"> </w:t>
      </w:r>
      <w:r>
        <w:rPr>
          <w:bCs/>
          <w:iCs/>
          <w:sz w:val="24"/>
        </w:rPr>
        <w:t xml:space="preserve">Сокол</w:t>
      </w:r>
      <w:r>
        <w:rPr>
          <w:bCs/>
          <w:iCs/>
          <w:sz w:val="24"/>
        </w:rPr>
        <w:t xml:space="preserve"> </w:t>
      </w:r>
      <w:r>
        <w:rPr>
          <w:bCs/>
          <w:iCs/>
          <w:sz w:val="24"/>
        </w:rPr>
        <w:t xml:space="preserve">Н.В.</w:t>
      </w:r>
      <w:r>
        <w:rPr>
          <w:b/>
          <w:bCs/>
          <w:i/>
          <w:iCs/>
          <w:sz w:val="24"/>
        </w:rPr>
      </w:r>
      <w:r>
        <w:rPr>
          <w:b/>
          <w:bCs/>
          <w:i/>
          <w:iCs/>
          <w:sz w:val="24"/>
        </w:rPr>
      </w:r>
    </w:p>
    <w:p>
      <w:pPr>
        <w:pStyle w:val="916"/>
        <w:ind w:firstLine="540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6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06"/>
        <w:jc w:val="both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Глава Белоярского района                    </w:t>
        <w:tab/>
        <w:tab/>
        <w:tab/>
        <w:tab/>
        <w:t xml:space="preserve">           </w:t>
        <w:tab/>
        <w:t xml:space="preserve">               С.П.</w:t>
      </w:r>
      <w:r>
        <w:rPr>
          <w:sz w:val="24"/>
          <w:szCs w:val="24"/>
        </w:rPr>
        <w:t xml:space="preserve">Маненков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jc w:val="both"/>
        <w:rPr>
          <w:sz w:val="24"/>
          <w:szCs w:val="24"/>
        </w:rPr>
        <w:sectPr>
          <w:headerReference w:type="default" r:id="rId9"/>
          <w:headerReference w:type="even" r:id="rId10"/>
          <w:footerReference w:type="default" r:id="rId11"/>
          <w:footerReference w:type="even" r:id="rId12"/>
          <w:footnotePr/>
          <w:endnotePr/>
          <w:type w:val="nextPage"/>
          <w:pgSz w:w="11906" w:h="16838" w:orient="portrait"/>
          <w:pgMar w:top="680" w:right="737" w:bottom="567" w:left="1701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0"/>
        <w:jc w:val="right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</w: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ind w:firstLine="10773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10773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Белоярского района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от 29 декабря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 xml:space="preserve">922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t xml:space="preserve">КОМПЛЕКСНЫЙ ПЛАН</w:t>
      </w:r>
      <w:r>
        <w:rPr>
          <w:rFonts w:ascii="Times New Roman" w:hAnsi="Times New Roman" w:cs="Times New Roman"/>
          <w:b/>
          <w:sz w:val="24"/>
          <w:szCs w:val="24"/>
          <w:lang w:val="en-US"/>
        </w:rPr>
      </w:r>
      <w:r>
        <w:rPr>
          <w:rFonts w:ascii="Times New Roman" w:hAnsi="Times New Roman" w:cs="Times New Roman"/>
          <w:b/>
          <w:sz w:val="24"/>
          <w:szCs w:val="24"/>
          <w:lang w:val="en-US"/>
        </w:rPr>
      </w:r>
    </w:p>
    <w:p>
      <w:pPr>
        <w:jc w:val="center"/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мероприятий по реализации Концепции государственной миграционной политики Российской Федерации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Белоярского района на 2026 – 2030 годы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762"/>
        <w:tblW w:w="14922" w:type="dxa"/>
        <w:tblInd w:w="573" w:type="dxa"/>
        <w:tblLayout w:type="fixed"/>
        <w:tblLook w:val="04A0" w:firstRow="1" w:lastRow="0" w:firstColumn="1" w:lastColumn="0" w:noHBand="0" w:noVBand="1"/>
      </w:tblPr>
      <w:tblGrid>
        <w:gridCol w:w="675"/>
        <w:gridCol w:w="4110"/>
        <w:gridCol w:w="2409"/>
        <w:gridCol w:w="2268"/>
        <w:gridCol w:w="5460"/>
      </w:tblGrid>
      <w:tr>
        <w:tblPrEx/>
        <w:trPr>
          <w:tblHeader/>
        </w:trPr>
        <w:tc>
          <w:tcPr>
            <w:tcW w:w="675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мероприятия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Ответственный исполнитель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исполнения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5460" w:type="dxa"/>
            <w:textDirection w:val="lrTb"/>
            <w:noWrap w:val="false"/>
          </w:tcPr>
          <w:p>
            <w:pPr>
              <w:pStyle w:val="906"/>
              <w:jc w:val="center"/>
              <w:widowControl w:val="o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Результат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  <w:p>
            <w:pPr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21"/>
        </w:trPr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54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rHeight w:val="265"/>
        </w:trPr>
        <w:tc>
          <w:tcPr>
            <w:gridSpan w:val="5"/>
            <w:tcW w:w="14922" w:type="dxa"/>
            <w:vAlign w:val="center"/>
            <w:vMerge w:val="restart"/>
            <w:textDirection w:val="lrTb"/>
            <w:noWrap w:val="false"/>
          </w:tcPr>
          <w:p>
            <w:pPr>
              <w:pStyle w:val="74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Мероприятия по содействию адаптации трудовых мигрантов</w:t>
            </w:r>
            <w:r>
              <w:rPr>
                <w:rFonts w:ascii="Times New Roman" w:hAnsi="Times New Roman" w:cs="Times New Roman"/>
                <w:b/>
                <w:bCs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highlight w:val="white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jc w:val="both"/>
              <w:spacing w:before="0" w:after="0" w:line="240" w:lineRule="auto"/>
              <w:shd w:val="clear" w:color="ffffff" w:themeColor="background1" w:fill="ffffff" w:themeFill="background1"/>
              <w:widowControl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Провед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ение информационно-разъяснительных мероприятий                      с работодателями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и заказчиками работ (услуг)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 привлекающими к трудовой деятельности иностранных граждан, а также с иностранными гражданами по вопросу соблюдения трудового,  миграционного законодательства Российской Федерации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jc w:val="center"/>
              <w:spacing w:before="0" w:after="0" w:line="240" w:lineRule="auto"/>
              <w:widowControl/>
              <w:rPr>
                <w:rFonts w:ascii="PT Astra Serif" w:hAnsi="PT Astra Serif" w:eastAsia="Calibri" w:cs="Arial"/>
                <w:sz w:val="24"/>
                <w:szCs w:val="24"/>
                <w:lang w:val="ru-RU" w:eastAsia="en-US" w:bidi="ar-SA"/>
              </w:rPr>
            </w:pPr>
            <w:r>
              <w:rPr>
                <w:rFonts w:ascii="PT Astra Serif" w:hAnsi="PT Astra Serif" w:eastAsia="Calibri" w:cs="Arial"/>
                <w:sz w:val="24"/>
                <w:szCs w:val="24"/>
                <w:lang w:val="ru-RU" w:eastAsia="en-US" w:bidi="ar-SA"/>
              </w:rPr>
            </w:r>
            <w:r>
              <w:rPr>
                <w:rFonts w:ascii="PT Astra Serif" w:hAnsi="PT Astra Serif" w:eastAsia="Calibri" w:cs="Arial"/>
                <w:sz w:val="24"/>
                <w:szCs w:val="24"/>
                <w:lang w:val="ru-RU" w:eastAsia="en-US" w:bidi="ar-SA"/>
              </w:rPr>
              <w:t xml:space="preserve">Управление по охране труда и социальной политике администрации Белоярского района;</w:t>
            </w:r>
            <w:r>
              <w:rPr>
                <w:rFonts w:ascii="PT Astra Serif" w:hAnsi="PT Astra Serif" w:eastAsia="Calibri" w:cs="Arial"/>
                <w:sz w:val="24"/>
                <w:szCs w:val="24"/>
                <w:lang w:val="ru-RU" w:eastAsia="en-US" w:bidi="ar-SA"/>
              </w:rPr>
            </w:r>
            <w:r>
              <w:rPr>
                <w:rFonts w:ascii="PT Astra Serif" w:hAnsi="PT Astra Serif" w:eastAsia="Calibri" w:cs="Arial"/>
                <w:sz w:val="24"/>
                <w:szCs w:val="24"/>
                <w:lang w:val="ru-RU" w:eastAsia="en-US" w:bidi="ar-SA"/>
              </w:rPr>
            </w:r>
          </w:p>
          <w:p>
            <w:pPr>
              <w:jc w:val="center"/>
              <w:spacing w:before="0" w:after="0" w:line="240" w:lineRule="auto"/>
              <w:widowControl/>
              <w:rPr>
                <w:rFonts w:ascii="PT Astra Serif" w:hAnsi="PT Astra Serif" w:eastAsia="Calibri" w:cs="Arial"/>
                <w:sz w:val="24"/>
                <w:szCs w:val="24"/>
                <w:lang w:val="ru-RU" w:eastAsia="en-US" w:bidi="ar-SA"/>
              </w:rPr>
            </w:pPr>
            <w:r>
              <w:rPr>
                <w:rFonts w:ascii="PT Astra Serif" w:hAnsi="PT Astra Serif" w:eastAsia="Calibri" w:cs="Arial"/>
                <w:sz w:val="24"/>
                <w:szCs w:val="24"/>
                <w:lang w:val="ru-RU" w:eastAsia="en-US" w:bidi="ar-SA"/>
              </w:rPr>
              <w:t xml:space="preserve">ОМВД России по Белоярскому району</w:t>
            </w:r>
            <w:r>
              <w:rPr>
                <w:rFonts w:ascii="PT Astra Serif" w:hAnsi="PT Astra Serif" w:eastAsia="Calibri" w:cs="Arial"/>
                <w:sz w:val="24"/>
                <w:szCs w:val="24"/>
                <w:lang w:val="ru-RU" w:eastAsia="en-US" w:bidi="ar-SA"/>
              </w:rPr>
            </w:r>
            <w:r>
              <w:rPr>
                <w:rFonts w:ascii="PT Astra Serif" w:hAnsi="PT Astra Serif" w:eastAsia="Calibri" w:cs="Arial"/>
                <w:sz w:val="24"/>
                <w:szCs w:val="24"/>
                <w:lang w:val="ru-RU" w:eastAsia="en-US" w:bidi="ar-SA"/>
              </w:rPr>
            </w:r>
          </w:p>
          <w:p>
            <w:pPr>
              <w:jc w:val="center"/>
              <w:spacing w:before="0" w:after="0" w:line="240" w:lineRule="auto"/>
              <w:widowControl/>
              <w:rPr>
                <w:rFonts w:ascii="PT Astra Serif" w:hAnsi="PT Astra Serif" w:eastAsia="Calibri" w:cs="Arial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rFonts w:ascii="PT Astra Serif" w:hAnsi="PT Astra Serif" w:eastAsia="Calibri" w:cs="Arial"/>
                <w:sz w:val="24"/>
                <w:szCs w:val="24"/>
                <w:lang w:val="ru-RU" w:eastAsia="en-US" w:bidi="ar-SA"/>
              </w:rPr>
              <w:t xml:space="preserve">(по согласованию) </w:t>
            </w:r>
            <w:r>
              <w:rPr>
                <w:rFonts w:ascii="PT Astra Serif" w:hAnsi="PT Astra Serif" w:eastAsia="Calibri" w:cs="Arial"/>
                <w:sz w:val="24"/>
                <w:szCs w:val="24"/>
                <w:highlight w:val="none"/>
                <w:lang w:val="ru-RU" w:eastAsia="en-US" w:bidi="ar-SA"/>
              </w:rPr>
            </w:r>
            <w:r>
              <w:rPr>
                <w:rFonts w:ascii="PT Astra Serif" w:hAnsi="PT Astra Serif" w:eastAsia="Calibri" w:cs="Arial"/>
                <w:sz w:val="24"/>
                <w:szCs w:val="24"/>
                <w:highlight w:val="none"/>
                <w:lang w:val="ru-RU" w:eastAsia="en-US" w:bidi="ar-SA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течение</w:t>
            </w:r>
            <w:r>
              <w:rPr>
                <w:rFonts w:ascii="Times New Roman" w:hAnsi="Times New Roman" w:eastAsia="Calibri" w:cs="Times New Roman"/>
              </w:rPr>
              <w:t xml:space="preserve"> 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2026 - 2030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годов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</w:pPr>
            <w:r/>
            <w:r/>
          </w:p>
        </w:tc>
        <w:tc>
          <w:tcPr>
            <w:tcW w:w="5460" w:type="dxa"/>
            <w:vMerge w:val="restart"/>
            <w:textDirection w:val="lrTb"/>
            <w:noWrap w:val="false"/>
          </w:tcPr>
          <w:p>
            <w:pPr>
              <w:jc w:val="both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Обеспечено 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роведение информационно-разъяснительных мероприятий с работодателями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и заказчиками работ (услуг)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, привлекающими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 к трудовой деятельности иностранных граждан и иностранными гражданами по вопросам соблюдения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трудового и миграционного законодательства Российской Федерации в целях повышения уровня правовой грамотности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75" w:type="dxa"/>
            <w:vAlign w:val="top"/>
            <w:vMerge w:val="restart"/>
            <w:textDirection w:val="lrTb"/>
            <w:noWrap w:val="false"/>
          </w:tcPr>
          <w:p>
            <w:pPr>
              <w:pStyle w:val="906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Рассмотрение на заседаниях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рабочей группы Межведомственной комиссии Ханты-Мансийского автономного округа – Югры по противодействию нелегальной занятости в Белоярском районе вопросов по соблюдению работодателями,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привлекающими к трудовой деятельности иностранных граждан,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 трудового законодательства Российской Федерации, 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целях предупреждения нелегальной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занятости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Управление по охране труда и социальной политике администрации Белоярского района</w:t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течение</w:t>
            </w:r>
            <w:r>
              <w:rPr>
                <w:rFonts w:ascii="Times New Roman" w:hAnsi="Times New Roman" w:eastAsia="Calibri" w:cs="Times New Roman"/>
              </w:rPr>
              <w:t xml:space="preserve"> 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2026 - 2030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годов</w:t>
            </w:r>
            <w:r/>
          </w:p>
        </w:tc>
        <w:tc>
          <w:tcPr>
            <w:tcW w:w="546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Обеспечено межведомственное рассмотрение и контроль соблюдения работодателями, привлекающими иностранных граждан, требований трудового законодательства Российской Федерации; выявлены и проанализированы риски нелегальной занятости; выработаны и направлены 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аботодателям рекомендации и меры реагирования, направленные на предупреждение и сокращение фактов нелегального привлечения иностранной рабочей силы и легализацию трудовых отношений на территории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06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1.3.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Публикация в газете «Белоярские вести» памяток, информационных сообщений и разъяснений профильных учреждений, организаций и ведомств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профилактической, информационной и разъяснительной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с работодателями, заказчиками работ (услуг) в целях предупреждения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нарушений трудового, миграционного законодательства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Автономное учреждение Белоярского района «Белоярский информационный центр «Квадрат»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(по согласованию)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течение</w:t>
            </w:r>
            <w:r>
              <w:rPr>
                <w:rFonts w:ascii="Times New Roman" w:hAnsi="Times New Roman" w:eastAsia="Calibri" w:cs="Times New Roman"/>
              </w:rPr>
              <w:t xml:space="preserve"> 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2026 - 2030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годов</w:t>
            </w:r>
            <w:r/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46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Обеспечено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регулярное информирование работодателей и заказчиков работ (услуг) о требованиях трудового, миграционного законодательства Российской Федерации через публикацию в газете «Белоярские вести» памяток, информационных сообщений и разъяснений профильных учрежден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ий, организаций и ведомств.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both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 результате повышен уровень правовой грамотности целевой аудитории, сформировано понимание ответственности за нарушения миграционного законодательства, а также снижены риски допуска нарушений при привлечении и использовании ино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странной рабочей силы</w:t>
            </w:r>
            <w:r/>
          </w:p>
        </w:tc>
      </w:tr>
      <w:tr>
        <w:tblPrEx/>
        <w:trPr>
          <w:trHeight w:val="254"/>
        </w:trPr>
        <w:tc>
          <w:tcPr>
            <w:gridSpan w:val="5"/>
            <w:tcW w:w="14922" w:type="dxa"/>
            <w:vAlign w:val="center"/>
            <w:vMerge w:val="restart"/>
            <w:textDirection w:val="lrTb"/>
            <w:noWrap w:val="false"/>
          </w:tcPr>
          <w:p>
            <w:pPr>
              <w:pStyle w:val="906"/>
              <w:jc w:val="center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PT Astra Serif" w:hAnsi="PT Astra Serif" w:eastAsia="Calibri" w:cs="Times New Roman"/>
                <w:b/>
                <w:bCs/>
                <w:sz w:val="24"/>
                <w:szCs w:val="24"/>
                <w:highlight w:val="white"/>
                <w:lang w:val="ru-RU" w:eastAsia="en-US" w:bidi="ar-SA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  <w:lang w:val="ru-RU" w:eastAsia="en-US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highlight w:val="white"/>
              </w:rPr>
              <w:t xml:space="preserve">Информационно-просветительская работа с населением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288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06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906"/>
              <w:jc w:val="both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Освещение мероприятий на всех информационных площадках центра, направленных на укрепление межнационального и межконфессионального согласия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Автономное учреждение Белоярского района «Белоярский информационный центр «Квадрат»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(по согласованию)</w:t>
            </w:r>
            <w:r/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течение</w:t>
            </w:r>
            <w:r>
              <w:rPr>
                <w:rFonts w:ascii="Times New Roman" w:hAnsi="Times New Roman" w:eastAsia="Calibri" w:cs="Times New Roman"/>
              </w:rPr>
              <w:t xml:space="preserve"> 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2026 - 2030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годов</w:t>
            </w:r>
            <w:r/>
          </w:p>
          <w:p>
            <w:pPr>
              <w:jc w:val="center"/>
            </w:pPr>
            <w:r/>
            <w:r/>
          </w:p>
        </w:tc>
        <w:tc>
          <w:tcPr>
            <w:tcW w:w="546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Обеспечено комплексное освещение на всех информационных площадках центра мероприятий, проводимых на территории и направленных                 на укрепление межнационального и межконфессионального согласия жителей.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 результате повышен уровень информированности иностранных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 граждан об условиях жизни в Российской Федерации с учетом этнокультурного многообразия народов России и о нормах российского законодательства, сформировано уважительное отношение к традициям и культурным особенностям народов, проживающих на территории, 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также усилена профилактика социальной напряжённости и межнациональных конфликтов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06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2.2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906"/>
              <w:jc w:val="both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Проведение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информационно-просветительских тем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атических мероприятий, в том числе посвященных государственному языку Российской Федерации и языкам народов, проживающим на ее территории, празднованию государственных праздников, национальных праздников народов Севера, памятных дат и исторических событий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Комитет по культуре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течение</w:t>
            </w:r>
            <w:r>
              <w:rPr>
                <w:rFonts w:ascii="Times New Roman" w:hAnsi="Times New Roman" w:eastAsia="Calibri" w:cs="Times New Roman"/>
              </w:rPr>
              <w:t xml:space="preserve"> 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2026 - 2030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годов</w:t>
            </w:r>
            <w:r/>
          </w:p>
          <w:p>
            <w:pPr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546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Проведены информационно-просветительские тематические мероприятия, в том числе посвящённые государственному языку Российской Федерации и языкам народов, проживающих на её территории, празднованию государственных и национальных праздников народов Севера, па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мятных дат и значимых исторических событий.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 результате расширены знания участников о культурном и языковом многообразии Российской Федерации, укреплены гражданская идентичность и патриотические ценности, сформировано уважительное отношение к истории, тра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дициям и культуре народов, проживающих на территории, а также усилено межнациональное и межкультурное согласие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77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06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2.3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906"/>
              <w:jc w:val="both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Консультирование по темам «Портал Госуслуги», «Основы цифровой грамотности», «Ресурсы и сервисы цифровой экономики».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Комитет по культуре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течение</w:t>
            </w:r>
            <w:r>
              <w:rPr>
                <w:rFonts w:ascii="Times New Roman" w:hAnsi="Times New Roman" w:eastAsia="Calibri" w:cs="Times New Roman"/>
              </w:rPr>
              <w:t xml:space="preserve"> 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2026 - 2030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годов</w:t>
            </w:r>
            <w:r/>
          </w:p>
          <w:p>
            <w:pPr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6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Осуществлено консультирование по темам «Портал Госуслуги», «Основы цифровой грамотности», «Ресурсы и сервисы цифровой экономики».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В результате повышен уровень цифровой компетентности граждан, обеспечено понимание порядка получения государственных и муницип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альных услуг в электронном виде, расширены навыки безопасного и эффективного использования цифровых ресурсов и сервисов, а также снижены барьеры при взаимодействии с органами власти и организациями в цифровой среде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277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06"/>
              <w:jc w:val="center"/>
              <w:spacing w:before="0" w:after="0" w:line="240" w:lineRule="auto"/>
              <w:widowControl/>
              <w:rPr>
                <w:rFonts w:ascii="PT Astra Serif" w:hAnsi="PT Astra Serif" w:eastAsia="Calibri" w:cs="Arial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2.4</w:t>
            </w:r>
            <w:r>
              <w:rPr>
                <w:rFonts w:ascii="PT Astra Serif" w:hAnsi="PT Astra Serif" w:eastAsia="Calibri" w:cs="Arial"/>
                <w:sz w:val="24"/>
                <w:szCs w:val="24"/>
                <w:lang w:val="ru-RU" w:eastAsia="en-US" w:bidi="ar-SA"/>
              </w:rPr>
            </w:r>
            <w:r>
              <w:rPr>
                <w:rFonts w:ascii="PT Astra Serif" w:hAnsi="PT Astra Serif" w:eastAsia="Calibri" w:cs="Arial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Консульт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рование иностранных граждан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 их обязанностях по воспитанию несовершеннолетних детей на территории Российской Федерации, в том числе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 процедуре зачисления в общеобразовательные организации и проведению тестирования несовершеннолетних на знание русского языка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906"/>
              <w:jc w:val="both"/>
              <w:spacing w:before="0" w:after="0" w:line="240" w:lineRule="auto"/>
              <w:widowControl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en-US" w:bidi="ar-SA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shd w:val="clear" w:color="ffffff" w:themeColor="background1" w:fill="ffffff" w:themeFill="background1"/>
              </w:rPr>
              <w:t xml:space="preserve">Комитет по образованию</w:t>
              <w:br/>
              <w:t xml:space="preserve">администрации Белоярского района,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чреждения дополнительного образования, общеобразовательные организации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течение</w:t>
            </w:r>
            <w:r>
              <w:rPr>
                <w:rFonts w:ascii="Times New Roman" w:hAnsi="Times New Roman" w:eastAsia="Calibri" w:cs="Times New Roman"/>
              </w:rPr>
              <w:t xml:space="preserve"> </w:t>
            </w: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2026 - 2030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годов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460" w:type="dxa"/>
            <w:vMerge w:val="restart"/>
            <w:textDirection w:val="lrTb"/>
            <w:noWrap w:val="false"/>
          </w:tcPr>
          <w:p>
            <w:pPr>
              <w:jc w:val="both"/>
              <w:shd w:val="clear" w:color="ffffff" w:themeColor="background1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Повышена информированность иностранных граждан об обязанностях по воспитанию и содержанию несовершеннолетних детей на территории Российской Федерации.</w:t>
              <w:br/>
              <w:t xml:space="preserve">Обеспечено понимание родителями (законными представителями) порядка и условий зачисления несовершеннолет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них иностранных 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раждан                    в общеобразовательные организации.</w:t>
              <w:br/>
              <w:t xml:space="preserve">Разъяснены требования законодательства Российской Федерации о необходимости прохождения тестирования несовершеннолетними иностранными гражданами на знание русского языка.</w:t>
              <w:br/>
              <w:t xml:space="preserve">Снижены риски нарушения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highlight w:val="white"/>
              </w:rPr>
              <w:t xml:space="preserve">прав несовершеннолетних иностранных граждан                   на получение образования.</w:t>
              <w:br/>
              <w:t xml:space="preserve">Оказано содействие успешной социальной и образовательной адаптации детей иностранных граждан в принимающем обществе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9"/>
        </w:trPr>
        <w:tc>
          <w:tcPr>
            <w:gridSpan w:val="5"/>
            <w:tcW w:w="149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3.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highlight w:val="white"/>
              </w:rPr>
              <w:t xml:space="preserve">Образовательные и адаптационные мероприятия для несовершеннолетних иностранных граждан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729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06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3.1.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906"/>
              <w:jc w:val="both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en-US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Вовлечение несовершеннолетних в кружки и секции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shd w:val="clear" w:color="ffffff" w:themeColor="background1" w:fill="ffffff" w:themeFill="background1"/>
              </w:rPr>
              <w:t xml:space="preserve">Комитет по образованию</w:t>
              <w:br/>
              <w:t xml:space="preserve">администрации Белоярского района,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</w:rPr>
              <w:t xml:space="preserve"> 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чреждения дополнительного образования, общеобразовательные организации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2026-2030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46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беспечено вовлечение несовершеннолетних иностранных граждан в кружки и секции системы дополнительного образования.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 В результате созданы условия для их социальной адаптации и интеграции в образовательную среду, развития творческих и спортивных способностей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, формирования навыков общения и толерантного взаимодействия со сверстниками, а также профилактики социальной изоляции и девиантного поведения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06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3.2.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 xml:space="preserve">Проведение ин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 xml:space="preserve">формационно-просветительских и адаптационных мер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  <w:t xml:space="preserve">оприятий для несовершеннолетних иностранных граждан, направленных на освоение русского языка, ознакомлением с основами законодательства Российской Федерации, нормами поведения, нравственными духовными ценностями и правилами проживания в российском обществе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  <w:shd w:val="clear" w:color="ffffff" w:themeColor="background1" w:fill="ffffff" w:themeFill="background1"/>
              </w:rPr>
              <w:t xml:space="preserve">Комитет по образованию</w:t>
              <w:br/>
              <w:t xml:space="preserve">администрации Белоярского района,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 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чреждения дополнительного образования, общеобразовательные организации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2026-2030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546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Обеспечено проведение информационно-просветительских и адаптационных мероприятий для несовершеннолетних иностранных граждан.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В результате повышен уровень владения русским языком, сформировано понимание норм поведения, нравственных духовных ценностей и правил прож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ивания в российском обществе, основ законодательства Российской Федерации, созданы условия для успешной социальной и образовательной адаптации и интеграции несовершеннолетних иностранных граждан, снижены риски социальной дезадаптации и конфликтных ситуаций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06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3.3.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Организация курсов по изучению русского языка для несовершеннолетних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иностранных граждан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не прошедших тестирование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shd w:val="clear" w:color="ffffff" w:themeColor="background1" w:fill="ffffff" w:themeFill="background1"/>
              </w:rPr>
              <w:t xml:space="preserve">Комитет по образованию</w:t>
              <w:br/>
              <w:t xml:space="preserve">администрации Белоярского района,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Средняя образовательная школа № 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г. Белоярский,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Средняя образовательная школа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№ 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г. Белоярский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2026-2030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</w:t>
            </w:r>
            <w:r/>
          </w:p>
        </w:tc>
        <w:tc>
          <w:tcPr>
            <w:tcW w:w="546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Организованы курсы по изучению русского языка для несовершеннолетних иностранных граждан, не прошедших обязательное тестирование.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 результате обеспечено повышение уровня владения русским языком, созданы условия для успешной адаптации и интеграции в образо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вательный процесс, улучшено понимание учебного материала и требований российского законодательства, а также снижены риски учебной неуспеваемости и социальной изоляции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06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3.4.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Организация тестирования несовершеннолетних иностранных граждан на знание русского языка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Комитет по образованию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shd w:val="clear" w:color="ffffff" w:themeColor="background1" w:fill="ffffff" w:themeFill="background1"/>
              </w:rPr>
              <w:t xml:space="preserve">администрации Белоярского района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графику, утвержденному Департаментом образования и науки ХМАО-Югры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546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Организовано тестирование несовершеннолетних иностранных граждан на знание русского языка.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 результате определён уровень владения языком у участников, выявлены потребности в дополнительной языковой поддержке, созданы условия для планирования курсов и заня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тий по повышению языковой компетенции, а также обеспечена успешная адаптация и интеграция в образовательную среду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06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3.5.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Реализация программ по социальной и культурной адаптации несовершеннолетних иностранных граждан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Комитет по образованию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shd w:val="clear" w:color="ffffff" w:themeColor="background1" w:fill="ffffff" w:themeFill="background1"/>
              </w:rPr>
              <w:t xml:space="preserve">администрации Белоярского района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shd w:val="clear" w:color="ffffff" w:themeColor="background1" w:fill="ffffff" w:themeFill="background1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shd w:val="clear" w:color="ffffff" w:themeColor="background1" w:fill="ffffff" w:themeFill="background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shd w:val="clear" w:color="ffffff" w:themeColor="background1" w:fill="ffffff" w:themeFill="background1"/>
              </w:rPr>
              <w:t xml:space="preserve">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бразовательные организации Белоярского района в которых обучаются несовершеннолетние иностранные граждане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2026-2030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546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Реализованы программы по социальной и культурной адаптации несовершеннолетних иностранных граждан. В результате обеспечена успешная интеграция детей в образовательное и социальное пространство, сформированы навыки межкультурного общения, повышено понимание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 норм российского законодательства и культурных традиций, а также снижены риски социальной изоляции и девиантного поведения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346"/>
        </w:trPr>
        <w:tc>
          <w:tcPr>
            <w:gridSpan w:val="5"/>
            <w:tcW w:w="1492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white"/>
              </w:rPr>
              <w:t xml:space="preserve">4.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Социальная интеграция и межнациональное взаимодействие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06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22222"/>
                <w:spacing w:val="-5"/>
                <w:sz w:val="24"/>
                <w:szCs w:val="24"/>
                <w:highlight w:val="white"/>
              </w:rPr>
              <w:t xml:space="preserve">Привлечение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  <w:sz w:val="24"/>
                <w:szCs w:val="24"/>
                <w:highlight w:val="white"/>
              </w:rPr>
              <w:t xml:space="preserve"> мигрантов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22222"/>
                <w:spacing w:val="-5"/>
                <w:sz w:val="24"/>
                <w:szCs w:val="24"/>
                <w:highlight w:val="white"/>
              </w:rPr>
              <w:t xml:space="preserve"> к работе волонтерских 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  <w:sz w:val="24"/>
                <w:szCs w:val="24"/>
                <w:highlight w:val="white"/>
              </w:rPr>
              <w:t xml:space="preserve">объединений  для участия в социально значимых проектах и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Комитет по делам молодежи, физической культуре и спорту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W w:w="2268" w:type="dxa"/>
            <w:vMerge w:val="restart"/>
            <w:textDirection w:val="lrTb"/>
            <w:noWrap w:val="false"/>
          </w:tcPr>
          <w:p>
            <w:pPr>
              <w:jc w:val="center"/>
              <w:shd w:val="clear" w:color="auto" w:fill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hd w:val="clear" w:color="auto" w:fill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2026-2030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themeColor="background1" w:fill="ffffff" w:themeFill="background1"/>
            <w:tcW w:w="5460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line="283" w:lineRule="exact"/>
              <w:shd w:val="clear" w:color="auto" w:fill="auto"/>
              <w:rPr>
                <w:rFonts w:ascii="Times New Roman" w:hAnsi="Times New Roman" w:eastAsia="Times New Roman" w:cs="Times New Roman"/>
                <w:color w:val="080808"/>
                <w:spacing w:val="-5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Мигранты привлечены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222222"/>
                <w:spacing w:val="-5"/>
                <w:sz w:val="24"/>
                <w:szCs w:val="24"/>
                <w:highlight w:val="white"/>
              </w:rPr>
              <w:t xml:space="preserve">к работе волонтерских 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  <w:sz w:val="24"/>
                <w:szCs w:val="24"/>
                <w:highlight w:val="white"/>
              </w:rPr>
              <w:t xml:space="preserve">объединений  для участия в социально значимых проектах и мероприятиях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both"/>
              <w:spacing w:line="283" w:lineRule="exact"/>
              <w:shd w:val="clear" w:color="auto" w:fill="auto"/>
              <w:rPr>
                <w:rFonts w:ascii="Times New Roman" w:hAnsi="Times New Roman" w:eastAsia="Times New Roman" w:cs="Times New Roman"/>
                <w:color w:val="080808"/>
                <w:spacing w:val="-5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80808"/>
                <w:spacing w:val="-5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 результате укреплены социальные связи и взаимопонимание между разными группами населения, повышена гражданская активность, 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формированы навыки командной работы и ответственности, а также создана площадка для интеграции мигрантов в местное сообщество и продвижения толерантности и меж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культурного взаимодействия.</w:t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906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  <w:t xml:space="preserve">4.2.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80808"/>
                <w:spacing w:val="-5"/>
                <w:sz w:val="24"/>
                <w:highlight w:val="white"/>
              </w:rPr>
              <w:t xml:space="preserve">Проведение ежегодных районных спортивных турниров, способствующих укреплению межнациональных связей и формированию командного духа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4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Комитет по делам молодежи, физической культуре и спорту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течение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2026-2030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6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80808"/>
                <w:spacing w:val="-5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роведены ежегодные районные спортивные турниры, способствующие укреплению межнациональных связей и формированию командного духа.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color w:val="080808"/>
                <w:spacing w:val="-5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В результате повышен уровень социальной интеграции жителей разных национальностей, укреплены навыки командного взаимодействия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white"/>
              </w:rPr>
              <w:t xml:space="preserve">и сотрудничества, развиты физическая активность и здоровый образ жизни, а также создана позитивная площадка для межкультурного общения и взаимопонимания в сообществе.</w:t>
            </w:r>
            <w:r>
              <w:rPr>
                <w:rFonts w:ascii="Times New Roman" w:hAnsi="Times New Roman" w:cs="Times New Roman"/>
                <w:color w:val="080808"/>
                <w:spacing w:val="-5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80808"/>
                <w:spacing w:val="-5"/>
                <w:sz w:val="24"/>
                <w:szCs w:val="24"/>
                <w:highlight w:val="white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134" w:right="680" w:bottom="737" w:left="567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PMingLiU">
    <w:panose1 w:val="02020500000000000000"/>
  </w:font>
  <w:font w:name="Calibri">
    <w:panose1 w:val="020F0502020204030204"/>
  </w:font>
  <w:font w:name="Courier New">
    <w:panose1 w:val="02070309020205020404"/>
  </w:font>
  <w:font w:name="Verdana">
    <w:panose1 w:val="020B060403050404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ind w:right="360"/>
      <w:rPr>
        <w:rStyle w:val="914"/>
      </w:rPr>
      <w:framePr w:wrap="around" w:vAnchor="text" w:hAnchor="margin" w:xAlign="right" w:y="1"/>
    </w:pPr>
    <w:r>
      <w:rPr>
        <w:rStyle w:val="914"/>
      </w:rPr>
    </w:r>
    <w:r>
      <w:rPr>
        <w:rStyle w:val="914"/>
      </w:rPr>
    </w:r>
    <w:r>
      <w:rPr>
        <w:rStyle w:val="914"/>
      </w:rPr>
    </w:r>
  </w:p>
  <w:p>
    <w:pPr>
      <w:pStyle w:val="919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rPr>
        <w:rStyle w:val="914"/>
      </w:rPr>
      <w:framePr w:wrap="around" w:vAnchor="text" w:hAnchor="margin" w:xAlign="right" w:y="1"/>
    </w:pPr>
    <w:r>
      <w:rPr>
        <w:rStyle w:val="914"/>
      </w:rPr>
      <w:fldChar w:fldCharType="begin"/>
    </w:r>
    <w:r>
      <w:rPr>
        <w:rStyle w:val="914"/>
      </w:rPr>
      <w:instrText xml:space="preserve">PAGE  </w:instrText>
    </w:r>
    <w:r>
      <w:rPr>
        <w:rStyle w:val="914"/>
      </w:rPr>
      <w:fldChar w:fldCharType="end"/>
    </w:r>
    <w:r>
      <w:rPr>
        <w:rStyle w:val="914"/>
      </w:rPr>
    </w:r>
    <w:r>
      <w:rPr>
        <w:rStyle w:val="914"/>
      </w:rPr>
    </w:r>
  </w:p>
  <w:p>
    <w:pPr>
      <w:pStyle w:val="919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rPr>
        <w:rStyle w:val="914"/>
        <w:color w:val="ffffff"/>
      </w:rPr>
      <w:framePr w:wrap="around" w:vAnchor="text" w:hAnchor="margin" w:xAlign="center" w:y="1"/>
    </w:pPr>
    <w:r>
      <w:rPr>
        <w:rStyle w:val="914"/>
        <w:color w:val="ffffff"/>
      </w:rPr>
      <w:fldChar w:fldCharType="begin"/>
    </w:r>
    <w:r>
      <w:rPr>
        <w:rStyle w:val="914"/>
        <w:color w:val="ffffff"/>
      </w:rPr>
      <w:instrText xml:space="preserve">PAGE  </w:instrText>
    </w:r>
    <w:r>
      <w:rPr>
        <w:rStyle w:val="914"/>
        <w:color w:val="ffffff"/>
      </w:rPr>
      <w:fldChar w:fldCharType="separate"/>
    </w:r>
    <w:r>
      <w:rPr>
        <w:rStyle w:val="914"/>
        <w:color w:val="ffffff"/>
      </w:rPr>
      <w:t xml:space="preserve">2</w:t>
    </w:r>
    <w:r>
      <w:rPr>
        <w:rStyle w:val="914"/>
        <w:color w:val="ffffff"/>
      </w:rPr>
      <w:fldChar w:fldCharType="end"/>
    </w:r>
    <w:r>
      <w:rPr>
        <w:rStyle w:val="914"/>
        <w:color w:val="ffffff"/>
      </w:rPr>
    </w:r>
    <w:r>
      <w:rPr>
        <w:rStyle w:val="914"/>
        <w:color w:val="ffffff"/>
      </w:rPr>
    </w:r>
  </w:p>
  <w:p>
    <w:pPr>
      <w:pStyle w:val="91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7"/>
      <w:rPr>
        <w:rStyle w:val="914"/>
      </w:rPr>
      <w:framePr w:wrap="around" w:vAnchor="text" w:hAnchor="margin" w:xAlign="center" w:y="1"/>
    </w:pPr>
    <w:r>
      <w:rPr>
        <w:rStyle w:val="914"/>
      </w:rPr>
      <w:fldChar w:fldCharType="begin"/>
    </w:r>
    <w:r>
      <w:rPr>
        <w:rStyle w:val="914"/>
      </w:rPr>
      <w:instrText xml:space="preserve">PAGE  </w:instrText>
    </w:r>
    <w:r>
      <w:rPr>
        <w:rStyle w:val="914"/>
      </w:rPr>
      <w:fldChar w:fldCharType="end"/>
    </w:r>
    <w:r>
      <w:rPr>
        <w:rStyle w:val="914"/>
      </w:rPr>
    </w:r>
    <w:r>
      <w:rPr>
        <w:rStyle w:val="914"/>
      </w:rPr>
    </w:r>
  </w:p>
  <w:p>
    <w:pPr>
      <w:pStyle w:val="91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>
    <w:name w:val="Heading 1"/>
    <w:basedOn w:val="906"/>
    <w:next w:val="906"/>
    <w:link w:val="7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9">
    <w:name w:val="Heading 1 Char"/>
    <w:link w:val="728"/>
    <w:uiPriority w:val="9"/>
    <w:rPr>
      <w:rFonts w:ascii="Arial" w:hAnsi="Arial" w:eastAsia="Arial" w:cs="Arial"/>
      <w:sz w:val="40"/>
      <w:szCs w:val="40"/>
    </w:rPr>
  </w:style>
  <w:style w:type="paragraph" w:styleId="730">
    <w:name w:val="Heading 2"/>
    <w:basedOn w:val="906"/>
    <w:next w:val="906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1">
    <w:name w:val="Heading 2 Char"/>
    <w:link w:val="730"/>
    <w:uiPriority w:val="9"/>
    <w:rPr>
      <w:rFonts w:ascii="Arial" w:hAnsi="Arial" w:eastAsia="Arial" w:cs="Arial"/>
      <w:sz w:val="34"/>
    </w:rPr>
  </w:style>
  <w:style w:type="paragraph" w:styleId="732">
    <w:name w:val="Heading 3"/>
    <w:basedOn w:val="906"/>
    <w:next w:val="906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3">
    <w:name w:val="Heading 3 Char"/>
    <w:link w:val="732"/>
    <w:uiPriority w:val="9"/>
    <w:rPr>
      <w:rFonts w:ascii="Arial" w:hAnsi="Arial" w:eastAsia="Arial" w:cs="Arial"/>
      <w:sz w:val="30"/>
      <w:szCs w:val="30"/>
    </w:rPr>
  </w:style>
  <w:style w:type="paragraph" w:styleId="734">
    <w:name w:val="Heading 4"/>
    <w:basedOn w:val="906"/>
    <w:next w:val="906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5">
    <w:name w:val="Heading 4 Char"/>
    <w:link w:val="734"/>
    <w:uiPriority w:val="9"/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906"/>
    <w:next w:val="906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7">
    <w:name w:val="Heading 5 Char"/>
    <w:link w:val="736"/>
    <w:uiPriority w:val="9"/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906"/>
    <w:next w:val="906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>
    <w:name w:val="Heading 6 Char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906"/>
    <w:next w:val="906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7 Char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906"/>
    <w:next w:val="906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>
    <w:name w:val="Heading 8 Char"/>
    <w:link w:val="742"/>
    <w:uiPriority w:val="9"/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906"/>
    <w:next w:val="906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Heading 9 Char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906"/>
    <w:uiPriority w:val="34"/>
    <w:qFormat/>
    <w:pPr>
      <w:contextualSpacing/>
      <w:ind w:left="720"/>
    </w:pPr>
  </w:style>
  <w:style w:type="paragraph" w:styleId="747">
    <w:name w:val="No Spacing"/>
    <w:uiPriority w:val="1"/>
    <w:qFormat/>
    <w:pPr>
      <w:spacing w:before="0" w:after="0" w:line="240" w:lineRule="auto"/>
    </w:pPr>
  </w:style>
  <w:style w:type="paragraph" w:styleId="748">
    <w:name w:val="Title"/>
    <w:basedOn w:val="906"/>
    <w:next w:val="906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>
    <w:name w:val="Title Char"/>
    <w:link w:val="748"/>
    <w:uiPriority w:val="10"/>
    <w:rPr>
      <w:sz w:val="48"/>
      <w:szCs w:val="48"/>
    </w:rPr>
  </w:style>
  <w:style w:type="paragraph" w:styleId="750">
    <w:name w:val="Subtitle"/>
    <w:basedOn w:val="906"/>
    <w:next w:val="906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>
    <w:name w:val="Subtitle Char"/>
    <w:link w:val="750"/>
    <w:uiPriority w:val="11"/>
    <w:rPr>
      <w:sz w:val="24"/>
      <w:szCs w:val="24"/>
    </w:rPr>
  </w:style>
  <w:style w:type="paragraph" w:styleId="752">
    <w:name w:val="Quote"/>
    <w:basedOn w:val="906"/>
    <w:next w:val="906"/>
    <w:link w:val="753"/>
    <w:uiPriority w:val="29"/>
    <w:qFormat/>
    <w:pPr>
      <w:ind w:left="720" w:right="720"/>
    </w:pPr>
    <w:rPr>
      <w:i/>
    </w:rPr>
  </w:style>
  <w:style w:type="character" w:styleId="753">
    <w:name w:val="Quote Char"/>
    <w:link w:val="752"/>
    <w:uiPriority w:val="29"/>
    <w:rPr>
      <w:i/>
    </w:rPr>
  </w:style>
  <w:style w:type="paragraph" w:styleId="754">
    <w:name w:val="Intense Quote"/>
    <w:basedOn w:val="906"/>
    <w:next w:val="906"/>
    <w:link w:val="75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>
    <w:name w:val="Intense Quote Char"/>
    <w:link w:val="754"/>
    <w:uiPriority w:val="30"/>
    <w:rPr>
      <w:i/>
    </w:rPr>
  </w:style>
  <w:style w:type="paragraph" w:styleId="756">
    <w:name w:val="Header"/>
    <w:basedOn w:val="906"/>
    <w:link w:val="75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7">
    <w:name w:val="Header Char"/>
    <w:link w:val="756"/>
    <w:uiPriority w:val="99"/>
  </w:style>
  <w:style w:type="paragraph" w:styleId="758">
    <w:name w:val="Footer"/>
    <w:basedOn w:val="906"/>
    <w:link w:val="7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9">
    <w:name w:val="Footer Char"/>
    <w:link w:val="758"/>
    <w:uiPriority w:val="99"/>
  </w:style>
  <w:style w:type="paragraph" w:styleId="760">
    <w:name w:val="Caption"/>
    <w:basedOn w:val="906"/>
    <w:next w:val="906"/>
    <w:link w:val="7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1">
    <w:name w:val="Caption Char"/>
    <w:link w:val="760"/>
    <w:uiPriority w:val="35"/>
    <w:rPr>
      <w:b/>
      <w:bCs/>
      <w:color w:val="4f81bd" w:themeColor="accent1"/>
      <w:sz w:val="18"/>
      <w:szCs w:val="18"/>
    </w:rPr>
  </w:style>
  <w:style w:type="table" w:styleId="76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8">
    <w:name w:val="Hyperlink"/>
    <w:uiPriority w:val="99"/>
    <w:unhideWhenUsed/>
    <w:rPr>
      <w:color w:val="0000ff" w:themeColor="hyperlink"/>
      <w:u w:val="single"/>
    </w:rPr>
  </w:style>
  <w:style w:type="paragraph" w:styleId="889">
    <w:name w:val="footnote text"/>
    <w:basedOn w:val="906"/>
    <w:link w:val="890"/>
    <w:uiPriority w:val="99"/>
    <w:semiHidden/>
    <w:unhideWhenUsed/>
    <w:pPr>
      <w:spacing w:after="40" w:line="240" w:lineRule="auto"/>
    </w:pPr>
    <w:rPr>
      <w:sz w:val="18"/>
    </w:rPr>
  </w:style>
  <w:style w:type="character" w:styleId="890">
    <w:name w:val="Footnote Text Char"/>
    <w:link w:val="889"/>
    <w:uiPriority w:val="99"/>
    <w:rPr>
      <w:sz w:val="18"/>
    </w:rPr>
  </w:style>
  <w:style w:type="character" w:styleId="891">
    <w:name w:val="footnote reference"/>
    <w:uiPriority w:val="99"/>
    <w:unhideWhenUsed/>
    <w:rPr>
      <w:vertAlign w:val="superscript"/>
    </w:rPr>
  </w:style>
  <w:style w:type="paragraph" w:styleId="892">
    <w:name w:val="endnote text"/>
    <w:basedOn w:val="906"/>
    <w:link w:val="893"/>
    <w:uiPriority w:val="99"/>
    <w:semiHidden/>
    <w:unhideWhenUsed/>
    <w:pPr>
      <w:spacing w:after="0" w:line="240" w:lineRule="auto"/>
    </w:pPr>
    <w:rPr>
      <w:sz w:val="20"/>
    </w:rPr>
  </w:style>
  <w:style w:type="character" w:styleId="893">
    <w:name w:val="Endnote Text Char"/>
    <w:link w:val="892"/>
    <w:uiPriority w:val="99"/>
    <w:rPr>
      <w:sz w:val="20"/>
    </w:rPr>
  </w:style>
  <w:style w:type="character" w:styleId="894">
    <w:name w:val="endnote reference"/>
    <w:uiPriority w:val="99"/>
    <w:semiHidden/>
    <w:unhideWhenUsed/>
    <w:rPr>
      <w:vertAlign w:val="superscript"/>
    </w:rPr>
  </w:style>
  <w:style w:type="paragraph" w:styleId="895">
    <w:name w:val="toc 1"/>
    <w:basedOn w:val="906"/>
    <w:next w:val="906"/>
    <w:uiPriority w:val="39"/>
    <w:unhideWhenUsed/>
    <w:pPr>
      <w:ind w:left="0" w:right="0" w:firstLine="0"/>
      <w:spacing w:after="57"/>
    </w:pPr>
  </w:style>
  <w:style w:type="paragraph" w:styleId="896">
    <w:name w:val="toc 2"/>
    <w:basedOn w:val="906"/>
    <w:next w:val="906"/>
    <w:uiPriority w:val="39"/>
    <w:unhideWhenUsed/>
    <w:pPr>
      <w:ind w:left="283" w:right="0" w:firstLine="0"/>
      <w:spacing w:after="57"/>
    </w:pPr>
  </w:style>
  <w:style w:type="paragraph" w:styleId="897">
    <w:name w:val="toc 3"/>
    <w:basedOn w:val="906"/>
    <w:next w:val="906"/>
    <w:uiPriority w:val="39"/>
    <w:unhideWhenUsed/>
    <w:pPr>
      <w:ind w:left="567" w:right="0" w:firstLine="0"/>
      <w:spacing w:after="57"/>
    </w:pPr>
  </w:style>
  <w:style w:type="paragraph" w:styleId="898">
    <w:name w:val="toc 4"/>
    <w:basedOn w:val="906"/>
    <w:next w:val="906"/>
    <w:uiPriority w:val="39"/>
    <w:unhideWhenUsed/>
    <w:pPr>
      <w:ind w:left="850" w:right="0" w:firstLine="0"/>
      <w:spacing w:after="57"/>
    </w:pPr>
  </w:style>
  <w:style w:type="paragraph" w:styleId="899">
    <w:name w:val="toc 5"/>
    <w:basedOn w:val="906"/>
    <w:next w:val="906"/>
    <w:uiPriority w:val="39"/>
    <w:unhideWhenUsed/>
    <w:pPr>
      <w:ind w:left="1134" w:right="0" w:firstLine="0"/>
      <w:spacing w:after="57"/>
    </w:pPr>
  </w:style>
  <w:style w:type="paragraph" w:styleId="900">
    <w:name w:val="toc 6"/>
    <w:basedOn w:val="906"/>
    <w:next w:val="906"/>
    <w:uiPriority w:val="39"/>
    <w:unhideWhenUsed/>
    <w:pPr>
      <w:ind w:left="1417" w:right="0" w:firstLine="0"/>
      <w:spacing w:after="57"/>
    </w:pPr>
  </w:style>
  <w:style w:type="paragraph" w:styleId="901">
    <w:name w:val="toc 7"/>
    <w:basedOn w:val="906"/>
    <w:next w:val="906"/>
    <w:uiPriority w:val="39"/>
    <w:unhideWhenUsed/>
    <w:pPr>
      <w:ind w:left="1701" w:right="0" w:firstLine="0"/>
      <w:spacing w:after="57"/>
    </w:pPr>
  </w:style>
  <w:style w:type="paragraph" w:styleId="902">
    <w:name w:val="toc 8"/>
    <w:basedOn w:val="906"/>
    <w:next w:val="906"/>
    <w:uiPriority w:val="39"/>
    <w:unhideWhenUsed/>
    <w:pPr>
      <w:ind w:left="1984" w:right="0" w:firstLine="0"/>
      <w:spacing w:after="57"/>
    </w:pPr>
  </w:style>
  <w:style w:type="paragraph" w:styleId="903">
    <w:name w:val="toc 9"/>
    <w:basedOn w:val="906"/>
    <w:next w:val="906"/>
    <w:uiPriority w:val="39"/>
    <w:unhideWhenUsed/>
    <w:pPr>
      <w:ind w:left="2268" w:right="0" w:firstLine="0"/>
      <w:spacing w:after="57"/>
    </w:pPr>
  </w:style>
  <w:style w:type="paragraph" w:styleId="904">
    <w:name w:val="TOC Heading"/>
    <w:uiPriority w:val="39"/>
    <w:unhideWhenUsed/>
  </w:style>
  <w:style w:type="paragraph" w:styleId="905">
    <w:name w:val="table of figures"/>
    <w:basedOn w:val="906"/>
    <w:next w:val="906"/>
    <w:uiPriority w:val="99"/>
    <w:unhideWhenUsed/>
    <w:pPr>
      <w:spacing w:after="0" w:afterAutospacing="0"/>
    </w:pPr>
  </w:style>
  <w:style w:type="paragraph" w:styleId="906" w:default="1">
    <w:name w:val="Normal"/>
    <w:next w:val="906"/>
    <w:link w:val="906"/>
    <w:qFormat/>
    <w:rPr>
      <w:lang w:val="ru-RU" w:eastAsia="ru-RU" w:bidi="ar-SA"/>
    </w:rPr>
  </w:style>
  <w:style w:type="paragraph" w:styleId="907">
    <w:name w:val="Заголовок 1"/>
    <w:basedOn w:val="906"/>
    <w:next w:val="906"/>
    <w:link w:val="906"/>
    <w:qFormat/>
    <w:pPr>
      <w:jc w:val="center"/>
      <w:keepNext/>
      <w:outlineLvl w:val="0"/>
    </w:pPr>
    <w:rPr>
      <w:b/>
      <w:sz w:val="28"/>
    </w:rPr>
  </w:style>
  <w:style w:type="paragraph" w:styleId="908">
    <w:name w:val="Заголовок 2"/>
    <w:basedOn w:val="906"/>
    <w:next w:val="906"/>
    <w:link w:val="906"/>
    <w:qFormat/>
    <w:pPr>
      <w:jc w:val="center"/>
      <w:keepNext/>
      <w:outlineLvl w:val="1"/>
    </w:pPr>
    <w:rPr>
      <w:b/>
      <w:sz w:val="24"/>
    </w:rPr>
  </w:style>
  <w:style w:type="paragraph" w:styleId="909">
    <w:name w:val="Заголовок 3"/>
    <w:basedOn w:val="906"/>
    <w:next w:val="906"/>
    <w:link w:val="906"/>
    <w:qFormat/>
    <w:pPr>
      <w:jc w:val="center"/>
      <w:keepNext/>
      <w:outlineLvl w:val="2"/>
    </w:pPr>
    <w:rPr>
      <w:sz w:val="28"/>
    </w:rPr>
  </w:style>
  <w:style w:type="character" w:styleId="910">
    <w:name w:val="Основной шрифт абзаца"/>
    <w:next w:val="910"/>
    <w:link w:val="906"/>
    <w:semiHidden/>
  </w:style>
  <w:style w:type="table" w:styleId="911">
    <w:name w:val="Обычная таблица"/>
    <w:next w:val="911"/>
    <w:link w:val="906"/>
    <w:semiHidden/>
    <w:tblPr/>
  </w:style>
  <w:style w:type="numbering" w:styleId="912">
    <w:name w:val="Нет списка"/>
    <w:next w:val="912"/>
    <w:link w:val="906"/>
    <w:semiHidden/>
  </w:style>
  <w:style w:type="character" w:styleId="913">
    <w:name w:val="Гиперссылка"/>
    <w:next w:val="913"/>
    <w:link w:val="906"/>
    <w:rPr>
      <w:color w:val="0000ff"/>
      <w:u w:val="single"/>
    </w:rPr>
  </w:style>
  <w:style w:type="character" w:styleId="914">
    <w:name w:val="Номер страницы"/>
    <w:basedOn w:val="910"/>
    <w:next w:val="914"/>
    <w:link w:val="906"/>
  </w:style>
  <w:style w:type="paragraph" w:styleId="915">
    <w:name w:val="Текст выноски"/>
    <w:basedOn w:val="906"/>
    <w:next w:val="915"/>
    <w:link w:val="906"/>
    <w:semiHidden/>
    <w:rPr>
      <w:rFonts w:ascii="Tahoma" w:hAnsi="Tahoma" w:cs="Tahoma"/>
      <w:sz w:val="16"/>
      <w:szCs w:val="16"/>
    </w:rPr>
  </w:style>
  <w:style w:type="paragraph" w:styleId="916">
    <w:name w:val="Основной текст с отступом 3"/>
    <w:basedOn w:val="906"/>
    <w:next w:val="916"/>
    <w:link w:val="906"/>
    <w:pPr>
      <w:jc w:val="center"/>
    </w:pPr>
    <w:rPr>
      <w:sz w:val="24"/>
    </w:rPr>
  </w:style>
  <w:style w:type="paragraph" w:styleId="917">
    <w:name w:val="Верхний колонтитул"/>
    <w:basedOn w:val="906"/>
    <w:next w:val="917"/>
    <w:link w:val="906"/>
    <w:pPr>
      <w:tabs>
        <w:tab w:val="center" w:pos="4677" w:leader="none"/>
        <w:tab w:val="right" w:pos="9355" w:leader="none"/>
      </w:tabs>
    </w:pPr>
  </w:style>
  <w:style w:type="paragraph" w:styleId="918">
    <w:name w:val="Основной текст"/>
    <w:basedOn w:val="906"/>
    <w:next w:val="918"/>
    <w:link w:val="906"/>
    <w:pPr>
      <w:spacing w:after="120"/>
    </w:pPr>
  </w:style>
  <w:style w:type="paragraph" w:styleId="919">
    <w:name w:val="Нижний колонтитул"/>
    <w:basedOn w:val="906"/>
    <w:next w:val="919"/>
    <w:link w:val="906"/>
    <w:pPr>
      <w:tabs>
        <w:tab w:val="center" w:pos="4677" w:leader="none"/>
        <w:tab w:val="right" w:pos="9355" w:leader="none"/>
      </w:tabs>
    </w:pPr>
  </w:style>
  <w:style w:type="paragraph" w:styleId="920">
    <w:name w:val="Обычный (веб)"/>
    <w:basedOn w:val="906"/>
    <w:next w:val="920"/>
    <w:link w:val="906"/>
    <w:pPr>
      <w:spacing w:before="100" w:beforeAutospacing="1" w:after="100" w:afterAutospacing="1"/>
    </w:pPr>
    <w:rPr>
      <w:sz w:val="24"/>
      <w:szCs w:val="24"/>
    </w:rPr>
  </w:style>
  <w:style w:type="paragraph" w:styleId="921">
    <w:name w:val="Цитата"/>
    <w:basedOn w:val="906"/>
    <w:next w:val="921"/>
    <w:link w:val="906"/>
    <w:pPr>
      <w:ind w:left="45" w:right="19" w:firstLine="522"/>
      <w:jc w:val="both"/>
      <w:spacing w:line="360" w:lineRule="auto"/>
      <w:shd w:val="clear" w:color="auto" w:fill="ffffff"/>
    </w:pPr>
    <w:rPr>
      <w:color w:val="000000"/>
      <w:sz w:val="28"/>
      <w:szCs w:val="30"/>
    </w:rPr>
  </w:style>
  <w:style w:type="table" w:styleId="922">
    <w:name w:val="Сетка таблицы"/>
    <w:basedOn w:val="911"/>
    <w:next w:val="922"/>
    <w:link w:val="906"/>
    <w:tblPr/>
  </w:style>
  <w:style w:type="paragraph" w:styleId="923">
    <w:name w:val=" Знак1"/>
    <w:basedOn w:val="906"/>
    <w:next w:val="923"/>
    <w:link w:val="906"/>
    <w:pPr>
      <w:spacing w:after="160" w:line="240" w:lineRule="exact"/>
    </w:pPr>
    <w:rPr>
      <w:rFonts w:ascii="Verdana" w:hAnsi="Verdana"/>
      <w:lang w:val="en-US" w:eastAsia="en-US"/>
    </w:rPr>
  </w:style>
  <w:style w:type="paragraph" w:styleId="924">
    <w:name w:val="Знак2"/>
    <w:basedOn w:val="906"/>
    <w:next w:val="924"/>
    <w:link w:val="906"/>
    <w:pPr>
      <w:spacing w:after="160" w:line="240" w:lineRule="exact"/>
    </w:pPr>
    <w:rPr>
      <w:rFonts w:ascii="Verdana" w:hAnsi="Verdana"/>
      <w:lang w:val="en-US" w:eastAsia="en-US"/>
    </w:rPr>
  </w:style>
  <w:style w:type="paragraph" w:styleId="925">
    <w:name w:val="ConsPlusNormal"/>
    <w:next w:val="925"/>
    <w:link w:val="926"/>
    <w:pPr>
      <w:ind w:firstLine="720"/>
    </w:pPr>
    <w:rPr>
      <w:rFonts w:ascii="Arial" w:hAnsi="Arial" w:cs="Arial"/>
      <w:lang w:val="ru-RU" w:eastAsia="ru-RU" w:bidi="ar-SA"/>
    </w:rPr>
  </w:style>
  <w:style w:type="character" w:styleId="926">
    <w:name w:val="ConsPlusNormal Знак"/>
    <w:next w:val="926"/>
    <w:link w:val="925"/>
    <w:rPr>
      <w:rFonts w:ascii="Arial" w:hAnsi="Arial" w:cs="Arial"/>
      <w:lang w:val="ru-RU" w:eastAsia="ru-RU" w:bidi="ar-SA"/>
    </w:rPr>
  </w:style>
  <w:style w:type="paragraph" w:styleId="927">
    <w:name w:val="ConsPlusTitle"/>
    <w:next w:val="927"/>
    <w:link w:val="906"/>
    <w:rPr>
      <w:rFonts w:ascii="Arial" w:hAnsi="Arial" w:cs="Arial"/>
      <w:b/>
      <w:bCs/>
      <w:lang w:val="ru-RU" w:eastAsia="ru-RU" w:bidi="ar-SA"/>
    </w:rPr>
  </w:style>
  <w:style w:type="paragraph" w:styleId="928">
    <w:name w:val="Знак1"/>
    <w:basedOn w:val="906"/>
    <w:next w:val="928"/>
    <w:link w:val="906"/>
    <w:pPr>
      <w:spacing w:after="160" w:line="240" w:lineRule="exact"/>
    </w:pPr>
    <w:rPr>
      <w:rFonts w:ascii="Verdana" w:hAnsi="Verdana"/>
      <w:lang w:val="en-US" w:eastAsia="en-US"/>
    </w:rPr>
  </w:style>
  <w:style w:type="paragraph" w:styleId="929">
    <w:name w:val="Heading"/>
    <w:next w:val="929"/>
    <w:link w:val="906"/>
    <w:pPr>
      <w:widowControl w:val="off"/>
    </w:pPr>
    <w:rPr>
      <w:rFonts w:ascii="Arial" w:hAnsi="Arial" w:cs="Arial"/>
      <w:b/>
      <w:bCs/>
      <w:sz w:val="22"/>
      <w:szCs w:val="22"/>
      <w:lang w:val="ru-RU" w:eastAsia="ru-RU" w:bidi="ar-SA"/>
    </w:rPr>
  </w:style>
  <w:style w:type="paragraph" w:styleId="930">
    <w:name w:val=" Знак"/>
    <w:basedOn w:val="906"/>
    <w:next w:val="930"/>
    <w:link w:val="906"/>
    <w:pPr>
      <w:spacing w:after="160" w:line="240" w:lineRule="exact"/>
    </w:pPr>
    <w:rPr>
      <w:rFonts w:ascii="Verdana" w:hAnsi="Verdana"/>
      <w:lang w:val="en-US" w:eastAsia="en-US"/>
    </w:rPr>
  </w:style>
  <w:style w:type="paragraph" w:styleId="931">
    <w:name w:val="ConsPlusNonformat"/>
    <w:next w:val="931"/>
    <w:link w:val="906"/>
    <w:rPr>
      <w:rFonts w:ascii="Courier New" w:hAnsi="Courier New" w:cs="Courier New"/>
      <w:lang w:val="ru-RU" w:eastAsia="ru-RU" w:bidi="ar-SA"/>
    </w:rPr>
  </w:style>
  <w:style w:type="paragraph" w:styleId="932">
    <w:name w:val="Знак1 Знак Знак Знак1"/>
    <w:basedOn w:val="906"/>
    <w:next w:val="932"/>
    <w:link w:val="90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933">
    <w:name w:val="Без интервала"/>
    <w:next w:val="933"/>
    <w:link w:val="906"/>
    <w:qFormat/>
    <w:rPr>
      <w:rFonts w:ascii="Calibri" w:hAnsi="Calibri" w:cs="Calibri"/>
      <w:sz w:val="22"/>
      <w:szCs w:val="22"/>
      <w:lang w:val="ru-RU" w:eastAsia="ru-RU" w:bidi="ar-SA"/>
    </w:rPr>
  </w:style>
  <w:style w:type="paragraph" w:styleId="934">
    <w:name w:val="Знак1 Знак Знак Знак Знак Знак Знак Знак Знак Знак"/>
    <w:basedOn w:val="906"/>
    <w:next w:val="934"/>
    <w:link w:val="90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935">
    <w:name w:val="Обычный (веб)2"/>
    <w:basedOn w:val="906"/>
    <w:next w:val="935"/>
    <w:link w:val="906"/>
    <w:pPr>
      <w:spacing w:before="100" w:beforeAutospacing="1" w:after="100" w:afterAutospacing="1"/>
    </w:pPr>
    <w:rPr>
      <w:rFonts w:eastAsia="PMingLiU"/>
      <w:color w:val="36555f"/>
      <w:lang w:eastAsia="zh-TW"/>
    </w:rPr>
  </w:style>
  <w:style w:type="character" w:styleId="936" w:default="1">
    <w:name w:val="Default Paragraph Font"/>
    <w:uiPriority w:val="1"/>
    <w:semiHidden/>
    <w:unhideWhenUsed/>
  </w:style>
  <w:style w:type="numbering" w:styleId="937" w:default="1">
    <w:name w:val="No List"/>
    <w:uiPriority w:val="99"/>
    <w:semiHidden/>
    <w:unhideWhenUsed/>
  </w:style>
  <w:style w:type="table" w:styleId="93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BelovolovaTV</dc:creator>
  <cp:lastModifiedBy>Mashburo</cp:lastModifiedBy>
  <cp:revision>27</cp:revision>
  <dcterms:created xsi:type="dcterms:W3CDTF">2022-11-28T10:49:00Z</dcterms:created>
  <dcterms:modified xsi:type="dcterms:W3CDTF">2025-12-29T04:51:22Z</dcterms:modified>
  <cp:version>726502</cp:version>
</cp:coreProperties>
</file>