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lang w:val="ru-RU" w:eastAsia="ar-SA" w:bidi="ar-SA"/>
        </w:rPr>
      </w:pPr>
      <w:r>
        <w:rPr>
          <w:rFonts w:cs="Times New Roman"/>
          <w:kern w:val="0"/>
          <w:lang w:val="ru-RU" w:eastAsia="ru-RU" w:bidi="ar-SA"/>
        </w:rPr>
        <w:drawing>
          <wp:inline distT="0" distB="0" distL="114300" distR="114300">
            <wp:extent cx="628650" cy="885825"/>
            <wp:effectExtent l="0" t="0" r="0" b="9525"/>
            <wp:docPr id="1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8858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6"/>
        <w:widowControl/>
        <w:suppressAutoHyphens w:val="0"/>
        <w:spacing w:line="240" w:lineRule="auto"/>
        <w:jc w:val="right"/>
        <w:textAlignment w:val="auto"/>
        <w:rPr>
          <w:rFonts w:cs="Times New Roman"/>
          <w:b/>
          <w:kern w:val="0"/>
          <w:lang w:val="ru-RU" w:eastAsia="ar-SA" w:bidi="ar-SA"/>
        </w:rPr>
      </w:pPr>
    </w:p>
    <w:p>
      <w:pPr>
        <w:pStyle w:val="6"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sz w:val="22"/>
          <w:szCs w:val="22"/>
          <w:lang w:val="ru-RU" w:eastAsia="ar-SA" w:bidi="ar-SA"/>
        </w:rPr>
      </w:pPr>
      <w:r>
        <w:rPr>
          <w:rFonts w:cs="Times New Roman"/>
          <w:b/>
          <w:kern w:val="0"/>
          <w:sz w:val="22"/>
          <w:szCs w:val="22"/>
          <w:lang w:val="ru-RU" w:eastAsia="ar-SA" w:bidi="ar-SA"/>
        </w:rPr>
        <w:t>БЕЛОЯРСКИЙ РАЙОН</w:t>
      </w:r>
    </w:p>
    <w:p>
      <w:pPr>
        <w:pStyle w:val="6"/>
        <w:keepNext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sz w:val="20"/>
          <w:szCs w:val="20"/>
          <w:lang w:val="ru-RU" w:eastAsia="ar-SA" w:bidi="ar-SA"/>
        </w:rPr>
      </w:pPr>
      <w:r>
        <w:rPr>
          <w:rFonts w:cs="Times New Roman"/>
          <w:b/>
          <w:kern w:val="0"/>
          <w:sz w:val="20"/>
          <w:szCs w:val="20"/>
          <w:lang w:val="ru-RU" w:eastAsia="ar-SA" w:bidi="ar-SA"/>
        </w:rPr>
        <w:t>ХАНТЫ-МАНСИЙСКИЙ АВТОНОМНЫЙ ОКРУГ – ЮГРА</w:t>
      </w:r>
    </w:p>
    <w:p>
      <w:pPr>
        <w:pStyle w:val="6"/>
        <w:keepNext/>
        <w:widowControl/>
        <w:suppressAutoHyphens w:val="0"/>
        <w:spacing w:line="240" w:lineRule="auto"/>
        <w:jc w:val="center"/>
        <w:textAlignment w:val="auto"/>
        <w:rPr>
          <w:rFonts w:hint="default" w:cs="Times New Roman"/>
          <w:b/>
          <w:kern w:val="0"/>
          <w:lang w:val="ru-RU" w:eastAsia="ar-SA" w:bidi="ar-SA"/>
        </w:rPr>
      </w:pPr>
      <w:r>
        <w:rPr>
          <w:rFonts w:hint="default" w:cs="Times New Roman"/>
          <w:b/>
          <w:kern w:val="0"/>
          <w:lang w:val="ru-RU" w:eastAsia="ar-SA" w:bidi="ar-SA"/>
        </w:rPr>
        <w:tab/>
      </w:r>
      <w:r>
        <w:rPr>
          <w:rFonts w:hint="default" w:cs="Times New Roman"/>
          <w:b/>
          <w:kern w:val="0"/>
          <w:lang w:val="ru-RU" w:eastAsia="ar-SA" w:bidi="ar-SA"/>
        </w:rPr>
        <w:tab/>
      </w:r>
      <w:r>
        <w:rPr>
          <w:rFonts w:hint="default" w:cs="Times New Roman"/>
          <w:b/>
          <w:kern w:val="0"/>
          <w:lang w:val="ru-RU" w:eastAsia="ar-SA" w:bidi="ar-SA"/>
        </w:rPr>
        <w:tab/>
      </w:r>
      <w:r>
        <w:rPr>
          <w:rFonts w:hint="default" w:cs="Times New Roman"/>
          <w:b/>
          <w:kern w:val="0"/>
          <w:lang w:val="ru-RU" w:eastAsia="ar-SA" w:bidi="ar-SA"/>
        </w:rPr>
        <w:tab/>
      </w:r>
      <w:r>
        <w:rPr>
          <w:rFonts w:hint="default" w:cs="Times New Roman"/>
          <w:b/>
          <w:kern w:val="0"/>
          <w:lang w:val="ru-RU" w:eastAsia="ar-SA" w:bidi="ar-SA"/>
        </w:rPr>
        <w:tab/>
      </w:r>
      <w:r>
        <w:rPr>
          <w:rFonts w:hint="default" w:cs="Times New Roman"/>
          <w:b/>
          <w:kern w:val="0"/>
          <w:lang w:val="ru-RU" w:eastAsia="ar-SA" w:bidi="ar-SA"/>
        </w:rPr>
        <w:tab/>
      </w:r>
      <w:r>
        <w:rPr>
          <w:rFonts w:hint="default" w:cs="Times New Roman"/>
          <w:b/>
          <w:kern w:val="0"/>
          <w:lang w:val="ru-RU" w:eastAsia="ar-SA" w:bidi="ar-SA"/>
        </w:rPr>
        <w:tab/>
      </w:r>
      <w:r>
        <w:rPr>
          <w:rFonts w:hint="default" w:cs="Times New Roman"/>
          <w:b/>
          <w:kern w:val="0"/>
          <w:lang w:val="ru-RU" w:eastAsia="ar-SA" w:bidi="ar-SA"/>
        </w:rPr>
        <w:tab/>
      </w:r>
      <w:r>
        <w:rPr>
          <w:rFonts w:hint="default" w:cs="Times New Roman"/>
          <w:b/>
          <w:kern w:val="0"/>
          <w:lang w:val="ru-RU" w:eastAsia="ar-SA" w:bidi="ar-SA"/>
        </w:rPr>
        <w:tab/>
      </w:r>
      <w:r>
        <w:rPr>
          <w:rFonts w:hint="default" w:cs="Times New Roman"/>
          <w:b/>
          <w:kern w:val="0"/>
          <w:lang w:val="ru-RU" w:eastAsia="ar-SA" w:bidi="ar-SA"/>
        </w:rPr>
        <w:tab/>
      </w:r>
      <w:r>
        <w:rPr>
          <w:rFonts w:hint="default" w:cs="Times New Roman"/>
          <w:b/>
          <w:kern w:val="0"/>
          <w:lang w:val="ru-RU" w:eastAsia="ar-SA" w:bidi="ar-SA"/>
        </w:rPr>
        <w:t xml:space="preserve">               проект</w:t>
      </w:r>
    </w:p>
    <w:p>
      <w:pPr>
        <w:pStyle w:val="6"/>
        <w:keepNext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lang w:val="ru-RU" w:eastAsia="ar-SA" w:bidi="ar-SA"/>
        </w:rPr>
      </w:pP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</w:p>
    <w:p>
      <w:pPr>
        <w:pStyle w:val="6"/>
        <w:keepNext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sz w:val="32"/>
          <w:szCs w:val="32"/>
          <w:lang w:val="ru-RU" w:eastAsia="ar-SA" w:bidi="ar-SA"/>
        </w:rPr>
      </w:pPr>
      <w:r>
        <w:rPr>
          <w:rFonts w:cs="Times New Roman"/>
          <w:b/>
          <w:kern w:val="0"/>
          <w:sz w:val="32"/>
          <w:szCs w:val="32"/>
          <w:lang w:val="ru-RU" w:eastAsia="ar-SA" w:bidi="ar-SA"/>
        </w:rPr>
        <w:t>ДУМА БЕЛОЯРСКОГО РАЙОНА</w:t>
      </w:r>
    </w:p>
    <w:p>
      <w:pPr>
        <w:pStyle w:val="6"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lang w:val="ru-RU" w:eastAsia="ar-SA" w:bidi="ar-SA"/>
        </w:rPr>
      </w:pPr>
    </w:p>
    <w:p>
      <w:pPr>
        <w:pStyle w:val="6"/>
        <w:widowControl/>
        <w:suppressAutoHyphens w:val="0"/>
        <w:spacing w:line="240" w:lineRule="auto"/>
        <w:jc w:val="right"/>
        <w:textAlignment w:val="auto"/>
        <w:rPr>
          <w:rFonts w:cs="Times New Roman"/>
          <w:b/>
          <w:kern w:val="0"/>
          <w:lang w:val="ru-RU" w:eastAsia="ar-SA" w:bidi="ar-SA"/>
        </w:rPr>
      </w:pPr>
    </w:p>
    <w:p>
      <w:pPr>
        <w:pStyle w:val="6"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lang w:val="ru-RU" w:eastAsia="ar-SA" w:bidi="ar-SA"/>
        </w:rPr>
      </w:pPr>
    </w:p>
    <w:p>
      <w:pPr>
        <w:pStyle w:val="6"/>
        <w:keepNext/>
        <w:widowControl/>
        <w:suppressAutoHyphens w:val="0"/>
        <w:spacing w:line="240" w:lineRule="auto"/>
        <w:jc w:val="center"/>
        <w:textAlignment w:val="auto"/>
        <w:rPr>
          <w:rFonts w:cs="Times New Roman"/>
          <w:kern w:val="0"/>
          <w:sz w:val="28"/>
          <w:szCs w:val="28"/>
          <w:lang w:val="ru-RU" w:eastAsia="ar-SA" w:bidi="ar-SA"/>
        </w:rPr>
      </w:pPr>
      <w:r>
        <w:rPr>
          <w:rFonts w:cs="Times New Roman"/>
          <w:b/>
          <w:kern w:val="0"/>
          <w:sz w:val="28"/>
          <w:szCs w:val="28"/>
          <w:lang w:val="ru-RU" w:eastAsia="ar-SA" w:bidi="ar-SA"/>
        </w:rPr>
        <w:t>РЕШЕНИЕ</w:t>
      </w:r>
    </w:p>
    <w:p>
      <w:pPr>
        <w:pStyle w:val="6"/>
        <w:widowControl/>
        <w:suppressAutoHyphens w:val="0"/>
        <w:spacing w:line="240" w:lineRule="auto"/>
        <w:jc w:val="center"/>
        <w:textAlignment w:val="auto"/>
        <w:rPr>
          <w:rFonts w:cs="Times New Roman"/>
          <w:kern w:val="0"/>
          <w:lang w:val="ru-RU" w:eastAsia="ar-SA" w:bidi="ar-SA"/>
        </w:rPr>
      </w:pPr>
    </w:p>
    <w:p>
      <w:pPr>
        <w:pStyle w:val="6"/>
        <w:widowControl/>
        <w:suppressAutoHyphens w:val="0"/>
        <w:spacing w:line="240" w:lineRule="auto"/>
        <w:jc w:val="center"/>
        <w:textAlignment w:val="auto"/>
        <w:rPr>
          <w:rFonts w:cs="Times New Roman"/>
          <w:kern w:val="0"/>
          <w:lang w:val="ru-RU" w:eastAsia="ar-SA" w:bidi="ar-SA"/>
        </w:rPr>
      </w:pPr>
    </w:p>
    <w:tbl>
      <w:tblPr>
        <w:tblStyle w:val="3"/>
        <w:tblW w:w="10773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20"/>
        <w:gridCol w:w="595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0" w:type="dxa"/>
          </w:tcPr>
          <w:p>
            <w:pPr>
              <w:pStyle w:val="6"/>
              <w:widowControl/>
              <w:suppressAutoHyphens w:val="0"/>
              <w:spacing w:line="240" w:lineRule="auto"/>
              <w:textAlignment w:val="auto"/>
              <w:rPr>
                <w:rFonts w:cs="Times New Roman"/>
                <w:kern w:val="0"/>
                <w:lang w:val="ru-RU" w:eastAsia="ar-SA" w:bidi="ar-SA"/>
              </w:rPr>
            </w:pPr>
            <w:r>
              <w:rPr>
                <w:rFonts w:cs="Times New Roman"/>
                <w:kern w:val="0"/>
                <w:lang w:val="ru-RU" w:eastAsia="ar-SA" w:bidi="ar-SA"/>
              </w:rPr>
              <w:t xml:space="preserve">от </w:t>
            </w:r>
            <w:r>
              <w:rPr>
                <w:rFonts w:hint="default" w:cs="Times New Roman"/>
                <w:kern w:val="0"/>
                <w:lang w:val="ru-RU" w:eastAsia="ar-SA" w:bidi="ar-SA"/>
              </w:rPr>
              <w:t xml:space="preserve">               </w:t>
            </w:r>
            <w:r>
              <w:rPr>
                <w:rFonts w:cs="Times New Roman"/>
                <w:kern w:val="0"/>
                <w:lang w:val="ru-RU" w:eastAsia="ar-SA" w:bidi="ar-SA"/>
              </w:rPr>
              <w:t>202</w:t>
            </w:r>
            <w:r>
              <w:rPr>
                <w:rFonts w:hint="default" w:cs="Times New Roman"/>
                <w:kern w:val="0"/>
                <w:lang w:val="ru-RU" w:eastAsia="ar-SA" w:bidi="ar-SA"/>
              </w:rPr>
              <w:t>3</w:t>
            </w:r>
            <w:r>
              <w:rPr>
                <w:rFonts w:cs="Times New Roman"/>
                <w:kern w:val="0"/>
                <w:lang w:val="ru-RU" w:eastAsia="ar-SA" w:bidi="ar-SA"/>
              </w:rPr>
              <w:t xml:space="preserve"> года</w:t>
            </w:r>
          </w:p>
        </w:tc>
        <w:tc>
          <w:tcPr>
            <w:tcW w:w="5953" w:type="dxa"/>
          </w:tcPr>
          <w:p>
            <w:pPr>
              <w:pStyle w:val="6"/>
              <w:widowControl/>
              <w:suppressAutoHyphens w:val="0"/>
              <w:spacing w:line="240" w:lineRule="auto"/>
              <w:ind w:right="1167"/>
              <w:textAlignment w:val="auto"/>
              <w:rPr>
                <w:rFonts w:cs="Times New Roman"/>
                <w:kern w:val="0"/>
                <w:lang w:val="ru-RU" w:eastAsia="ar-SA" w:bidi="ar-SA"/>
              </w:rPr>
            </w:pPr>
            <w:r>
              <w:rPr>
                <w:rFonts w:cs="Times New Roman"/>
                <w:kern w:val="0"/>
                <w:lang w:val="ru-RU" w:eastAsia="ar-SA" w:bidi="ar-SA"/>
              </w:rPr>
              <w:t xml:space="preserve">                                                                  №    </w:t>
            </w:r>
          </w:p>
          <w:p>
            <w:pPr>
              <w:pStyle w:val="6"/>
              <w:widowControl/>
              <w:suppressAutoHyphens w:val="0"/>
              <w:spacing w:line="240" w:lineRule="auto"/>
              <w:ind w:right="1167"/>
              <w:jc w:val="center"/>
              <w:textAlignment w:val="auto"/>
              <w:rPr>
                <w:rFonts w:cs="Times New Roman"/>
              </w:rPr>
            </w:pPr>
          </w:p>
        </w:tc>
      </w:tr>
    </w:tbl>
    <w:p>
      <w:pPr>
        <w:pStyle w:val="6"/>
        <w:widowControl/>
        <w:suppressAutoHyphens w:val="0"/>
        <w:spacing w:line="240" w:lineRule="auto"/>
        <w:textAlignment w:val="auto"/>
        <w:rPr>
          <w:rFonts w:cs="Times New Roman"/>
          <w:kern w:val="0"/>
          <w:lang w:val="ru-RU" w:eastAsia="ar-SA" w:bidi="ar-SA"/>
        </w:rPr>
      </w:pPr>
    </w:p>
    <w:p>
      <w:pPr>
        <w:pStyle w:val="7"/>
        <w:jc w:val="center"/>
      </w:pPr>
      <w:r>
        <w:t>О внесении изменений в приложение к решению Думы Белоярского района                       от 4 октября 2021 года № 50</w:t>
      </w:r>
    </w:p>
    <w:p>
      <w:pPr>
        <w:pStyle w:val="8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240" w:lineRule="auto"/>
        <w:ind w:right="0"/>
        <w:jc w:val="center"/>
        <w:textAlignment w:val="auto"/>
        <w:rPr>
          <w:rFonts w:ascii="Times New Roman" w:hAnsi="Times New Roman" w:cs="Times New Roman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after="0" w:line="240" w:lineRule="auto"/>
        <w:ind w:firstLine="708"/>
        <w:jc w:val="both"/>
        <w:textAlignment w:val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соответствии с пунктом 19 части 1 статьи 14 Федерального закона от                                          6 октября 2003 года № 131-ФЗ «Об общих принципах организации местного самоуправления в Российской Федерации», Федеральным законом от 31 июля 2020 года                № 248-ФЗ «О государственном контроле (надзоре) и муниципальном контроле в Российской Федерации», на основании соглашения о передаче администрацией городского поселения Белоярский осуществления части полномочий по решению вопросов местного значения администрации Белоярского района от 7 ноября 2022 года Дума Белоярского района </w:t>
      </w:r>
      <w:r>
        <w:rPr>
          <w:rFonts w:ascii="Times New Roman" w:hAnsi="Times New Roman"/>
          <w:b/>
          <w:bCs/>
          <w:sz w:val="24"/>
          <w:szCs w:val="24"/>
        </w:rPr>
        <w:t>р е ш и л а: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N/>
        <w:bidi w:val="0"/>
        <w:adjustRightInd/>
        <w:snapToGrid/>
        <w:spacing w:line="240" w:lineRule="auto"/>
        <w:ind w:left="0" w:firstLine="709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Внести в приложение «Положение о муниципальном контроле в сфере благоустройства на территории городского поселения Белоярский» к решению Думы Белоярского района от 4 октября 2021 года № 50 «Об утверждении Положения о муниципальном контроле в сфере благоустройства на территории городского поселения Белоярский» изменени</w:t>
      </w:r>
      <w:r>
        <w:rPr>
          <w:sz w:val="24"/>
          <w:szCs w:val="24"/>
          <w:lang w:val="ru-RU"/>
        </w:rPr>
        <w:t>е</w:t>
      </w:r>
      <w:r>
        <w:rPr>
          <w:rFonts w:hint="default"/>
          <w:sz w:val="24"/>
          <w:szCs w:val="24"/>
          <w:lang w:val="ru-RU"/>
        </w:rPr>
        <w:t xml:space="preserve">, изложив </w:t>
      </w:r>
      <w:r>
        <w:rPr>
          <w:rFonts w:ascii="Times New Roman" w:hAnsi="Times New Roman"/>
          <w:sz w:val="24"/>
          <w:szCs w:val="24"/>
        </w:rPr>
        <w:t xml:space="preserve">пункт </w:t>
      </w:r>
      <w:r>
        <w:rPr>
          <w:rFonts w:hint="default"/>
          <w:sz w:val="24"/>
          <w:szCs w:val="24"/>
          <w:lang w:val="ru-RU"/>
        </w:rPr>
        <w:t>63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раздела </w:t>
      </w:r>
      <w:r>
        <w:rPr>
          <w:rFonts w:hint="default" w:ascii="Times New Roman" w:hAnsi="Times New Roman"/>
          <w:sz w:val="24"/>
          <w:szCs w:val="24"/>
          <w:lang w:val="en-US"/>
        </w:rPr>
        <w:t>VI</w:t>
      </w:r>
      <w:r>
        <w:rPr>
          <w:rFonts w:hint="default"/>
          <w:sz w:val="24"/>
          <w:szCs w:val="24"/>
          <w:lang w:val="ru-RU"/>
        </w:rPr>
        <w:t xml:space="preserve"> «Перечень индикаторов риска нарушения обязательных требований при осуществлении муниципального контроля в сфере благоустройства на территории городского поселения Белоярский» в</w:t>
      </w:r>
      <w:r>
        <w:rPr>
          <w:rFonts w:ascii="Times New Roman" w:hAnsi="Times New Roman"/>
          <w:sz w:val="24"/>
          <w:szCs w:val="24"/>
        </w:rPr>
        <w:t xml:space="preserve"> следующей редакции: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240" w:lineRule="auto"/>
        <w:ind w:firstLine="709" w:firstLineChars="0"/>
        <w:jc w:val="both"/>
        <w:textAlignment w:val="auto"/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</w:rPr>
        <w:t>«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63</w:t>
      </w:r>
      <w:r>
        <w:rPr>
          <w:rFonts w:hint="default" w:ascii="Times New Roman" w:hAnsi="Times New Roman" w:cs="Times New Roman"/>
          <w:sz w:val="24"/>
          <w:szCs w:val="24"/>
        </w:rPr>
        <w:t>. При оценке вероятности нарушения контролируемыми лицами обязательных требований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bookmarkStart w:id="0" w:name="_GoBack"/>
      <w:bookmarkEnd w:id="0"/>
      <w:r>
        <w:rPr>
          <w:rFonts w:hint="default" w:ascii="Times New Roman" w:hAnsi="Times New Roman" w:cs="Times New Roman"/>
          <w:sz w:val="24"/>
          <w:szCs w:val="24"/>
        </w:rPr>
        <w:t>индикатор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ом</w:t>
      </w:r>
      <w:r>
        <w:rPr>
          <w:rFonts w:hint="default" w:ascii="Times New Roman" w:hAnsi="Times New Roman" w:cs="Times New Roman"/>
          <w:sz w:val="24"/>
          <w:szCs w:val="24"/>
        </w:rPr>
        <w:t xml:space="preserve"> риска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является п</w:t>
      </w:r>
      <w:r>
        <w:rPr>
          <w:rFonts w:ascii="Times New Roman" w:hAnsi="Times New Roman" w:cs="Times New Roman"/>
          <w:sz w:val="24"/>
          <w:szCs w:val="24"/>
        </w:rPr>
        <w:t>олучение результатов работы средств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фотовидеофиксации, в том числе в порядке межведомственного информационного взаимодействия, свидетельствующих о двух и более в течение одного месяца признаках несоответствия и (или) отклонения от параметров, установленных правилами благоустройства.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».</w:t>
      </w:r>
    </w:p>
    <w:p>
      <w:pPr>
        <w:pStyle w:val="5"/>
        <w:widowControl w:val="0"/>
        <w:numPr>
          <w:ilvl w:val="0"/>
          <w:numId w:val="2"/>
        </w:numPr>
        <w:autoSpaceDN/>
        <w:adjustRightInd/>
        <w:ind w:left="9" w:firstLine="708"/>
        <w:jc w:val="both"/>
        <w:rPr>
          <w:sz w:val="24"/>
          <w:szCs w:val="24"/>
        </w:rPr>
      </w:pPr>
      <w:r>
        <w:rPr>
          <w:sz w:val="24"/>
          <w:szCs w:val="24"/>
        </w:rPr>
        <w:t>Опубликовать настоящее решение в газете «Белоярские вести. Официальный выпуск».</w:t>
      </w:r>
    </w:p>
    <w:p>
      <w:pPr>
        <w:pStyle w:val="5"/>
        <w:widowControl w:val="0"/>
        <w:numPr>
          <w:ilvl w:val="255"/>
          <w:numId w:val="0"/>
        </w:numPr>
        <w:ind w:firstLine="708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3. Настоящее решение вступает в силу после его официального опубликования.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Председатель Думы Белоярского района                                                            А.Г. Берестов</w:t>
      </w:r>
    </w:p>
    <w:p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Глава Белоярского района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          С.П. Маненков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43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A0633F1"/>
    <w:multiLevelType w:val="singleLevel"/>
    <w:tmpl w:val="8A0633F1"/>
    <w:lvl w:ilvl="0" w:tentative="0">
      <w:start w:val="2"/>
      <w:numFmt w:val="decimal"/>
      <w:suff w:val="space"/>
      <w:lvlText w:val="%1."/>
      <w:lvlJc w:val="left"/>
    </w:lvl>
  </w:abstractNum>
  <w:abstractNum w:abstractNumId="1">
    <w:nsid w:val="222C2F31"/>
    <w:multiLevelType w:val="multilevel"/>
    <w:tmpl w:val="222C2F31"/>
    <w:lvl w:ilvl="0" w:tentative="0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entative="0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 w:tentative="0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 w:tentative="0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 w:tentative="0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 w:tentative="0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 w:tentative="0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 w:tentative="0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 w:tentative="0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06323"/>
    <w:rsid w:val="001403E9"/>
    <w:rsid w:val="001D2E49"/>
    <w:rsid w:val="00331351"/>
    <w:rsid w:val="00334C3C"/>
    <w:rsid w:val="007F63D2"/>
    <w:rsid w:val="008679D3"/>
    <w:rsid w:val="008873AD"/>
    <w:rsid w:val="008A6733"/>
    <w:rsid w:val="00A67E6B"/>
    <w:rsid w:val="00B41A93"/>
    <w:rsid w:val="00BD1667"/>
    <w:rsid w:val="00D77E13"/>
    <w:rsid w:val="00DB47AC"/>
    <w:rsid w:val="189A6E7F"/>
    <w:rsid w:val="1CB900F4"/>
    <w:rsid w:val="5EF83C03"/>
    <w:rsid w:val="76B60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0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5">
    <w:name w:val="ConsPlusNormal"/>
    <w:qFormat/>
    <w:uiPriority w:val="99"/>
    <w:pPr>
      <w:autoSpaceDE w:val="0"/>
      <w:autoSpaceDN w:val="0"/>
      <w:adjustRightInd w:val="0"/>
      <w:spacing w:after="0" w:line="240" w:lineRule="auto"/>
    </w:pPr>
    <w:rPr>
      <w:rFonts w:ascii="Times New Roman" w:hAnsi="Times New Roman" w:eastAsia="Calibri" w:cs="Times New Roman"/>
      <w:sz w:val="28"/>
      <w:szCs w:val="28"/>
      <w:lang w:val="ru-RU" w:eastAsia="en-US" w:bidi="ar-SA"/>
    </w:rPr>
  </w:style>
  <w:style w:type="paragraph" w:customStyle="1" w:styleId="6">
    <w:name w:val="Обычный1"/>
    <w:qFormat/>
    <w:uiPriority w:val="99"/>
    <w:pPr>
      <w:widowControl w:val="0"/>
      <w:suppressAutoHyphens/>
      <w:spacing w:after="0" w:line="100" w:lineRule="atLeast"/>
      <w:textAlignment w:val="baseline"/>
    </w:pPr>
    <w:rPr>
      <w:rFonts w:ascii="Times New Roman" w:hAnsi="Times New Roman" w:eastAsia="Calibri" w:cs="Tahoma"/>
      <w:kern w:val="1"/>
      <w:sz w:val="24"/>
      <w:szCs w:val="24"/>
      <w:lang w:val="de-DE" w:eastAsia="fa-IR" w:bidi="fa-IR"/>
    </w:rPr>
  </w:style>
  <w:style w:type="paragraph" w:customStyle="1" w:styleId="7">
    <w:name w:val="ConsPlusTitle"/>
    <w:qFormat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="Times New Roman" w:cs="Times New Roman"/>
      <w:b/>
      <w:bCs/>
      <w:sz w:val="24"/>
      <w:szCs w:val="24"/>
      <w:lang w:val="ru-RU" w:eastAsia="ru-RU" w:bidi="ar-SA"/>
    </w:rPr>
  </w:style>
  <w:style w:type="paragraph" w:customStyle="1" w:styleId="8">
    <w:name w:val="ConsTitle"/>
    <w:qFormat/>
    <w:uiPriority w:val="9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hAnsi="Arial" w:eastAsia="Times New Roman" w:cs="Arial"/>
      <w:b/>
      <w:bCs/>
      <w:sz w:val="20"/>
      <w:szCs w:val="20"/>
      <w:lang w:val="ru-RU" w:eastAsia="ru-RU" w:bidi="ar-SA"/>
    </w:rPr>
  </w:style>
  <w:style w:type="paragraph" w:styleId="9">
    <w:name w:val="List Paragraph"/>
    <w:basedOn w:val="1"/>
    <w:qFormat/>
    <w:uiPriority w:val="34"/>
    <w:pPr>
      <w:ind w:left="720"/>
      <w:contextualSpacing/>
    </w:pPr>
  </w:style>
  <w:style w:type="character" w:customStyle="1" w:styleId="10">
    <w:name w:val="Текст выноски Знак"/>
    <w:basedOn w:val="2"/>
    <w:link w:val="4"/>
    <w:semiHidden/>
    <w:qFormat/>
    <w:uiPriority w:val="99"/>
    <w:rPr>
      <w:rFonts w:ascii="Segoe UI" w:hAnsi="Segoe UI" w:eastAsia="Calibr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441</Words>
  <Characters>2514</Characters>
  <Lines>20</Lines>
  <Paragraphs>5</Paragraphs>
  <TotalTime>7</TotalTime>
  <ScaleCrop>false</ScaleCrop>
  <LinksUpToDate>false</LinksUpToDate>
  <CharactersWithSpaces>2950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2022-11-30T10:53:00Z</dcterms:created>
  <dc:creator>Петрова Анастасия Михайловна</dc:creator>
  <cp:lastModifiedBy>EvtushenkoOS</cp:lastModifiedBy>
  <cp:lastPrinted>2023-08-04T05:44:45Z</cp:lastPrinted>
  <dcterms:modified xsi:type="dcterms:W3CDTF">2023-08-04T05:45:05Z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C752090769574DB885F1FA3FDFC9C788</vt:lpwstr>
  </property>
</Properties>
</file>