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B4" w:rsidRPr="00301B61" w:rsidRDefault="00B178BB" w:rsidP="004413B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413B4" w:rsidRPr="00301B61">
        <w:rPr>
          <w:color w:val="000000"/>
          <w:sz w:val="28"/>
          <w:szCs w:val="28"/>
        </w:rPr>
        <w:t>просн</w:t>
      </w:r>
      <w:r>
        <w:rPr>
          <w:color w:val="000000"/>
          <w:sz w:val="28"/>
          <w:szCs w:val="28"/>
        </w:rPr>
        <w:t>ый</w:t>
      </w:r>
      <w:r w:rsidR="004413B4" w:rsidRPr="00301B61">
        <w:rPr>
          <w:color w:val="000000"/>
          <w:sz w:val="28"/>
          <w:szCs w:val="28"/>
        </w:rPr>
        <w:t xml:space="preserve"> лист при проведении публичных консультаций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в рамках оценки регулирующего воздействия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проекту нормативного правового акта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DF52FC">
        <w:trPr>
          <w:trHeight w:val="699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4413B4" w:rsidRPr="00301B61" w:rsidRDefault="004413B4" w:rsidP="00DF52FC">
            <w:pPr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2644A2" w:rsidRPr="00CB7DCF" w:rsidRDefault="002644A2" w:rsidP="002644A2">
            <w:pPr>
              <w:jc w:val="center"/>
              <w:rPr>
                <w:sz w:val="28"/>
                <w:szCs w:val="28"/>
              </w:rPr>
            </w:pPr>
            <w:r w:rsidRPr="002644A2">
              <w:t xml:space="preserve"> </w:t>
            </w:r>
            <w:bookmarkStart w:id="0" w:name="_GoBack"/>
            <w:r w:rsidRPr="00CB7DCF">
              <w:rPr>
                <w:sz w:val="28"/>
                <w:szCs w:val="28"/>
              </w:rPr>
              <w:t>проекта постановления администрации Белоярского района 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товарами»</w:t>
            </w:r>
            <w:bookmarkEnd w:id="0"/>
          </w:p>
          <w:p w:rsidR="00151A0B" w:rsidRDefault="00151A0B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</w:t>
            </w:r>
            <w:r w:rsidR="00151A0B">
              <w:rPr>
                <w:color w:val="000000"/>
                <w:sz w:val="28"/>
                <w:szCs w:val="28"/>
              </w:rPr>
              <w:t xml:space="preserve">ивных правовых актов по ссылке </w:t>
            </w:r>
          </w:p>
          <w:p w:rsidR="004413B4" w:rsidRPr="00301B61" w:rsidRDefault="00CB7DCF" w:rsidP="00DF52FC">
            <w:pPr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="00AF37F4" w:rsidRPr="00AF37F4">
                <w:rPr>
                  <w:color w:val="0563C1"/>
                  <w:u w:val="single"/>
                </w:rPr>
                <w:t>https://regulation.admhmao.ru/</w:t>
              </w:r>
            </w:hyperlink>
            <w:r w:rsidR="00AF37F4" w:rsidRPr="00301B61">
              <w:rPr>
                <w:color w:val="000000"/>
                <w:sz w:val="28"/>
                <w:szCs w:val="28"/>
              </w:rPr>
              <w:t xml:space="preserve"> </w:t>
            </w:r>
          </w:p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или направьте данную форму по электронной почте на адрес</w:t>
            </w:r>
            <w:r w:rsidR="00DF52FC">
              <w:rPr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="00DF52FC" w:rsidRPr="007B5B93">
                <w:rPr>
                  <w:rStyle w:val="a3"/>
                  <w:sz w:val="28"/>
                  <w:szCs w:val="28"/>
                </w:rPr>
                <w:t>GolubkovaEV@admbel.ru</w:t>
              </w:r>
            </w:hyperlink>
            <w:r w:rsidR="00DF52FC">
              <w:rPr>
                <w:color w:val="000000"/>
                <w:sz w:val="28"/>
                <w:szCs w:val="28"/>
              </w:rPr>
              <w:t xml:space="preserve"> </w:t>
            </w:r>
            <w:r w:rsidRPr="00301B61">
              <w:rPr>
                <w:color w:val="000000"/>
                <w:sz w:val="28"/>
                <w:szCs w:val="28"/>
              </w:rPr>
              <w:t xml:space="preserve"> не позднее</w:t>
            </w:r>
            <w:r w:rsidR="00AF37F4">
              <w:rPr>
                <w:color w:val="000000"/>
                <w:sz w:val="28"/>
                <w:szCs w:val="28"/>
              </w:rPr>
              <w:t xml:space="preserve"> </w:t>
            </w:r>
            <w:r w:rsidR="00151A0B">
              <w:rPr>
                <w:color w:val="000000"/>
                <w:sz w:val="28"/>
                <w:szCs w:val="28"/>
              </w:rPr>
              <w:t>5</w:t>
            </w:r>
            <w:r w:rsidR="00AF37F4">
              <w:rPr>
                <w:color w:val="000000"/>
                <w:sz w:val="28"/>
                <w:szCs w:val="28"/>
              </w:rPr>
              <w:t>.0</w:t>
            </w:r>
            <w:r w:rsidR="00151A0B">
              <w:rPr>
                <w:color w:val="000000"/>
                <w:sz w:val="28"/>
                <w:szCs w:val="28"/>
              </w:rPr>
              <w:t>5</w:t>
            </w:r>
            <w:r w:rsidR="00AF37F4">
              <w:rPr>
                <w:color w:val="000000"/>
                <w:sz w:val="28"/>
                <w:szCs w:val="28"/>
              </w:rPr>
              <w:t>.2021г.</w:t>
            </w:r>
          </w:p>
          <w:p w:rsidR="004413B4" w:rsidRPr="00301B61" w:rsidRDefault="004413B4" w:rsidP="00151A0B">
            <w:pPr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301B61">
              <w:rPr>
                <w:color w:val="000000"/>
              </w:rPr>
              <w:t xml:space="preserve"> </w:t>
            </w:r>
            <w:r w:rsidRPr="00301B61">
              <w:rPr>
                <w:color w:val="000000"/>
                <w:sz w:val="28"/>
                <w:szCs w:val="28"/>
              </w:rPr>
              <w:tab/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4413B4" w:rsidRPr="00301B61" w:rsidRDefault="004413B4" w:rsidP="004413B4">
      <w:pPr>
        <w:rPr>
          <w:color w:val="000000"/>
          <w:sz w:val="28"/>
          <w:szCs w:val="28"/>
        </w:rPr>
      </w:pP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Контактная информация</w:t>
      </w: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Вашему желанию укажите:</w:t>
      </w: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Наименование организации _______________________________________</w:t>
      </w: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Сферу деятельности организации __________________________________</w:t>
      </w: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Ф.И.О. контактного лица _________________________________________</w:t>
      </w: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Номер контактного телефона ______________________________________</w:t>
      </w:r>
    </w:p>
    <w:p w:rsidR="004413B4" w:rsidRPr="00301B61" w:rsidRDefault="004413B4" w:rsidP="00021D0D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Адрес электронной почты ________________________________________</w:t>
      </w:r>
    </w:p>
    <w:p w:rsidR="004413B4" w:rsidRPr="00301B61" w:rsidRDefault="004413B4" w:rsidP="004413B4">
      <w:pPr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DF52FC">
        <w:trPr>
          <w:trHeight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4413B4" w:rsidRPr="00301B61" w:rsidTr="00DF52FC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4413B4" w:rsidRPr="00301B61" w:rsidTr="00DF52FC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301B61">
              <w:rPr>
                <w:i/>
                <w:color w:val="000000"/>
                <w:sz w:val="28"/>
                <w:szCs w:val="28"/>
              </w:rPr>
              <w:t>затратны</w:t>
            </w:r>
            <w:proofErr w:type="spellEnd"/>
            <w:r w:rsidRPr="00301B61">
              <w:rPr>
                <w:i/>
                <w:color w:val="000000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4413B4" w:rsidRPr="00301B61" w:rsidTr="00DF52FC">
        <w:trPr>
          <w:trHeight w:val="86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4413B4" w:rsidRPr="00301B61" w:rsidTr="00DF52FC">
        <w:trPr>
          <w:trHeight w:val="218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413B4" w:rsidRPr="00301B61" w:rsidTr="00DF52FC">
        <w:trPr>
          <w:trHeight w:val="1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413B4" w:rsidRPr="00301B61" w:rsidTr="00DF52FC">
        <w:trPr>
          <w:trHeight w:val="213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4413B4" w:rsidRPr="00301B61" w:rsidTr="00DF52FC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4413B4" w:rsidRPr="00301B61" w:rsidTr="00DF52FC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301B61"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4413B4" w:rsidRPr="00301B61" w:rsidTr="00DF52FC">
        <w:trPr>
          <w:trHeight w:val="124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4413B4" w:rsidRPr="00301B61" w:rsidTr="00DF52FC">
        <w:trPr>
          <w:trHeight w:val="155"/>
        </w:trPr>
        <w:tc>
          <w:tcPr>
            <w:tcW w:w="9356" w:type="dxa"/>
            <w:shd w:val="clear" w:color="auto" w:fill="auto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413B4" w:rsidRPr="00301B61" w:rsidTr="00DF52FC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413B4" w:rsidRPr="00301B61" w:rsidTr="00DF52FC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4413B4" w:rsidRPr="00301B61" w:rsidTr="00DF52FC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DF52FC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4413B4" w:rsidRPr="00301B61" w:rsidTr="00DF52FC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DF52F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18"/>
    <w:rsid w:val="00021D0D"/>
    <w:rsid w:val="00151A0B"/>
    <w:rsid w:val="002644A2"/>
    <w:rsid w:val="004413B4"/>
    <w:rsid w:val="00571233"/>
    <w:rsid w:val="00AB014A"/>
    <w:rsid w:val="00AF37F4"/>
    <w:rsid w:val="00AF6718"/>
    <w:rsid w:val="00B178BB"/>
    <w:rsid w:val="00CB7DCF"/>
    <w:rsid w:val="00D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lubkovaEV@admbel.ru" TargetMode="External"/><Relationship Id="rId5" Type="http://schemas.openxmlformats.org/officeDocument/2006/relationships/hyperlink" Target="https://regulation.adm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Голубкова Елена Валентиновна</cp:lastModifiedBy>
  <cp:revision>7</cp:revision>
  <dcterms:created xsi:type="dcterms:W3CDTF">2021-04-21T04:39:00Z</dcterms:created>
  <dcterms:modified xsi:type="dcterms:W3CDTF">2021-04-21T10:14:00Z</dcterms:modified>
</cp:coreProperties>
</file>