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10" w:rsidRDefault="00DF12AC">
      <w:pPr>
        <w:pStyle w:val="ConsPlusNormal"/>
        <w:jc w:val="right"/>
      </w:pPr>
      <w:bookmarkStart w:id="0" w:name="_GoBack"/>
      <w:bookmarkEnd w:id="0"/>
      <w:r>
        <w:t>Приложение 9</w:t>
      </w:r>
    </w:p>
    <w:p w:rsidR="00787510" w:rsidRDefault="00DF12AC">
      <w:pPr>
        <w:pStyle w:val="ConsPlusNormal"/>
        <w:jc w:val="right"/>
      </w:pPr>
      <w:r>
        <w:t>к постановлению Правительства</w:t>
      </w:r>
    </w:p>
    <w:p w:rsidR="00787510" w:rsidRDefault="00DF12AC">
      <w:pPr>
        <w:pStyle w:val="ConsPlusNormal"/>
        <w:jc w:val="right"/>
      </w:pPr>
      <w:r>
        <w:t>Ханты-Мансийского</w:t>
      </w:r>
    </w:p>
    <w:p w:rsidR="00787510" w:rsidRDefault="00DF12AC">
      <w:pPr>
        <w:pStyle w:val="ConsPlusNormal"/>
        <w:jc w:val="right"/>
      </w:pPr>
      <w:r>
        <w:t>автономного округа - Югры</w:t>
      </w:r>
    </w:p>
    <w:p w:rsidR="00787510" w:rsidRDefault="00DF12AC">
      <w:pPr>
        <w:pStyle w:val="ConsPlusNormal"/>
        <w:jc w:val="right"/>
      </w:pPr>
      <w:r>
        <w:t>от 5 октября 2018 года N 344-п</w:t>
      </w:r>
    </w:p>
    <w:p w:rsidR="00787510" w:rsidRDefault="00787510">
      <w:pPr>
        <w:pStyle w:val="ConsPlusNormal"/>
        <w:jc w:val="both"/>
      </w:pPr>
    </w:p>
    <w:p w:rsidR="00787510" w:rsidRDefault="00DF12AC">
      <w:pPr>
        <w:pStyle w:val="ConsPlusNormal"/>
        <w:jc w:val="center"/>
      </w:pPr>
      <w:bookmarkStart w:id="1" w:name="Par3152"/>
      <w:bookmarkEnd w:id="1"/>
      <w:r>
        <w:t>ПОРЯДОК</w:t>
      </w:r>
    </w:p>
    <w:p w:rsidR="00787510" w:rsidRDefault="00DF12AC">
      <w:pPr>
        <w:pStyle w:val="ConsPlusNormal"/>
        <w:jc w:val="center"/>
      </w:pPr>
      <w:r>
        <w:t>ПРЕДОСТАВЛЕНИЯ ГРАНТА В ФОРМЕ СУБСИДИЙ НА СОЗДАНИЕ</w:t>
      </w:r>
    </w:p>
    <w:p w:rsidR="00787510" w:rsidRDefault="00DF12AC">
      <w:pPr>
        <w:pStyle w:val="ConsPlusNormal"/>
        <w:jc w:val="center"/>
      </w:pPr>
      <w:r>
        <w:t>И РАЗВИТИЕ КРЕСТЬЯНСКИХ (ФЕРМЕРСКИХ) ХОЗЯЙСТВ</w:t>
      </w:r>
    </w:p>
    <w:p w:rsidR="00787510" w:rsidRDefault="00DF12AC">
      <w:pPr>
        <w:pStyle w:val="ConsPlusNormal"/>
        <w:jc w:val="center"/>
      </w:pPr>
      <w:r>
        <w:t>(ДАЛЕЕ - ПОРЯДОК)</w:t>
      </w:r>
    </w:p>
    <w:p w:rsidR="00787510" w:rsidRDefault="00787510">
      <w:pPr>
        <w:pStyle w:val="ConsPlusNormal"/>
        <w:jc w:val="both"/>
      </w:pPr>
    </w:p>
    <w:p w:rsidR="00787510" w:rsidRDefault="00DF12AC">
      <w:pPr>
        <w:pStyle w:val="ConsPlusNormal"/>
        <w:jc w:val="center"/>
      </w:pPr>
      <w:r>
        <w:t xml:space="preserve">I. Общие </w:t>
      </w:r>
      <w:r>
        <w:t>положения</w:t>
      </w:r>
    </w:p>
    <w:p w:rsidR="00787510" w:rsidRDefault="00787510">
      <w:pPr>
        <w:pStyle w:val="ConsPlusNormal"/>
        <w:jc w:val="both"/>
      </w:pPr>
    </w:p>
    <w:p w:rsidR="00787510" w:rsidRDefault="00DF12AC">
      <w:pPr>
        <w:pStyle w:val="ConsPlusNormal"/>
        <w:ind w:firstLine="540"/>
        <w:jc w:val="both"/>
      </w:pPr>
      <w:r>
        <w:t xml:space="preserve">1.1. </w:t>
      </w:r>
      <w:proofErr w:type="gramStart"/>
      <w:r>
        <w:t>Порядок определяет цели, условия, правила предоставления гранта в форме субсидий для реализации мероприятия 2.3 "Государственная поддержка малых форм хозяйствования, создания и модернизации объектов агропромышленного комплекса, приобретения</w:t>
      </w:r>
      <w:r>
        <w:t xml:space="preserve"> техники и оборудования" подпрограммы 2 "Развитие отрасли животноводства" на создание и развитие крестьянского (фермерского) хозяйства в пределах средств, предусмотренных на эти цели в бюджете автономного округа на текущий год, в том числе поступивших из</w:t>
      </w:r>
      <w:proofErr w:type="gramEnd"/>
      <w:r>
        <w:t xml:space="preserve"> ф</w:t>
      </w:r>
      <w:r>
        <w:t>едерального бюджета, доведенных на указанные цели лимитов бюджетных обязательств и предельных объемов финансирования.</w:t>
      </w:r>
    </w:p>
    <w:p w:rsidR="00787510" w:rsidRDefault="00DF12AC">
      <w:pPr>
        <w:pStyle w:val="ConsPlusNormal"/>
        <w:spacing w:before="160"/>
        <w:ind w:firstLine="540"/>
        <w:jc w:val="both"/>
      </w:pPr>
      <w:bookmarkStart w:id="2" w:name="Par3160"/>
      <w:bookmarkEnd w:id="2"/>
      <w:r>
        <w:t xml:space="preserve">1.2. </w:t>
      </w:r>
      <w:proofErr w:type="gramStart"/>
      <w:r>
        <w:t>Грант в форме субсидий на создание и развитие крестьянского (фермерского) хозяйства (далее - Грант) - денежные средства, предоставляе</w:t>
      </w:r>
      <w:r>
        <w:t xml:space="preserve">мые главам крестьянских (фермерских) хозяйств для </w:t>
      </w:r>
      <w:proofErr w:type="spellStart"/>
      <w:r>
        <w:t>софинансирования</w:t>
      </w:r>
      <w:proofErr w:type="spellEnd"/>
      <w:r>
        <w:t xml:space="preserve"> их затрат, не возмещаемых в рамках иных направлений государственной поддержки в соответствии с настоящим постановлением (далее - Постановление), в целях создания и развития на сельских терр</w:t>
      </w:r>
      <w:r>
        <w:t>иториях автономного округа крестьянского (фермерского) хозяйства.</w:t>
      </w:r>
      <w:proofErr w:type="gramEnd"/>
    </w:p>
    <w:p w:rsidR="00787510" w:rsidRDefault="00DF12AC">
      <w:pPr>
        <w:pStyle w:val="ConsPlusNormal"/>
        <w:spacing w:before="160"/>
        <w:ind w:firstLine="540"/>
        <w:jc w:val="both"/>
      </w:pPr>
      <w:r>
        <w:t>1.3. Гранты предоставляются главам крестьянских (фермерских) хозяйств (далее - Заявители), прошедшим конкурсный отбор начинающих фермеров на включение в состав участников настоящей государст</w:t>
      </w:r>
      <w:r>
        <w:t>венной программы, в соответствии с Порядком.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1.4. </w:t>
      </w:r>
      <w:proofErr w:type="gramStart"/>
      <w:r>
        <w:t xml:space="preserve">Грант предоставляется на условиях </w:t>
      </w:r>
      <w:proofErr w:type="spellStart"/>
      <w:r>
        <w:t>софинансирования</w:t>
      </w:r>
      <w:proofErr w:type="spellEnd"/>
      <w:r>
        <w:t xml:space="preserve"> расходов Заявителя на реализацию бизнес-плана по созданию и развитию крестьянского (фермерского) хозяйства, определяемых в соответствии с представленным За</w:t>
      </w:r>
      <w:r>
        <w:t xml:space="preserve">явителем планом расходов на создание и развитие крестьянского (фермерского) хозяйства (далее - план расходов) на поддержку одного начинающего фермера для разведения крупного рогатого скота мясного или молочного направлений в размере, не превышающем 3 млн. </w:t>
      </w:r>
      <w:r>
        <w:t>рублей, но не более 90</w:t>
      </w:r>
      <w:proofErr w:type="gramEnd"/>
      <w:r>
        <w:t xml:space="preserve"> процентов затрат, для ведения иных видов деятельности - в размере, не превышающем 1,5 млн. рублей, но не более 90 процентов затрат, при этом срок использования Гранта начинающим фермером составляет не более 18 месяцев с даты заключен</w:t>
      </w:r>
      <w:r>
        <w:t>ия соглашения о его предоставлении.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1.5. Размер Гранта, предоставляемого Заявителю, определяется конкурсной комиссией, созданной приказом Департамента промышленности автономного округа (далее - Департамент), с учетом наличия собственных средств Заявителя. </w:t>
      </w:r>
      <w:r>
        <w:t>Размер Гранта должен строго соответствовать плану расходов. Изменение плана расходов, в том числе в пределах предоставленного Гранта, подлежит согласованию с конкурсной комиссией.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1.6. Грант должен быть израсходован на цели и в сроки, указанные в плане рас</w:t>
      </w:r>
      <w:r>
        <w:t>ходов.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1.7. В план расходов включаются расходы Заявителя, соответствующие следующим целям: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1) приобретение земельных участков из состава земель сельскохозяйственного назначения;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2) разработка проектной документации для строительства (реконструкции) произво</w:t>
      </w:r>
      <w:r>
        <w:t>дственных и складских зданий, помещений, предназначенных для производства, хранения и переработки сельскохозяйственной продукции, продукции дикоросов;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3) приобретение, строительство, ремонт и переустройство производственных и складских зданий, помещений, п</w:t>
      </w:r>
      <w:r>
        <w:t>ристроек, инженерных сетей, заграждений и сооружений, необходимых для производства, хранения и переработки сельскохозяйственной продукции, продукции дикоросов, а также их регистрация;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4) строительство дорог и подъездов к производственным и складским объект</w:t>
      </w:r>
      <w:r>
        <w:t>ам, необходимым для производства, хранения и переработки сельскохозяйственной продукции, продукции дикоросов;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5) подключение производственных и складских зданий, помещений, пристроек и сооружений, необходимых для производства, хранения и переработки сельск</w:t>
      </w:r>
      <w:r>
        <w:t>охозяйственной продукции, продукции дикоросов, к инженерным сетям - электрическим, вод</w:t>
      </w:r>
      <w:proofErr w:type="gramStart"/>
      <w:r>
        <w:t>о-</w:t>
      </w:r>
      <w:proofErr w:type="gramEnd"/>
      <w:r>
        <w:t>, газо- и теплопроводным сетям, дорожной инфраструктуре;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6) приобретение сельскохозяйственных животных;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7) приобретение сельскохозяйственной техники и инвентаря, </w:t>
      </w:r>
      <w:r>
        <w:t>грузового автомобильного транспорта, оборудования для производства и переработки сельскохозяйственной продукции, продукции дикоросов;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8) приобретение семян и посадочного материала для закладки многолетних насаждений;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9) приобретение удобрений и ядохимикато</w:t>
      </w:r>
      <w:r>
        <w:t>в.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1.8. Грант предоставляется главе крестьянского (фермерского) хозяйства только один раз.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1.9. Заявитель, получивший Грант, не может получить государственную поддержку по иным мероприятиям Постановления в отношении объектов, приобретенных за счет сре</w:t>
      </w:r>
      <w:proofErr w:type="gramStart"/>
      <w:r>
        <w:t xml:space="preserve">дств </w:t>
      </w:r>
      <w:r>
        <w:t>Гр</w:t>
      </w:r>
      <w:proofErr w:type="gramEnd"/>
      <w:r>
        <w:t>анта.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lastRenderedPageBreak/>
        <w:t>1.10. Основанием для перечисления Гранта является соглашение о предоставлении Гранта (далее - Соглашение), заключенное между Департаментом и Заявителем.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1.11. Соглашение заключается по форме, установленной Департаментом финансов автономного округа.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1.12. Соглашение должно содержать следующие положения: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цели использования Гранта;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план расходов;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значения показателей результативности использования Гранта;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согласие Заявителя на осуществление Департаментом и органом государственного финансового контроля </w:t>
      </w:r>
      <w:r>
        <w:t>автономного округа проверок соблюдения целей, условий и Порядка;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обязательства сторон, сроки предоставления, размер Гранта;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порядок контроля соблюдения Заявителем условий Соглашения;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план контрольных мероприятий;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порядок, сроки и состав отчетности Заявител</w:t>
      </w:r>
      <w:r>
        <w:t>я об использовании Гранта;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расчет размера штрафных санкций.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возможность осуществления расходов, источником финансового обеспечения которых являются неиспользованные в отчетном финансовом году остатки сре</w:t>
      </w:r>
      <w:proofErr w:type="gramStart"/>
      <w:r>
        <w:t>дств Гр</w:t>
      </w:r>
      <w:proofErr w:type="gramEnd"/>
      <w:r>
        <w:t>анта, и включение таких положений в Соглашение</w:t>
      </w:r>
      <w:r>
        <w:t xml:space="preserve"> при принятии главным распорядителем как получателем бюджетных средств по согласованию с финансовым органом автономного округа решения о наличии потребности в указанных средствах.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1.13. Департамент формирует единый список Заявителей на текущий год в хронол</w:t>
      </w:r>
      <w:r>
        <w:t>огической последовательности согласно регистрации заявок по дате поступления.</w:t>
      </w:r>
    </w:p>
    <w:p w:rsidR="00787510" w:rsidRDefault="00787510">
      <w:pPr>
        <w:pStyle w:val="ConsPlusNormal"/>
        <w:jc w:val="both"/>
      </w:pPr>
    </w:p>
    <w:p w:rsidR="00787510" w:rsidRDefault="00DF12AC">
      <w:pPr>
        <w:pStyle w:val="ConsPlusNormal"/>
        <w:jc w:val="center"/>
      </w:pPr>
      <w:r>
        <w:t>II. Условия предоставления Гранта</w:t>
      </w:r>
    </w:p>
    <w:p w:rsidR="00787510" w:rsidRDefault="00787510">
      <w:pPr>
        <w:pStyle w:val="ConsPlusNormal"/>
        <w:jc w:val="both"/>
      </w:pPr>
    </w:p>
    <w:p w:rsidR="00787510" w:rsidRDefault="00DF12AC">
      <w:pPr>
        <w:pStyle w:val="ConsPlusNormal"/>
        <w:ind w:firstLine="540"/>
        <w:jc w:val="both"/>
      </w:pPr>
      <w:bookmarkStart w:id="3" w:name="Par3194"/>
      <w:bookmarkEnd w:id="3"/>
      <w:r>
        <w:t xml:space="preserve">2.1. </w:t>
      </w:r>
      <w:proofErr w:type="gramStart"/>
      <w:r>
        <w:t>В конкурсную комиссию для участия в конкурсном отборе начинающих фермеров на включение в состав участников настоящей государственной прог</w:t>
      </w:r>
      <w:r>
        <w:t>раммы может подать заявку Заявитель - гражданин Российской Федерации, являющийся главой крестьянского (фермерского) хозяйства, созданного в соответствии с законодательством Российской Федерации, продолжительность деятельности которого не превышает 24 месяц</w:t>
      </w:r>
      <w:r>
        <w:t>ев со дня его регистрации, с приложением документов, подтверждающих соблюдение следующих условий:</w:t>
      </w:r>
      <w:proofErr w:type="gramEnd"/>
    </w:p>
    <w:p w:rsidR="00787510" w:rsidRDefault="00DF12AC">
      <w:pPr>
        <w:pStyle w:val="ConsPlusNormal"/>
        <w:spacing w:before="160"/>
        <w:ind w:firstLine="540"/>
        <w:jc w:val="both"/>
      </w:pPr>
      <w:r>
        <w:t>1) ранее не являлся получателем: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гранта на создание и развитие крестьянского (фермерского) хозяйства;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гранта на развитие семейных животноводческих ферм;</w:t>
      </w:r>
    </w:p>
    <w:p w:rsidR="00787510" w:rsidRDefault="00DF12AC">
      <w:pPr>
        <w:pStyle w:val="ConsPlusNormal"/>
        <w:spacing w:before="160"/>
        <w:ind w:firstLine="540"/>
        <w:jc w:val="both"/>
      </w:pPr>
      <w:bookmarkStart w:id="4" w:name="Par3198"/>
      <w:bookmarkEnd w:id="4"/>
      <w:r>
        <w:t>средств финансовой поддержки субсидии или гранта на организацию начального этапа предпринимательской деятельности, полученных до регистрации хозяйства, главой которого является Заявитель.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В случае если указанные в </w:t>
      </w:r>
      <w:hyperlink w:anchor="Par3198">
        <w:r>
          <w:rPr>
            <w:rStyle w:val="ListLabel6"/>
          </w:rPr>
          <w:t>абзаце четве</w:t>
        </w:r>
        <w:r>
          <w:rPr>
            <w:rStyle w:val="ListLabel6"/>
          </w:rPr>
          <w:t>ртом</w:t>
        </w:r>
      </w:hyperlink>
      <w:r>
        <w:t xml:space="preserve"> настоящего подпункта единовременные выплаты Заявитель получает для создания и развития хозяйства, указанного в </w:t>
      </w:r>
      <w:hyperlink w:anchor="Par3201">
        <w:r>
          <w:rPr>
            <w:rStyle w:val="ListLabel6"/>
          </w:rPr>
          <w:t>подпункте 3</w:t>
        </w:r>
      </w:hyperlink>
      <w:r>
        <w:t xml:space="preserve"> настоящего пункта, и не допускает финансирования за счет указанных выплат одних и тех же затрат, т</w:t>
      </w:r>
      <w:r>
        <w:t>о Заявитель может подать заявку на участие в конкурсном отборе;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2) является главой хозяйства, деятельность которого на дату подачи заявки не превышает 24 месяцев со дня его регистрации и зарегистрированного на территории сельского поселения автономного окр</w:t>
      </w:r>
      <w:r>
        <w:t>уга;</w:t>
      </w:r>
    </w:p>
    <w:p w:rsidR="00787510" w:rsidRDefault="00DF12AC">
      <w:pPr>
        <w:pStyle w:val="ConsPlusNormal"/>
        <w:spacing w:before="160"/>
        <w:ind w:firstLine="540"/>
        <w:jc w:val="both"/>
      </w:pPr>
      <w:bookmarkStart w:id="5" w:name="Par3201"/>
      <w:bookmarkEnd w:id="5"/>
      <w:r>
        <w:t>3) имеет среднее специальное или высшее сельскохозяйственное образование, или получил дополнительное профессиональное образование по сельскохозяйственной специальности, или имеет трудовой стаж в сельском хозяйстве не менее трех лет, или осуществляет в</w:t>
      </w:r>
      <w:r>
        <w:t>едение или совместное ведение личного подсобного хозяйства в течение не менее трех лет;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4) хозяйство, главой которого является Заявитель, подпадает под критерии </w:t>
      </w:r>
      <w:proofErr w:type="spellStart"/>
      <w:r>
        <w:t>микропредприятия</w:t>
      </w:r>
      <w:proofErr w:type="spellEnd"/>
      <w:r>
        <w:t xml:space="preserve">, установленные Федеральным </w:t>
      </w:r>
      <w:hyperlink r:id="rId5">
        <w:r>
          <w:rPr>
            <w:rStyle w:val="ListLabel6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5) имеет бизнес-план по созданию и развитию хозяйс</w:t>
      </w:r>
      <w:r>
        <w:t>тва по направлению деятельности (отрасли), определенной государственной программой, увеличению объема реализуемой сельскохозяйственной продукции;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6) представляет план расходов с указанием наименований приобретаемого имущества, выполняемых работ, оказываемы</w:t>
      </w:r>
      <w:r>
        <w:t>х услуг, их количества, цены, источников финансирования (сре</w:t>
      </w:r>
      <w:proofErr w:type="gramStart"/>
      <w:r>
        <w:t>дств Гр</w:t>
      </w:r>
      <w:proofErr w:type="gramEnd"/>
      <w:r>
        <w:t>анта, собственных и заемных средств);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7) обязуется оплачивать за счет собственных средств не менее 10 процентов стоимости каждого наименования приобретений, в том числе заемных, указанных в</w:t>
      </w:r>
      <w:r>
        <w:t xml:space="preserve"> плане расходов;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8) обязуется использовать Грант в форме субсидий в течение 18 месяцев </w:t>
      </w:r>
      <w:proofErr w:type="gramStart"/>
      <w:r>
        <w:t>с даты заключения</w:t>
      </w:r>
      <w:proofErr w:type="gramEnd"/>
      <w:r>
        <w:t xml:space="preserve"> соглашения о его предоставлении и использовать имущество, закупаемое за счет гранта в форме субсидий исключительно на развитие хозяйства;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lastRenderedPageBreak/>
        <w:t xml:space="preserve">9) планирует </w:t>
      </w:r>
      <w:r>
        <w:t>создание не менее одного постоянного рабочего места;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10) имеет на праве собственности и (или) аренды земельный (земельные) участок (участки) с правом пользования, соответствующим направлению деятельности бизнес-плана по созданию и развитию хозяйства (за ис</w:t>
      </w:r>
      <w:r>
        <w:t xml:space="preserve">ключением Заявителей, план расходов которых содержит приобретение земельных участков из состава земель сельскохозяйственного назначения). </w:t>
      </w:r>
      <w:proofErr w:type="gramStart"/>
      <w:r>
        <w:t>Срок аренды земельного (земельных) участка (участков), определенных настоящим подпунктом, составляет не менее 5 лет, п</w:t>
      </w:r>
      <w:r>
        <w:t>о отношению к периоду с 1 января финансового года, в котором Заявителем представлена заявка на участие в конкурсе;</w:t>
      </w:r>
      <w:proofErr w:type="gramEnd"/>
    </w:p>
    <w:p w:rsidR="00787510" w:rsidRDefault="00DF12AC">
      <w:pPr>
        <w:pStyle w:val="ConsPlusNormal"/>
        <w:spacing w:before="160"/>
        <w:ind w:firstLine="540"/>
        <w:jc w:val="both"/>
      </w:pPr>
      <w:r>
        <w:t>11) обязуется осуществлять деятельность хозяйства в течение не менее 5 лет после получения гранта;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12) соглашается на передачу и обработку ег</w:t>
      </w:r>
      <w:r>
        <w:t>о персональных данных в соответствии с законодательством Российской Федерации.</w:t>
      </w:r>
    </w:p>
    <w:p w:rsidR="00787510" w:rsidRDefault="00DF12AC">
      <w:pPr>
        <w:pStyle w:val="ConsPlusNormal"/>
        <w:spacing w:before="160"/>
        <w:ind w:firstLine="540"/>
        <w:jc w:val="both"/>
      </w:pPr>
      <w:bookmarkStart w:id="6" w:name="Par3211"/>
      <w:bookmarkEnd w:id="6"/>
      <w:r>
        <w:t>2.2. Требования, которым должны соответствовать Заявители на 15 число месяца, предшествующего месяцу регистрации заявления о предоставлении Гранта: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отсутствие неисполненной обяз</w:t>
      </w:r>
      <w:r>
        <w:t>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отсутствие просроченной задолженности по возврату в бюджет автономного округа, су</w:t>
      </w:r>
      <w:r>
        <w:t xml:space="preserve">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Гранта в соответствии с Поряд</w:t>
      </w:r>
      <w:r>
        <w:t>ком.</w:t>
      </w:r>
    </w:p>
    <w:p w:rsidR="00787510" w:rsidRDefault="00787510">
      <w:pPr>
        <w:pStyle w:val="ConsPlusNormal"/>
        <w:jc w:val="both"/>
      </w:pPr>
    </w:p>
    <w:p w:rsidR="00787510" w:rsidRDefault="00DF12AC">
      <w:pPr>
        <w:pStyle w:val="ConsPlusNormal"/>
        <w:jc w:val="center"/>
      </w:pPr>
      <w:r>
        <w:t>III. Правила предоставления Гранта</w:t>
      </w:r>
    </w:p>
    <w:p w:rsidR="00787510" w:rsidRDefault="00787510">
      <w:pPr>
        <w:pStyle w:val="ConsPlusNormal"/>
        <w:jc w:val="both"/>
      </w:pPr>
    </w:p>
    <w:p w:rsidR="00787510" w:rsidRDefault="00DF12AC">
      <w:pPr>
        <w:pStyle w:val="ConsPlusNormal"/>
        <w:ind w:firstLine="540"/>
        <w:jc w:val="both"/>
      </w:pPr>
      <w:r>
        <w:t>3.1. Департамент объявляет конкурс на отбор участников по мероприятию предоставления Гранта (далее - Конкурс).</w:t>
      </w:r>
    </w:p>
    <w:p w:rsidR="00787510" w:rsidRDefault="00DF12AC">
      <w:pPr>
        <w:pStyle w:val="ConsPlusNormal"/>
        <w:spacing w:before="160"/>
        <w:ind w:firstLine="540"/>
        <w:jc w:val="both"/>
      </w:pPr>
      <w:bookmarkStart w:id="7" w:name="Par3218"/>
      <w:bookmarkEnd w:id="7"/>
      <w:r>
        <w:t>3.2. Срок проведения Конкурса, его этапы, форма заявки для участия в Конкурсе и срок ее представления в</w:t>
      </w:r>
      <w:r>
        <w:t xml:space="preserve"> конкурсную комиссию утверждаются Департаментом.</w:t>
      </w:r>
    </w:p>
    <w:p w:rsidR="00787510" w:rsidRDefault="00DF12AC">
      <w:pPr>
        <w:pStyle w:val="ConsPlusNormal"/>
        <w:spacing w:before="160"/>
        <w:ind w:firstLine="540"/>
        <w:jc w:val="both"/>
      </w:pPr>
      <w:bookmarkStart w:id="8" w:name="Par3219"/>
      <w:bookmarkEnd w:id="8"/>
      <w:r>
        <w:t>3.3. Заявители представляют в конкурсную комиссию следующие документы (подлинники или их копии, заверенные в установленном законодательством Российской Федерации порядке):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1) заявку для участия в Конкурсе, п</w:t>
      </w:r>
      <w:r>
        <w:t>о форме, установленной Департаментом (далее - заявка);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2) доверенность на право подачи заявки от имени Заявителя, в случае если заявка подается не Заявителем, а его представителем;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3) копию диплома главы крестьянского (фермерского) хозяйства о получении сп</w:t>
      </w:r>
      <w:r>
        <w:t xml:space="preserve">ециального или высшего сельскохозяйственного образования, и (или) документ, подтверждающий получение дополнительного профессионального образования по сельскохозяйственной специальности, и (или) копию трудовой книжки, подтверждающую наличие трудового стажа </w:t>
      </w:r>
      <w:r>
        <w:t>в сельском хозяйстве;</w:t>
      </w:r>
    </w:p>
    <w:p w:rsidR="00787510" w:rsidRDefault="00DF12AC">
      <w:pPr>
        <w:pStyle w:val="ConsPlusNormal"/>
        <w:spacing w:before="160"/>
        <w:ind w:firstLine="540"/>
        <w:jc w:val="both"/>
      </w:pPr>
      <w:proofErr w:type="gramStart"/>
      <w:r>
        <w:t xml:space="preserve">4) документы и (или) копии документов, подтверждающие наличие денежных средств в размере не менее 10 процентов от стоимости приобретаемого имущества, выполняемых работ, оказываемых услуг на создание и развитие крестьянского </w:t>
      </w:r>
      <w:r>
        <w:t>(фермерского) хозяйства, в том числе заемных (выписка из банковского счета (счетов) Заявителя, договоры о предоставлении Заявителю кредитов (займов) на реализацию бизнес-плана по созданию и развитию крестьянского (фермерского) хозяйства и (или) иные</w:t>
      </w:r>
      <w:proofErr w:type="gramEnd"/>
      <w:r>
        <w:t xml:space="preserve"> докуме</w:t>
      </w:r>
      <w:r>
        <w:t>нты, предусмотренные действующим законодательством);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5) бизнес-план по созданию и развитию крестьянского (фермерского) хозяйства по форме, утвержденной Департаментом;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6) план расходов по форме, утвержденной Департаментом.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Заявитель вправе самостоятельно пр</w:t>
      </w:r>
      <w:r>
        <w:t>едставить иные документы.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3.4. Департамент самостоятельно в течение 1 рабочего дня при необходимости запрашивает в порядке межведомственного информационного взаимодействия, установленного Федеральным </w:t>
      </w:r>
      <w:hyperlink r:id="rId6">
        <w:r>
          <w:rPr>
            <w:rStyle w:val="ListLabel6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по необходимости следующие документы: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документы об </w:t>
      </w:r>
      <w:r>
        <w:t>отсутствии задолженности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документы об отсутствии просроченной задолженности по возврату в </w:t>
      </w:r>
      <w:r>
        <w:t xml:space="preserve">бюджет автономного округа,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</w:t>
      </w:r>
      <w:r>
        <w:t>Гранта в соответствии с Порядком;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документы, подтверждающие отсутствие выплат средств финансовой поддержки субсидии или гранта на организацию начального этапа предпринимательской деятельности, полученных до регистрации хозяйства, главой которого является З</w:t>
      </w:r>
      <w:r>
        <w:t>аявитель;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выписку из похозяйственной книги, подтверждающую ведение личного подсобного хозяйства;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сведения о праве аренды или собственности на земельные участки;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сведения о праве аренды или собственности на сельскохозяйственные объекты капитального строител</w:t>
      </w:r>
      <w:r>
        <w:t>ьства;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lastRenderedPageBreak/>
        <w:t>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Указанные документы могут быть представлены Получателем самостоятельно в день подачи заявления на предоставление Гранта</w:t>
      </w:r>
      <w:r>
        <w:t>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3.5. Требовать от Заявителя представления документов (копий документов), не предусмотренных Порядком, не допускается.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3.6. Документы (копии документов), предусмотренные в </w:t>
      </w:r>
      <w:hyperlink w:anchor="Par3219">
        <w:r>
          <w:rPr>
            <w:rStyle w:val="ListLabel6"/>
          </w:rPr>
          <w:t>пункте 3.3</w:t>
        </w:r>
      </w:hyperlink>
      <w:r>
        <w:t xml:space="preserve"> Порядка, представляются в Департамент по а</w:t>
      </w:r>
      <w:r>
        <w:t xml:space="preserve">дресу: 628011, Ханты-Мансийский автономный округ - Югра, г. Ханты-Мансийск, ул. </w:t>
      </w:r>
      <w:proofErr w:type="spellStart"/>
      <w:r>
        <w:t>Рознина</w:t>
      </w:r>
      <w:proofErr w:type="spellEnd"/>
      <w:r>
        <w:t>, дом 64, одним из следующих способов: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1) </w:t>
      </w:r>
      <w:proofErr w:type="gramStart"/>
      <w:r>
        <w:t>сформированными</w:t>
      </w:r>
      <w:proofErr w:type="gramEnd"/>
      <w:r>
        <w:t xml:space="preserve"> в 1 прошнурованный и пронумерованный комплект непосредственно или почтовым отправлением. Наименования, номера и</w:t>
      </w:r>
      <w:r>
        <w:t xml:space="preserve"> даты всех представляемых Получателем документов, количество листов в них вносятся в опись, составляемую в 2 экземплярах. </w:t>
      </w:r>
      <w:proofErr w:type="gramStart"/>
      <w:r>
        <w:t xml:space="preserve">Первый экземпляр описи с отметкой о дате и должностном лице, принявшем документы, остается у Получателя, второй (копия) прилагается к </w:t>
      </w:r>
      <w:r>
        <w:t>представленным документам;</w:t>
      </w:r>
      <w:proofErr w:type="gramEnd"/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2) через многофункциональный центр предоставления государственных и муниципальных услуг (далее - многофункциональный центр) - </w:t>
      </w:r>
      <w:proofErr w:type="gramStart"/>
      <w:r>
        <w:t>сформированными</w:t>
      </w:r>
      <w:proofErr w:type="gramEnd"/>
      <w:r>
        <w:t xml:space="preserve"> в 1 прошнурованный и пронумерованный комплект непосредственно или почтовым отправлением</w:t>
      </w:r>
      <w:r>
        <w:t>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Получателя, второ</w:t>
      </w:r>
      <w:r>
        <w:t>й (копия) прилагается к представленным документам. Порядок передачи многофункциональным центром принятых заявлений и документов в Департамент определяется соглашением, заключенным между Департаментом и многофункциональным центром;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3) в электронной форме - </w:t>
      </w:r>
      <w:r>
        <w:t>подписанные усиленной квалифицированной электронной подписью на адрес электронной почты Департамента: depprom@admhmao.ru.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3.7. Конкурсная комиссия в течение 15 рабочих дней со дня окончания срока приема заявок на участие в Конкурсе </w:t>
      </w:r>
      <w:proofErr w:type="gramStart"/>
      <w:r>
        <w:t xml:space="preserve">рассматривает документы </w:t>
      </w:r>
      <w:r>
        <w:t>и принимает</w:t>
      </w:r>
      <w:proofErr w:type="gramEnd"/>
      <w:r>
        <w:t xml:space="preserve"> решение о предоставлении Гранта, об отказе в его предоставлении и оформляет такое решение протоколом.</w:t>
      </w:r>
    </w:p>
    <w:p w:rsidR="00787510" w:rsidRDefault="00DF12AC">
      <w:pPr>
        <w:pStyle w:val="ConsPlusNormal"/>
        <w:spacing w:before="160"/>
        <w:ind w:firstLine="540"/>
        <w:jc w:val="both"/>
      </w:pPr>
      <w:hyperlink w:anchor="Par5954">
        <w:r>
          <w:rPr>
            <w:rStyle w:val="ListLabel6"/>
          </w:rPr>
          <w:t>Положение</w:t>
        </w:r>
      </w:hyperlink>
      <w:r>
        <w:t xml:space="preserve"> и состав комиссии определяются в соответствии с приложением 27 к Постановлению.</w:t>
      </w:r>
    </w:p>
    <w:p w:rsidR="00787510" w:rsidRDefault="00DF12AC">
      <w:pPr>
        <w:pStyle w:val="ConsPlusNormal"/>
        <w:spacing w:before="160"/>
        <w:ind w:firstLine="540"/>
        <w:jc w:val="both"/>
      </w:pPr>
      <w:bookmarkStart w:id="9" w:name="Par3243"/>
      <w:bookmarkEnd w:id="9"/>
      <w:r>
        <w:t>3.8. В случае принятия</w:t>
      </w:r>
      <w:r>
        <w:t xml:space="preserve"> решения о предоставлении Гранта Департамент в течение 5 рабочих дней со дня подписания Протокола направляет Заявителю подписанное со стороны Департамента Соглашение для его подписания лично или посредством почтового отправления.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Заявитель в течение 5 рабо</w:t>
      </w:r>
      <w:r>
        <w:t xml:space="preserve">чих дней </w:t>
      </w:r>
      <w:proofErr w:type="gramStart"/>
      <w:r>
        <w:t>с даты получения</w:t>
      </w:r>
      <w:proofErr w:type="gramEnd"/>
      <w:r>
        <w:t xml:space="preserve"> Соглашения подписывает и представляет его в Департамент лично или почтовым отправлением. Заявитель, не представивший в Департамент подписанное Соглашение в указанный срок (в случае направления посредством почтовой связи срок исчис</w:t>
      </w:r>
      <w:r>
        <w:t>ляется в течение 5 рабочих дней с момента получения Соглашения Получателем до момента его передачи Получателем почтовой организации), считается отказавшимся от получения Гранта.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3.9. В случае принятия решения об отказе в предоставлении Гранта конкурсная ко</w:t>
      </w:r>
      <w:r>
        <w:t>миссия в течение 5 рабочих дней со дня принятия решения направляет Заявителю уведомление об отказе в его предоставлении с указанием причин отказа (далее - Уведомление).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Уведомление направляется (вручается) Получателю одним из следующих способов: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почтовым о</w:t>
      </w:r>
      <w:r>
        <w:t>тправлением;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в форме электронного документа, подписанного усиленной электронной цифровой подписью, посредством электронной почты;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вручается лично при обращении в Департамент.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3.10. Основаниями для отказа в предоставлении Гранта являются: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отсутствие </w:t>
      </w:r>
      <w:r>
        <w:t>лимитов, предусмотренных для предоставления Гранта в бюджете автономного округа;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нарушение срока предоставления документов, установленных </w:t>
      </w:r>
      <w:hyperlink w:anchor="Par3218">
        <w:r>
          <w:rPr>
            <w:rStyle w:val="ListLabel6"/>
          </w:rPr>
          <w:t>пунктами 3.2</w:t>
        </w:r>
      </w:hyperlink>
      <w:r>
        <w:t xml:space="preserve">, </w:t>
      </w:r>
      <w:hyperlink w:anchor="Par3243">
        <w:r>
          <w:rPr>
            <w:rStyle w:val="ListLabel6"/>
          </w:rPr>
          <w:t>3.8</w:t>
        </w:r>
      </w:hyperlink>
      <w:r>
        <w:t xml:space="preserve"> Порядка;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непредставление Заявителем доку</w:t>
      </w:r>
      <w:r>
        <w:t xml:space="preserve">ментов, указанных в </w:t>
      </w:r>
      <w:hyperlink w:anchor="Par3219">
        <w:r>
          <w:rPr>
            <w:rStyle w:val="ListLabel6"/>
          </w:rPr>
          <w:t>пунктах 3.3</w:t>
        </w:r>
      </w:hyperlink>
      <w:r>
        <w:t xml:space="preserve">, </w:t>
      </w:r>
      <w:hyperlink w:anchor="Par3243">
        <w:r>
          <w:rPr>
            <w:rStyle w:val="ListLabel6"/>
          </w:rPr>
          <w:t>3.8</w:t>
        </w:r>
      </w:hyperlink>
      <w:r>
        <w:t xml:space="preserve"> Порядка;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представление документов с нарушением требований к их оформлению;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выявление в представленных документах сведений, не соответствующих действительности;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несоответствие Заявителя требованиям, установленным </w:t>
      </w:r>
      <w:hyperlink w:anchor="Par3160">
        <w:r>
          <w:rPr>
            <w:rStyle w:val="ListLabel6"/>
          </w:rPr>
          <w:t>пунктами 1.2</w:t>
        </w:r>
      </w:hyperlink>
      <w:r>
        <w:t xml:space="preserve">, </w:t>
      </w:r>
      <w:hyperlink w:anchor="Par3194">
        <w:r>
          <w:rPr>
            <w:rStyle w:val="ListLabel6"/>
          </w:rPr>
          <w:t>2.1</w:t>
        </w:r>
      </w:hyperlink>
      <w:r>
        <w:t xml:space="preserve">, </w:t>
      </w:r>
      <w:hyperlink w:anchor="Par3211">
        <w:r>
          <w:rPr>
            <w:rStyle w:val="ListLabel6"/>
          </w:rPr>
          <w:t>2.2</w:t>
        </w:r>
      </w:hyperlink>
      <w:r>
        <w:t xml:space="preserve"> Порядка.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3.11. Перечисление Гранта осуществляется в порядке, сроки и на счета, установленн</w:t>
      </w:r>
      <w:r>
        <w:t>ые Соглашением.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3.12. Каждый заявитель представляет в Департамент отчеты по формам и в сроки, установленные Соглашением.</w:t>
      </w:r>
    </w:p>
    <w:p w:rsidR="00787510" w:rsidRDefault="00787510">
      <w:pPr>
        <w:pStyle w:val="ConsPlusNormal"/>
        <w:jc w:val="both"/>
      </w:pPr>
    </w:p>
    <w:p w:rsidR="00787510" w:rsidRDefault="00DF12AC">
      <w:pPr>
        <w:pStyle w:val="ConsPlusNormal"/>
        <w:jc w:val="center"/>
      </w:pPr>
      <w:r>
        <w:t>IV. Правила возврата Гранта в случае нарушения условий,</w:t>
      </w:r>
    </w:p>
    <w:p w:rsidR="00787510" w:rsidRDefault="00DF12AC">
      <w:pPr>
        <w:pStyle w:val="ConsPlusNormal"/>
        <w:jc w:val="center"/>
      </w:pPr>
      <w:proofErr w:type="gramStart"/>
      <w:r>
        <w:t>установленных</w:t>
      </w:r>
      <w:proofErr w:type="gramEnd"/>
      <w:r>
        <w:t xml:space="preserve"> при его предоставлении</w:t>
      </w:r>
    </w:p>
    <w:p w:rsidR="00787510" w:rsidRDefault="00787510">
      <w:pPr>
        <w:pStyle w:val="ConsPlusNormal"/>
        <w:jc w:val="both"/>
      </w:pPr>
    </w:p>
    <w:p w:rsidR="00787510" w:rsidRDefault="00DF12AC">
      <w:pPr>
        <w:pStyle w:val="ConsPlusNormal"/>
        <w:ind w:firstLine="540"/>
        <w:jc w:val="both"/>
      </w:pPr>
      <w:r>
        <w:lastRenderedPageBreak/>
        <w:t>4.1. В случае выявления нецелевого испол</w:t>
      </w:r>
      <w:r>
        <w:t>ьзования Гранта, представления Заявителем недостоверных сведений, ненадлежащего исполнения Соглашения: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4.1.1. Департамент в течение 5 рабочих дней с момента выявления нецелевого использования Гранта, представления Заявителем недостоверных сведений, ненадле</w:t>
      </w:r>
      <w:r>
        <w:t>жащего исполнения Соглашения направляет Заявителю письменное уведомление о необходимости его возврата (далее - уведомление).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4.1.2. Заявитель в течение 30 рабочих дней со дня получения уведомления обязан выполнить требования, указанные в нем.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4.1.3. При не</w:t>
      </w:r>
      <w:r>
        <w:t>возврате Гранта в указанный срок Департамент обращается в суд в соответствии с законодательством Российской Федерации.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 xml:space="preserve">4.2. В случае выявления факта </w:t>
      </w:r>
      <w:proofErr w:type="spellStart"/>
      <w:r>
        <w:t>недостижения</w:t>
      </w:r>
      <w:proofErr w:type="spellEnd"/>
      <w:r>
        <w:t xml:space="preserve"> показателей результативности использования Гранта, установленных Соглашением: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4.2.1. Департаме</w:t>
      </w:r>
      <w:r>
        <w:t>нт в течение 5 рабочих дней направляет Заявителю письменное требование о необходимости уплаты штрафов (далее - требование) с указанием сроков оплаты.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Расчет суммы штрафа осуществляется по форме, установленной Соглашением.</w:t>
      </w:r>
    </w:p>
    <w:p w:rsidR="00787510" w:rsidRDefault="00DF12AC">
      <w:pPr>
        <w:pStyle w:val="ConsPlusNormal"/>
        <w:spacing w:before="160"/>
        <w:ind w:firstLine="540"/>
        <w:jc w:val="both"/>
      </w:pPr>
      <w:r>
        <w:t>4.2.2. При неоплате Получателем на</w:t>
      </w:r>
      <w:r>
        <w:t>численного штрафа в установленный требованием срок Департамент обращается в суд в соответствии с законодательством Российской Федерации.</w:t>
      </w:r>
    </w:p>
    <w:p w:rsidR="00787510" w:rsidRDefault="00787510">
      <w:pPr>
        <w:pStyle w:val="ConsPlusNormal"/>
        <w:jc w:val="both"/>
      </w:pPr>
    </w:p>
    <w:p w:rsidR="00787510" w:rsidRDefault="00787510">
      <w:pPr>
        <w:pStyle w:val="ConsPlusNormal"/>
        <w:jc w:val="both"/>
      </w:pPr>
    </w:p>
    <w:p w:rsidR="00787510" w:rsidRDefault="00787510">
      <w:pPr>
        <w:pStyle w:val="ConsPlusNormal"/>
        <w:jc w:val="both"/>
      </w:pPr>
    </w:p>
    <w:sectPr w:rsidR="00787510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10"/>
    <w:rsid w:val="00787510"/>
    <w:rsid w:val="00D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6">
    <w:name w:val="ListLabel 6"/>
    <w:qFormat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u w:val="none"/>
      <w:lang w:val="ru-RU" w:eastAsia="hi-I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suppressAutoHyphens/>
    </w:pPr>
    <w:rPr>
      <w:rFonts w:ascii="Arial" w:eastAsia="Courier New" w:hAnsi="Arial" w:cs="Liberation Serif"/>
      <w:sz w:val="16"/>
      <w:lang w:val="ru-RU" w:eastAsia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6">
    <w:name w:val="ListLabel 6"/>
    <w:qFormat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u w:val="none"/>
      <w:lang w:val="ru-RU" w:eastAsia="hi-I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suppressAutoHyphens/>
    </w:pPr>
    <w:rPr>
      <w:rFonts w:ascii="Arial" w:eastAsia="Courier New" w:hAnsi="Arial" w:cs="Liberation Serif"/>
      <w:sz w:val="16"/>
      <w:lang w:val="ru-RU"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7CDFB1EED556D0038D6CB604E72BB445A47E7C4962F51BA88A7C8404BEDD60780EAC56821A259611555F9CD1J3VCM" TargetMode="External"/><Relationship Id="rId5" Type="http://schemas.openxmlformats.org/officeDocument/2006/relationships/hyperlink" Target="consultantplus://offline/ref=BA7CDFB1EED556D0038D6CB604E72BB445A579724F68F51BA88A7C8404BEDD60780EAC56821A259611555F9CD1J3V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Шуганов Евгений Николаевич</dc:creator>
  <cp:lastModifiedBy>Шуганов Евгений Николаевич</cp:lastModifiedBy>
  <cp:revision>2</cp:revision>
  <dcterms:created xsi:type="dcterms:W3CDTF">2019-03-07T09:04:00Z</dcterms:created>
  <dcterms:modified xsi:type="dcterms:W3CDTF">2019-03-07T09:04:00Z</dcterms:modified>
  <dc:language>ru-RU</dc:language>
</cp:coreProperties>
</file>