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4"/>
        <w:ind w:left="180"/>
        <w:jc w:val="center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color w:val="000000"/>
        </w:rPr>
      </w:r>
      <w:r>
        <w:rPr>
          <w:color w:val="000000"/>
        </w:rPr>
      </w:r>
    </w:p>
    <w:p>
      <w:pPr>
        <w:pStyle w:val="684"/>
        <w:ind w:left="180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84"/>
        <w:ind w:left="18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БЕЛОЯРСКИЙ РАЙОН</w:t>
      </w:r>
      <w:r>
        <w:rPr>
          <w:b/>
          <w:color w:val="000000"/>
          <w:sz w:val="22"/>
          <w:szCs w:val="22"/>
        </w:rPr>
      </w:r>
    </w:p>
    <w:p>
      <w:pPr>
        <w:pStyle w:val="684"/>
        <w:ind w:left="1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ХАНТЫ-МАНСИЙСКИЙ АВТОНОМНЫЙ ОКРУГ</w:t>
      </w:r>
      <w:r>
        <w:rPr>
          <w:b/>
          <w:color w:val="000000"/>
          <w:sz w:val="20"/>
          <w:szCs w:val="20"/>
        </w:rPr>
        <w:t xml:space="preserve"> – </w:t>
      </w:r>
      <w:r>
        <w:rPr>
          <w:b/>
          <w:color w:val="000000"/>
          <w:sz w:val="20"/>
          <w:szCs w:val="20"/>
        </w:rPr>
        <w:t xml:space="preserve">ЮГРА</w:t>
      </w:r>
      <w:r>
        <w:rPr>
          <w:b/>
          <w:color w:val="000000"/>
          <w:sz w:val="20"/>
          <w:szCs w:val="20"/>
        </w:rPr>
      </w:r>
    </w:p>
    <w:p>
      <w:pPr>
        <w:pStyle w:val="684"/>
        <w:ind w:left="180"/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84"/>
        <w:ind w:left="180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84"/>
        <w:ind w:left="1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АДМИНИСТРАЦИЯ БЕЛОЯРСКОГО РАЙОНА</w:t>
      </w:r>
      <w:r>
        <w:rPr>
          <w:b/>
          <w:color w:val="000000"/>
          <w:sz w:val="28"/>
          <w:szCs w:val="28"/>
        </w:rPr>
      </w:r>
    </w:p>
    <w:p>
      <w:pPr>
        <w:pStyle w:val="684"/>
        <w:ind w:left="180"/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84"/>
        <w:ind w:left="180"/>
        <w:jc w:val="center"/>
        <w:rPr>
          <w:b/>
          <w:color w:val="000000"/>
        </w:rPr>
      </w:pPr>
      <w:r>
        <w:rPr>
          <w:b/>
          <w:color w:val="000000"/>
        </w:rPr>
        <w:t xml:space="preserve">ПОСТАНОВЛЕНИЕ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84"/>
        <w:ind w:left="180"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84"/>
        <w:ind w:left="180"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71"/>
        <w:gridCol w:w="469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1" w:type="dxa"/>
            <w:vAlign w:val="top"/>
            <w:textDirection w:val="lrTb"/>
            <w:noWrap w:val="false"/>
          </w:tcPr>
          <w:p>
            <w:pPr>
              <w:pStyle w:val="684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08» ноября</w:t>
            </w:r>
            <w:r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 года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91" w:type="dxa"/>
            <w:vAlign w:val="top"/>
            <w:textDirection w:val="lrTb"/>
            <w:noWrap w:val="false"/>
          </w:tcPr>
          <w:p>
            <w:pPr>
              <w:pStyle w:val="684"/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1122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</w:tbl>
    <w:p>
      <w:pPr>
        <w:pStyle w:val="684"/>
        <w:ind w:left="18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84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90"/>
        <w:jc w:val="center"/>
      </w:pPr>
      <w:r>
        <w:rPr>
          <w:color w:val="000000"/>
        </w:rPr>
        <w:t xml:space="preserve">О</w:t>
      </w:r>
      <w:r>
        <w:rPr>
          <w:color w:val="000000"/>
        </w:rPr>
        <w:t xml:space="preserve">б утверждении Проектного комитета администрации</w:t>
      </w:r>
      <w:r>
        <w:rPr>
          <w:color w:val="000000"/>
        </w:rPr>
        <w:t xml:space="preserve"> Белоярского района</w:t>
      </w:r>
      <w:r/>
    </w:p>
    <w:p>
      <w:pPr>
        <w:pStyle w:val="684"/>
        <w:ind w:left="180"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84"/>
        <w:ind w:left="180"/>
        <w:jc w:val="center"/>
        <w:rPr>
          <w:color w:val="000000"/>
        </w:rPr>
      </w:pPr>
      <w:r>
        <w:rPr>
          <w:color w:val="000000"/>
        </w:rPr>
        <w:t xml:space="preserve">(Список изменяющих документов: от 12.05.2017 года №413</w:t>
      </w:r>
      <w:r>
        <w:rPr>
          <w:color w:val="000000"/>
        </w:rPr>
        <w:t xml:space="preserve">, </w:t>
      </w:r>
      <w:r>
        <w:rPr>
          <w:color w:val="000000"/>
        </w:rPr>
        <w:t xml:space="preserve">от </w:t>
      </w:r>
      <w:r>
        <w:rPr>
          <w:color w:val="000000"/>
        </w:rPr>
        <w:t xml:space="preserve">04.07.2017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 606</w:t>
      </w:r>
      <w:r>
        <w:rPr>
          <w:color w:val="000000"/>
        </w:rPr>
        <w:t xml:space="preserve">, </w:t>
      </w:r>
      <w:r>
        <w:rPr>
          <w:color w:val="000000"/>
        </w:rPr>
        <w:t xml:space="preserve">от </w:t>
      </w:r>
      <w:r>
        <w:rPr>
          <w:color w:val="000000"/>
        </w:rPr>
        <w:t xml:space="preserve">02.10.2017 </w:t>
      </w:r>
      <w:r>
        <w:rPr>
          <w:color w:val="000000"/>
        </w:rPr>
        <w:t xml:space="preserve">года </w:t>
      </w:r>
      <w:r>
        <w:rPr>
          <w:color w:val="000000"/>
        </w:rPr>
        <w:t xml:space="preserve">№909</w:t>
      </w:r>
      <w:r>
        <w:rPr>
          <w:color w:val="000000"/>
        </w:rPr>
        <w:t xml:space="preserve">, </w:t>
      </w:r>
      <w:r>
        <w:rPr>
          <w:color w:val="000000"/>
        </w:rPr>
        <w:t xml:space="preserve">от </w:t>
      </w:r>
      <w:r>
        <w:rPr>
          <w:color w:val="000000"/>
        </w:rPr>
        <w:t xml:space="preserve">29.04.2020 года №359</w:t>
      </w:r>
      <w:r>
        <w:rPr>
          <w:color w:val="000000"/>
        </w:rPr>
        <w:t xml:space="preserve">, </w:t>
      </w:r>
      <w:r>
        <w:rPr>
          <w:color w:val="000000"/>
        </w:rPr>
        <w:t xml:space="preserve">от </w:t>
      </w:r>
      <w:r>
        <w:rPr>
          <w:color w:val="000000"/>
        </w:rPr>
        <w:t xml:space="preserve">13.08.2020 года №719</w:t>
      </w:r>
      <w:r>
        <w:rPr>
          <w:color w:val="000000"/>
        </w:rPr>
        <w:t xml:space="preserve">, </w:t>
      </w:r>
      <w:r>
        <w:rPr>
          <w:color w:val="000000"/>
        </w:rPr>
        <w:t xml:space="preserve">от </w:t>
      </w:r>
      <w:r>
        <w:rPr>
          <w:color w:val="000000"/>
        </w:rPr>
        <w:t xml:space="preserve">23.06.2021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№523</w:t>
      </w:r>
      <w:r>
        <w:rPr>
          <w:color w:val="000000"/>
        </w:rPr>
        <w:t xml:space="preserve">, </w:t>
      </w:r>
      <w:r>
        <w:rPr>
          <w:color w:val="000000"/>
        </w:rPr>
        <w:t xml:space="preserve">от </w:t>
      </w:r>
      <w:r>
        <w:rPr>
          <w:color w:val="000000"/>
        </w:rPr>
        <w:t xml:space="preserve">14.03.2022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№216</w:t>
      </w:r>
      <w:r>
        <w:rPr>
          <w:color w:val="000000"/>
        </w:rPr>
        <w:t xml:space="preserve">, от 13.05.2024 года №349</w:t>
      </w:r>
      <w:r>
        <w:rPr>
          <w:color w:val="000000"/>
        </w:rPr>
      </w:r>
    </w:p>
    <w:p>
      <w:pPr>
        <w:ind w:left="180"/>
        <w:jc w:val="center"/>
        <w:rPr>
          <w:color w:val="000000"/>
        </w:rPr>
      </w:pPr>
      <w:r>
        <w:rPr>
          <w:color w:val="000000"/>
        </w:rPr>
        <w:t xml:space="preserve">от 05.02.2026 года №92</w:t>
      </w:r>
      <w:r>
        <w:rPr>
          <w:color w:val="000000"/>
        </w:rPr>
        <w:t xml:space="preserve">)</w:t>
      </w:r>
      <w:r>
        <w:rPr>
          <w:color w:val="000000"/>
        </w:rPr>
      </w:r>
      <w:r/>
    </w:p>
    <w:p>
      <w:pPr>
        <w:pStyle w:val="684"/>
        <w:ind w:left="180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9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развития системы управления проектной деятельностью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администрации Белоярского района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п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остановля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Создать Проектный комитет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- Проектный комитет).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\l "P39"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остав</w:t>
      </w:r>
      <w:r>
        <w:rPr>
          <w:rFonts w:ascii="Times New Roman" w:hAnsi="Times New Roman" w:cs="Times New Roman"/>
          <w:sz w:val="24"/>
          <w:szCs w:val="24"/>
        </w:rPr>
        <w:t xml:space="preserve"> Проектного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, согласно приложению 1 к настоящему постановлению;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\l "P67"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Положение</w:t>
      </w:r>
      <w:r>
        <w:rPr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Проектном комитете, согласно </w:t>
      </w:r>
      <w:r>
        <w:rPr>
          <w:rFonts w:ascii="Times New Roman" w:hAnsi="Times New Roman" w:cs="Times New Roman"/>
          <w:sz w:val="24"/>
          <w:szCs w:val="24"/>
        </w:rPr>
        <w:t xml:space="preserve">приложени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ind w:firstLine="709"/>
        <w:jc w:val="both"/>
        <w:rPr>
          <w:color w:val="000000"/>
        </w:rPr>
      </w:pPr>
      <w:r>
        <w:rPr>
          <w:color w:val="000000"/>
        </w:rPr>
        <w:t xml:space="preserve">3</w:t>
      </w:r>
      <w:r>
        <w:rPr>
          <w:color w:val="000000"/>
        </w:rPr>
        <w:t xml:space="preserve">. Опубликовать настоящее постановление в газете «Белоярские вести. Официальный выпуск».</w:t>
      </w:r>
      <w:r>
        <w:rPr>
          <w:color w:val="000000"/>
        </w:rPr>
      </w:r>
    </w:p>
    <w:p>
      <w:pPr>
        <w:pStyle w:val="684"/>
        <w:ind w:firstLine="709"/>
        <w:jc w:val="both"/>
        <w:rPr>
          <w:color w:val="000000"/>
        </w:rPr>
      </w:pPr>
      <w:r>
        <w:rPr>
          <w:color w:val="000000"/>
        </w:rPr>
        <w:t xml:space="preserve">4</w:t>
      </w:r>
      <w:r>
        <w:rPr>
          <w:color w:val="000000"/>
        </w:rPr>
        <w:t xml:space="preserve">. Настоящее постановление вступает в силу после его официального опубликования.</w:t>
      </w:r>
      <w:r>
        <w:rPr>
          <w:color w:val="000000"/>
        </w:rPr>
      </w:r>
    </w:p>
    <w:p>
      <w:pPr>
        <w:pStyle w:val="684"/>
        <w:ind w:firstLine="708"/>
        <w:jc w:val="both"/>
        <w:rPr>
          <w:color w:val="000000"/>
        </w:rPr>
      </w:pPr>
      <w:r>
        <w:rPr>
          <w:color w:val="000000"/>
        </w:rPr>
        <w:t xml:space="preserve">5</w:t>
      </w:r>
      <w:r>
        <w:rPr>
          <w:color w:val="000000"/>
        </w:rPr>
        <w:t xml:space="preserve">. </w:t>
      </w:r>
      <w:r>
        <w:t xml:space="preserve">Контроль за выполнением </w:t>
      </w:r>
      <w:r>
        <w:t xml:space="preserve">постановлени</w:t>
      </w:r>
      <w:r>
        <w:t xml:space="preserve">я возложить на заместителя  главы  Белоярского района, председателя Комитета по финансам и налоговой политике администрации Белоярского района Гисс И.Ю.</w:t>
      </w:r>
      <w:r>
        <w:rPr>
          <w:color w:val="000000"/>
        </w:rPr>
      </w:r>
      <w:r>
        <w:rPr>
          <w:color w:val="000000"/>
        </w:rPr>
      </w:r>
    </w:p>
    <w:p>
      <w:pPr>
        <w:pStyle w:val="684"/>
        <w:ind w:left="18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84"/>
        <w:ind w:left="18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84"/>
        <w:ind w:left="18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84"/>
        <w:jc w:val="both"/>
        <w:rPr>
          <w:color w:val="000000"/>
        </w:rPr>
      </w:pPr>
      <w:r>
        <w:rPr>
          <w:color w:val="000000"/>
        </w:rPr>
        <w:t xml:space="preserve">Глава Белоярского райо</w:t>
      </w:r>
      <w:r>
        <w:rPr>
          <w:color w:val="000000"/>
        </w:rPr>
        <w:t xml:space="preserve">на</w:t>
        <w:tab/>
        <w:tab/>
        <w:tab/>
        <w:t xml:space="preserve">                       </w:t>
        <w:tab/>
        <w:tab/>
        <w:tab/>
      </w:r>
      <w:r>
        <w:rPr>
          <w:color w:val="000000"/>
        </w:rPr>
        <w:tab/>
        <w:t xml:space="preserve"> </w:t>
      </w:r>
      <w:r>
        <w:rPr>
          <w:color w:val="000000"/>
        </w:rPr>
        <w:t xml:space="preserve">С.П.</w:t>
      </w:r>
      <w:r>
        <w:rPr>
          <w:color w:val="000000"/>
        </w:rPr>
        <w:t xml:space="preserve">Маненков</w:t>
      </w:r>
      <w:r>
        <w:rPr>
          <w:color w:val="000000"/>
        </w:rPr>
      </w:r>
    </w:p>
    <w:p>
      <w:pPr>
        <w:pStyle w:val="684"/>
        <w:ind w:firstLine="540"/>
        <w:jc w:val="right"/>
      </w:pPr>
      <w:r>
        <w:br w:type="page" w:clear="all"/>
      </w:r>
      <w:r>
        <w:t xml:space="preserve">ПРИЛОЖЕНИЕ 1</w:t>
      </w:r>
      <w:r/>
    </w:p>
    <w:p>
      <w:pPr>
        <w:pStyle w:val="684"/>
        <w:ind w:firstLine="540"/>
        <w:jc w:val="right"/>
      </w:pPr>
      <w:r>
        <w:t xml:space="preserve">к постановлению</w:t>
      </w:r>
      <w:r>
        <w:t xml:space="preserve"> администрации</w:t>
      </w:r>
      <w:r/>
    </w:p>
    <w:p>
      <w:pPr>
        <w:pStyle w:val="684"/>
        <w:ind w:firstLine="540"/>
        <w:jc w:val="right"/>
      </w:pPr>
      <w:r>
        <w:t xml:space="preserve">Белоярского района</w:t>
      </w:r>
      <w:r/>
    </w:p>
    <w:p>
      <w:pPr>
        <w:pStyle w:val="684"/>
        <w:ind w:firstLine="540"/>
        <w:jc w:val="right"/>
      </w:pPr>
      <w:r>
        <w:t xml:space="preserve">от </w:t>
      </w:r>
      <w:r>
        <w:t xml:space="preserve">08 ноября</w:t>
      </w:r>
      <w:r>
        <w:t xml:space="preserve"> </w:t>
      </w:r>
      <w:r>
        <w:t xml:space="preserve">201</w:t>
      </w:r>
      <w:r>
        <w:t xml:space="preserve">6</w:t>
      </w:r>
      <w:r>
        <w:t xml:space="preserve"> </w:t>
      </w:r>
      <w:r>
        <w:t xml:space="preserve">года </w:t>
      </w:r>
      <w:r>
        <w:t xml:space="preserve">№</w:t>
      </w:r>
      <w:r>
        <w:t xml:space="preserve"> </w:t>
      </w:r>
      <w:r>
        <w:t xml:space="preserve">1122</w:t>
      </w:r>
      <w:r/>
    </w:p>
    <w:p>
      <w:pPr>
        <w:pStyle w:val="684"/>
        <w:ind w:firstLine="540"/>
        <w:jc w:val="center"/>
        <w:tabs>
          <w:tab w:val="left" w:pos="364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684"/>
        <w:ind w:firstLine="540"/>
        <w:jc w:val="center"/>
        <w:tabs>
          <w:tab w:val="left" w:pos="364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684"/>
        <w:ind w:firstLine="540"/>
        <w:jc w:val="center"/>
        <w:tabs>
          <w:tab w:val="left" w:pos="364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684"/>
        <w:ind w:firstLine="540"/>
        <w:jc w:val="center"/>
        <w:tabs>
          <w:tab w:val="left" w:pos="3645" w:leader="none"/>
        </w:tabs>
        <w:rPr>
          <w:b/>
        </w:rPr>
      </w:pPr>
      <w:r>
        <w:rPr>
          <w:b/>
        </w:rPr>
        <w:t xml:space="preserve">СОСТАВ</w:t>
      </w:r>
      <w:r>
        <w:rPr>
          <w:b/>
        </w:rPr>
      </w:r>
      <w:r>
        <w:rPr>
          <w:b/>
        </w:rPr>
      </w:r>
    </w:p>
    <w:p>
      <w:pPr>
        <w:pStyle w:val="684"/>
        <w:ind w:firstLine="540"/>
        <w:jc w:val="center"/>
        <w:tabs>
          <w:tab w:val="left" w:pos="3645" w:leader="none"/>
        </w:tabs>
        <w:rPr>
          <w:b/>
        </w:rPr>
      </w:pPr>
      <w:r>
        <w:rPr>
          <w:b/>
        </w:rPr>
        <w:t xml:space="preserve">Проектного комитета администрации Белоярского района</w:t>
      </w:r>
      <w:r>
        <w:rPr>
          <w:b/>
        </w:rPr>
      </w:r>
      <w:r>
        <w:rPr>
          <w:b/>
        </w:rPr>
      </w:r>
    </w:p>
    <w:p>
      <w:pPr>
        <w:pStyle w:val="684"/>
        <w:ind w:firstLine="540"/>
        <w:jc w:val="center"/>
        <w:tabs>
          <w:tab w:val="left" w:pos="364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69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43"/>
        <w:gridCol w:w="662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роектного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лава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Проектного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ервый заместитель главы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Проектного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реформ 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экономики, реформ и программ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Проектного комитета: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Белоярского района по социальным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лоярского района, председатель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омитета по финансам и налоговой политике администрации Белоярского района;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управления по архитектуре и градостроительству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архитектор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природопользования, сельского хозяйства и развития предпринимательства администрации Белоярского района;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юридическо - правового управления администрации Белоярского района;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управления жилищно-коммунального хозяйства администрации Белоярского района;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управления капитального строительства администрации Белоярского района;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омитета муниципальной собственности администрации Белоярского района;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охране труда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политике администрации Белоярского района;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омитета по образованию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Белоярского района;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экономики, реформ и программ администрации Белоярского района</w:t>
            </w:r>
            <w: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69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4"/>
        <w:ind w:firstLine="539"/>
        <w:jc w:val="right"/>
        <w:pageBreakBefore/>
      </w:pPr>
      <w:r>
        <w:t xml:space="preserve">ПРИЛОЖЕНИЕ 2</w:t>
      </w:r>
      <w:r/>
    </w:p>
    <w:p>
      <w:pPr>
        <w:pStyle w:val="684"/>
        <w:ind w:firstLine="540"/>
        <w:jc w:val="right"/>
      </w:pPr>
      <w:r>
        <w:t xml:space="preserve">к постановлению администрации</w:t>
      </w:r>
      <w:r/>
    </w:p>
    <w:p>
      <w:pPr>
        <w:pStyle w:val="684"/>
        <w:ind w:firstLine="540"/>
        <w:jc w:val="right"/>
      </w:pPr>
      <w:r>
        <w:t xml:space="preserve">Белоярского района</w:t>
      </w:r>
      <w:r/>
    </w:p>
    <w:p>
      <w:pPr>
        <w:pStyle w:val="684"/>
        <w:ind w:firstLine="540"/>
        <w:jc w:val="right"/>
      </w:pPr>
      <w:r>
        <w:t xml:space="preserve">от </w:t>
      </w:r>
      <w:r>
        <w:t xml:space="preserve">08 ноября</w:t>
      </w:r>
      <w:r>
        <w:t xml:space="preserve"> 2016 года № </w:t>
      </w:r>
      <w:r>
        <w:t xml:space="preserve">1122</w:t>
      </w:r>
      <w:r/>
    </w:p>
    <w:p>
      <w:pPr>
        <w:pStyle w:val="695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5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sz w:val="24"/>
          <w:szCs w:val="24"/>
        </w:rPr>
        <w:t xml:space="preserve">роектном комитете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Б</w:t>
      </w:r>
      <w:r>
        <w:rPr>
          <w:rFonts w:ascii="Times New Roman" w:hAnsi="Times New Roman" w:cs="Times New Roman"/>
          <w:b/>
          <w:sz w:val="24"/>
          <w:szCs w:val="24"/>
        </w:rPr>
        <w:t xml:space="preserve">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Общие положения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Проектном комитете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>
        <w:rPr>
          <w:rFonts w:ascii="Times New Roman" w:hAnsi="Times New Roman" w:cs="Times New Roman"/>
          <w:sz w:val="24"/>
          <w:szCs w:val="24"/>
        </w:rPr>
        <w:t xml:space="preserve"> определяет цели деятельности, полномочия, порядок формирования и работы Проектного комитета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Проектный комитет).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Проектный комитет является высшим </w:t>
      </w:r>
      <w:r>
        <w:rPr>
          <w:rFonts w:ascii="Times New Roman" w:hAnsi="Times New Roman" w:cs="Times New Roman"/>
          <w:sz w:val="24"/>
          <w:szCs w:val="24"/>
        </w:rPr>
        <w:t xml:space="preserve">координационно-контрольным органом в сфере управления проектной деятельностью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района, принимающим </w:t>
      </w:r>
      <w:bookmarkStart w:id="0" w:name="OLE_LINK1"/>
      <w:r/>
      <w:bookmarkStart w:id="1" w:name="OLE_LINK2"/>
      <w:r/>
      <w:bookmarkStart w:id="2" w:name="OLE_LINK3"/>
      <w:r>
        <w:rPr>
          <w:rFonts w:ascii="Times New Roman" w:hAnsi="Times New Roman" w:cs="Times New Roman"/>
          <w:sz w:val="24"/>
          <w:szCs w:val="24"/>
        </w:rPr>
        <w:t xml:space="preserve">ключевые управленческие решения при планировании</w:t>
      </w:r>
      <w:r>
        <w:rPr>
          <w:rFonts w:ascii="Times New Roman" w:hAnsi="Times New Roman" w:cs="Times New Roman"/>
          <w:sz w:val="24"/>
          <w:szCs w:val="24"/>
        </w:rPr>
        <w:t xml:space="preserve">, реализации и контроле проектной деятельности, выполняющим функции управления портфелем проектов</w:t>
      </w:r>
      <w:bookmarkEnd w:id="0"/>
      <w:r/>
      <w:bookmarkEnd w:id="1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Проектный комитет в своей деятельности руководствуется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"consultantplus://offline/ref=53E2CBE2C70B6E82B6508E1E5A766E2C3B2C3C16E2D4DD46C99154d9FEM"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Конституцией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"consultantplus://offline/ref=53E2CBE2C70B6E82B65090134C1A39233F2F651EE8808415C5955CCCCF28D3AAF7dFFEM"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Уставом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законами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</w:t>
      </w:r>
      <w:r>
        <w:rPr>
          <w:rFonts w:ascii="Times New Roman" w:hAnsi="Times New Roman" w:cs="Times New Roman"/>
          <w:sz w:val="24"/>
          <w:szCs w:val="24"/>
        </w:rPr>
        <w:t xml:space="preserve">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- Югра</w:t>
      </w:r>
      <w:r>
        <w:rPr>
          <w:rFonts w:ascii="Times New Roman" w:hAnsi="Times New Roman" w:cs="Times New Roman"/>
          <w:sz w:val="24"/>
          <w:szCs w:val="24"/>
        </w:rPr>
        <w:t xml:space="preserve">, постановлениями и распоряжениями Губернатора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</w:t>
      </w:r>
      <w:r>
        <w:rPr>
          <w:rFonts w:ascii="Times New Roman" w:hAnsi="Times New Roman" w:cs="Times New Roman"/>
          <w:sz w:val="24"/>
          <w:szCs w:val="24"/>
        </w:rPr>
        <w:t xml:space="preserve">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- Югра</w:t>
      </w:r>
      <w:r>
        <w:rPr>
          <w:rFonts w:ascii="Times New Roman" w:hAnsi="Times New Roman" w:cs="Times New Roman"/>
          <w:sz w:val="24"/>
          <w:szCs w:val="24"/>
        </w:rPr>
        <w:t xml:space="preserve">, постановлениями и </w:t>
      </w:r>
      <w:r>
        <w:rPr>
          <w:rFonts w:ascii="Times New Roman" w:hAnsi="Times New Roman" w:cs="Times New Roman"/>
          <w:sz w:val="24"/>
          <w:szCs w:val="24"/>
        </w:rPr>
        <w:t xml:space="preserve">распоряжениями Правительства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</w:t>
      </w:r>
      <w:r>
        <w:rPr>
          <w:rFonts w:ascii="Times New Roman" w:hAnsi="Times New Roman" w:cs="Times New Roman"/>
          <w:sz w:val="24"/>
          <w:szCs w:val="24"/>
        </w:rPr>
        <w:t xml:space="preserve">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- Югра</w:t>
      </w:r>
      <w:r>
        <w:rPr>
          <w:rFonts w:ascii="Times New Roman" w:hAnsi="Times New Roman" w:cs="Times New Roman"/>
          <w:sz w:val="24"/>
          <w:szCs w:val="24"/>
        </w:rPr>
        <w:t xml:space="preserve">,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, а также настоящим Положением.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Основные функции и права Проектного комитета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3" w:name="P79"/>
      <w:r/>
      <w:bookmarkEnd w:id="3"/>
      <w:r>
        <w:rPr>
          <w:rFonts w:ascii="Times New Roman" w:hAnsi="Times New Roman" w:cs="Times New Roman"/>
          <w:sz w:val="24"/>
          <w:szCs w:val="24"/>
        </w:rPr>
        <w:t xml:space="preserve"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Проектный комитет в пределах своей компетенции: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пределяет правила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и направления развития проектной деятельности в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>
        <w:rPr>
          <w:rFonts w:ascii="Times New Roman" w:hAnsi="Times New Roman" w:cs="Times New Roman"/>
          <w:sz w:val="24"/>
          <w:szCs w:val="24"/>
        </w:rPr>
        <w:t xml:space="preserve">района;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ринимает решение о запуске </w:t>
      </w:r>
      <w:r>
        <w:rPr>
          <w:rFonts w:ascii="Times New Roman" w:hAnsi="Times New Roman" w:cs="Times New Roman"/>
          <w:sz w:val="24"/>
          <w:szCs w:val="24"/>
        </w:rPr>
        <w:t xml:space="preserve">проект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портфеля проектов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азначает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проект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портфеля проектов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тверждает паспорт </w:t>
      </w:r>
      <w:r>
        <w:rPr>
          <w:rFonts w:ascii="Times New Roman" w:hAnsi="Times New Roman" w:cs="Times New Roman"/>
          <w:sz w:val="24"/>
          <w:szCs w:val="24"/>
        </w:rPr>
        <w:t xml:space="preserve">проект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портфеля проектов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существляет регулярный контроль </w:t>
      </w:r>
      <w:r>
        <w:rPr>
          <w:rFonts w:ascii="Times New Roman" w:hAnsi="Times New Roman" w:cs="Times New Roman"/>
          <w:sz w:val="24"/>
          <w:szCs w:val="24"/>
        </w:rPr>
        <w:t xml:space="preserve">реализации проектов (</w:t>
      </w:r>
      <w:r>
        <w:rPr>
          <w:rFonts w:ascii="Times New Roman" w:hAnsi="Times New Roman" w:cs="Times New Roman"/>
          <w:sz w:val="24"/>
          <w:szCs w:val="24"/>
        </w:rPr>
        <w:t xml:space="preserve">портфеля проектов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, оценку достижения целевых показателей </w:t>
      </w:r>
      <w:r>
        <w:rPr>
          <w:rFonts w:ascii="Times New Roman" w:hAnsi="Times New Roman" w:cs="Times New Roman"/>
          <w:sz w:val="24"/>
          <w:szCs w:val="24"/>
        </w:rPr>
        <w:t xml:space="preserve">проект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портфеля проектов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ассматривает проектные и</w:t>
      </w:r>
      <w:r>
        <w:rPr>
          <w:rFonts w:ascii="Times New Roman" w:hAnsi="Times New Roman" w:cs="Times New Roman"/>
          <w:sz w:val="24"/>
          <w:szCs w:val="24"/>
        </w:rPr>
        <w:t xml:space="preserve">нициативы, принимает решение о запуске, приостановлении и закрытии проектов в порядке, предусмотренном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"consultantplus://offline/ref=53E2CBE2C70B6E82B65090134C1A39233F2F651EE8808510CD995CCCCF28D3AAF7FE755E0D961EE0D2E344A4dAF9M"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Положением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 системе управления проектной деятельностью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СУПД)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ассматривает риски и </w:t>
      </w:r>
      <w:r>
        <w:rPr>
          <w:rFonts w:ascii="Times New Roman" w:hAnsi="Times New Roman" w:cs="Times New Roman"/>
          <w:sz w:val="24"/>
          <w:szCs w:val="24"/>
        </w:rPr>
        <w:t xml:space="preserve">проблемы, принимает решения, связанные </w:t>
      </w:r>
      <w:r>
        <w:rPr>
          <w:rFonts w:ascii="Times New Roman" w:hAnsi="Times New Roman" w:cs="Times New Roman"/>
          <w:sz w:val="24"/>
          <w:szCs w:val="24"/>
        </w:rPr>
        <w:t xml:space="preserve">с реализацией проектов</w:t>
      </w:r>
      <w:r>
        <w:rPr>
          <w:rFonts w:ascii="Times New Roman" w:hAnsi="Times New Roman" w:cs="Times New Roman"/>
          <w:sz w:val="24"/>
          <w:szCs w:val="24"/>
        </w:rPr>
        <w:t xml:space="preserve"> (портфел</w:t>
      </w:r>
      <w:r>
        <w:rPr>
          <w:rFonts w:ascii="Times New Roman" w:hAnsi="Times New Roman" w:cs="Times New Roman"/>
          <w:sz w:val="24"/>
          <w:szCs w:val="24"/>
        </w:rPr>
        <w:t xml:space="preserve">ем</w:t>
      </w:r>
      <w:r>
        <w:rPr>
          <w:rFonts w:ascii="Times New Roman" w:hAnsi="Times New Roman" w:cs="Times New Roman"/>
          <w:sz w:val="24"/>
          <w:szCs w:val="24"/>
        </w:rPr>
        <w:t xml:space="preserve"> проектов) по вопросам, вынесенным на 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Проектным</w:t>
      </w:r>
      <w:r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огласовывает выделение </w:t>
      </w:r>
      <w:r>
        <w:rPr>
          <w:rFonts w:ascii="Times New Roman" w:hAnsi="Times New Roman" w:cs="Times New Roman"/>
          <w:sz w:val="24"/>
          <w:szCs w:val="24"/>
        </w:rPr>
        <w:t xml:space="preserve">средств бюджета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на реализацию проектов</w:t>
      </w:r>
      <w:r>
        <w:rPr>
          <w:rFonts w:ascii="Times New Roman" w:hAnsi="Times New Roman" w:cs="Times New Roman"/>
          <w:sz w:val="24"/>
          <w:szCs w:val="24"/>
        </w:rPr>
        <w:t xml:space="preserve"> (портфеля проектов)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существляет анализ результатов и показателей проект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 xml:space="preserve">(портфел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роектов)</w:t>
      </w:r>
      <w:r>
        <w:rPr>
          <w:rFonts w:ascii="Times New Roman" w:hAnsi="Times New Roman" w:cs="Times New Roman"/>
          <w:sz w:val="24"/>
          <w:szCs w:val="24"/>
        </w:rPr>
        <w:t xml:space="preserve">, оценивает целесообразность дальнейшей реализации проектов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(портфел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роектов)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ассматривает итоговый отчет по проекту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(портфел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роектов)</w:t>
      </w:r>
      <w:r>
        <w:rPr>
          <w:rFonts w:ascii="Times New Roman" w:hAnsi="Times New Roman" w:cs="Times New Roman"/>
          <w:sz w:val="24"/>
          <w:szCs w:val="24"/>
        </w:rPr>
        <w:t xml:space="preserve">, утверждает план постпроектного мониторинга общественно значимого эффекта от реализации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(портфел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роектов)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существляет иные полномочия </w:t>
      </w:r>
      <w:r>
        <w:rPr>
          <w:rFonts w:ascii="Times New Roman" w:hAnsi="Times New Roman" w:cs="Times New Roman"/>
          <w:sz w:val="24"/>
          <w:szCs w:val="24"/>
        </w:rPr>
        <w:t xml:space="preserve">в сфере управления проектной деятельностью в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Проектный комитет имеет право: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апрашивать у </w:t>
      </w:r>
      <w:r>
        <w:rPr>
          <w:rFonts w:ascii="Times New Roman" w:hAnsi="Times New Roman" w:cs="Times New Roman"/>
          <w:sz w:val="24"/>
          <w:szCs w:val="24"/>
        </w:rPr>
        <w:t xml:space="preserve">органов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района,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лав поселений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входящих в состав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района, предприятий, учрежден</w:t>
      </w:r>
      <w:r>
        <w:rPr>
          <w:rFonts w:ascii="Times New Roman" w:hAnsi="Times New Roman" w:cs="Times New Roman"/>
          <w:sz w:val="24"/>
          <w:szCs w:val="24"/>
        </w:rPr>
        <w:t xml:space="preserve">ий и организаций, независимо от их организационно-правовых форм и иных лиц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Белоярского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информацию и документы, непосредственно связанные с проектной деятельностью и необходимые Проектному комитету для выполнения его функций;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риглашать на заседания </w:t>
      </w:r>
      <w:r>
        <w:rPr>
          <w:rFonts w:ascii="Times New Roman" w:hAnsi="Times New Roman" w:cs="Times New Roman"/>
          <w:sz w:val="24"/>
          <w:szCs w:val="24"/>
        </w:rPr>
        <w:t xml:space="preserve">Проектного комитета </w:t>
      </w:r>
      <w:r>
        <w:rPr>
          <w:rFonts w:ascii="Times New Roman" w:hAnsi="Times New Roman" w:cs="Times New Roman"/>
          <w:sz w:val="24"/>
          <w:szCs w:val="24"/>
        </w:rPr>
        <w:t xml:space="preserve">и заслушивать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органов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района,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лав поселений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входящих в состав Белоярского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предприятий, учрежден</w:t>
      </w:r>
      <w:r>
        <w:rPr>
          <w:rFonts w:ascii="Times New Roman" w:hAnsi="Times New Roman" w:cs="Times New Roman"/>
          <w:sz w:val="24"/>
          <w:szCs w:val="24"/>
        </w:rPr>
        <w:t xml:space="preserve">ий и организаций, независимо от их организационно-правовых форм и иных лиц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</w:t>
      </w:r>
      <w:r>
        <w:rPr>
          <w:rFonts w:ascii="Times New Roman" w:hAnsi="Times New Roman" w:cs="Times New Roman"/>
          <w:sz w:val="24"/>
          <w:szCs w:val="24"/>
        </w:rPr>
        <w:t xml:space="preserve">а территории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авать поручения </w:t>
      </w:r>
      <w:r>
        <w:rPr>
          <w:rFonts w:ascii="Times New Roman" w:hAnsi="Times New Roman" w:cs="Times New Roman"/>
          <w:sz w:val="24"/>
          <w:szCs w:val="24"/>
        </w:rPr>
        <w:t xml:space="preserve">органам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айона в целях осуществления проектной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и требовать их своевременного исполнения;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авать рекомендации </w:t>
      </w:r>
      <w:r>
        <w:rPr>
          <w:rFonts w:ascii="Times New Roman" w:hAnsi="Times New Roman" w:cs="Times New Roman"/>
          <w:sz w:val="24"/>
          <w:szCs w:val="24"/>
        </w:rPr>
        <w:t xml:space="preserve">органам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района,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лавам поселений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входящим в состав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связанные с вопросами развития проектной деятельности в </w:t>
      </w:r>
      <w:r>
        <w:rPr>
          <w:rFonts w:ascii="Times New Roman" w:hAnsi="Times New Roman" w:cs="Times New Roman"/>
          <w:sz w:val="24"/>
          <w:szCs w:val="24"/>
        </w:rPr>
        <w:t xml:space="preserve">Белоярском</w:t>
      </w:r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Порядок формирования и организации деятельности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Проектного комитета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ind w:firstLine="709"/>
        <w:jc w:val="both"/>
      </w:pPr>
      <w:r>
        <w:t xml:space="preserve">3.1. В состав Проектного комитета входят:</w:t>
      </w:r>
      <w:r/>
    </w:p>
    <w:p>
      <w:pPr>
        <w:pStyle w:val="684"/>
        <w:ind w:firstLine="709"/>
        <w:jc w:val="both"/>
      </w:pPr>
      <w:r>
        <w:t xml:space="preserve">председатель Проектного комитета </w:t>
      </w:r>
      <w:r>
        <w:t xml:space="preserve">-</w:t>
      </w:r>
      <w:r>
        <w:t xml:space="preserve"> </w:t>
      </w:r>
      <w:r>
        <w:t xml:space="preserve">г</w:t>
      </w:r>
      <w:r>
        <w:t xml:space="preserve">лава </w:t>
      </w:r>
      <w:r>
        <w:t xml:space="preserve">Белоярского</w:t>
      </w:r>
      <w:r>
        <w:t xml:space="preserve"> района;</w:t>
      </w:r>
      <w:r/>
    </w:p>
    <w:p>
      <w:pPr>
        <w:pStyle w:val="684"/>
        <w:ind w:firstLine="709"/>
        <w:jc w:val="both"/>
      </w:pPr>
      <w:r>
        <w:t xml:space="preserve">заместитель председателя Проектного комитета</w:t>
      </w:r>
      <w:r>
        <w:t xml:space="preserve"> -</w:t>
      </w:r>
      <w:r>
        <w:t xml:space="preserve"> первый заместитель главы </w:t>
      </w:r>
      <w:r>
        <w:t xml:space="preserve">Белоярского района</w:t>
      </w:r>
      <w:r>
        <w:t xml:space="preserve">;</w:t>
      </w:r>
      <w:r/>
    </w:p>
    <w:p>
      <w:pPr>
        <w:pStyle w:val="684"/>
        <w:ind w:firstLine="709"/>
        <w:jc w:val="both"/>
      </w:pPr>
      <w:r>
        <w:t xml:space="preserve">секретарь Проектного комитета;</w:t>
      </w:r>
      <w:r/>
    </w:p>
    <w:p>
      <w:pPr>
        <w:pStyle w:val="684"/>
        <w:ind w:firstLine="709"/>
        <w:jc w:val="both"/>
      </w:pPr>
      <w:r>
        <w:t xml:space="preserve">члены Проектного комитета.</w:t>
      </w:r>
      <w:r/>
    </w:p>
    <w:p>
      <w:pPr>
        <w:pStyle w:val="684"/>
        <w:ind w:firstLine="709"/>
        <w:jc w:val="both"/>
      </w:pPr>
      <w:r>
        <w:t xml:space="preserve">3.</w:t>
      </w:r>
      <w:r>
        <w:t xml:space="preserve">2</w:t>
      </w:r>
      <w:r>
        <w:t xml:space="preserve">.</w:t>
      </w:r>
      <w:r>
        <w:t xml:space="preserve"> </w:t>
      </w:r>
      <w:r>
        <w:t xml:space="preserve">Председатель Проектного комитета:</w:t>
      </w:r>
      <w:r/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существляет руководство деятельностью Проектного комитета;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 представлению секретаря Проектного комитета принимает решения о привлечении к участию в заседаниях Проектного комитета лиц, не являющихся членами Проектного комитета;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азначает заседания и утверждает повестку заседаний Проектного комитета;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ает поручения и организует контроль их исполнения в рамках деятельности Проектного комитета.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отсутствия председателя Проектного комитета, а также по его поручению руководство Проектным комитетом, осуществление иных полномочий председателя Проектного комитета возлагается на заместителя председателя Проектного комитета.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ind w:firstLine="709"/>
        <w:jc w:val="both"/>
      </w:pPr>
      <w:r>
        <w:t xml:space="preserve">3.4. Деятельность Проектного комитета осуществляется в форме заседаний.</w:t>
      </w:r>
      <w:r/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предложениям членов Проектного комитета в его заседаниях могут принимать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органов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района,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лав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поселений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входящих в состав Белоярского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sz w:val="24"/>
          <w:szCs w:val="24"/>
        </w:rPr>
        <w:t xml:space="preserve">предприятий, учрежден</w:t>
      </w:r>
      <w:r>
        <w:rPr>
          <w:rFonts w:ascii="Times New Roman" w:hAnsi="Times New Roman" w:cs="Times New Roman"/>
          <w:sz w:val="24"/>
          <w:szCs w:val="24"/>
        </w:rPr>
        <w:t xml:space="preserve">ий и организаций, независимо от их организационно-правовых форм и ины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а, осуществляющие деятельность на территории Белоярского района,</w:t>
      </w:r>
      <w:r>
        <w:rPr>
          <w:rFonts w:ascii="Times New Roman" w:hAnsi="Times New Roman" w:cs="Times New Roman"/>
          <w:sz w:val="24"/>
          <w:szCs w:val="24"/>
        </w:rPr>
        <w:t xml:space="preserve"> не обладающие правом голоса при принятии решений Проектным комитетом.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Члены Проектного комитета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вносить предложения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 включени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вопросов </w:t>
      </w:r>
      <w:r>
        <w:rPr>
          <w:rFonts w:ascii="Times New Roman" w:hAnsi="Times New Roman" w:cs="Times New Roman"/>
          <w:sz w:val="24"/>
          <w:szCs w:val="24"/>
        </w:rPr>
        <w:t xml:space="preserve">в повестку заседания Проектного комитета;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знакомиться с протоколами заседаний, иными документами Проектного комитета;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участие в заседаниях Проектного комитета, в обсуждении вопросов,</w:t>
      </w:r>
      <w:r>
        <w:rPr>
          <w:rFonts w:ascii="Times New Roman" w:hAnsi="Times New Roman" w:cs="Times New Roman"/>
          <w:sz w:val="24"/>
          <w:szCs w:val="24"/>
        </w:rPr>
        <w:t xml:space="preserve"> вынесенных на его рассмотрение;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случае временного отсутствия члена проектного комитета (в том числе отпуска, временной нетрудоспособности, служебной командировки, прекращения трудовых отношений до замещения должности) участие в заседании возлагается на лицо, исполняющее его обязанности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365f91"/>
          <w:sz w:val="24"/>
          <w:szCs w:val="24"/>
        </w:rPr>
        <w:t xml:space="preserve">(в ред. постановления администрации Белоярского района от 02.10.2017 года №909)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Члены Проектного комитета обязаны: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обеспечивать подготовку материалов по вопросам, выносимым на рассмотрение Проектного комитета;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информировать секретаря Проектного комитета о невозможности участия в заседании с указанием причин;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изучать необходимую информацию (материалы), доводить до сведения всех членов Проектного комитета информацию, имеющую отношение к принимаемым решениям;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поручения, исполнять решения Проектного комитета.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деятельности Проектного комитета осуществляет муниципальный проектный офис.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Секретарем Проектного комитета является руководитель муниципального проектного офиса.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Секретарь Проектного комитета: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координирует работу Проектного комитета;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формирует план проведения заседаний Проектного комитета;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работу по обеспечению деятельности Проектного </w:t>
      </w:r>
      <w:r>
        <w:rPr>
          <w:rFonts w:ascii="Times New Roman" w:hAnsi="Times New Roman" w:cs="Times New Roman"/>
          <w:sz w:val="24"/>
          <w:szCs w:val="24"/>
        </w:rPr>
        <w:t xml:space="preserve">комитета, в том числе по подготовке материалов для заседаний, согласованию повестки заседания Проектного комитета, получению документов от членов Проектного комитета и других участников заседаний, контролю исполнения решений, поручений Проектного комитета;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ведет протоколы заседаний;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формирует предложения по основным направлениям деятельности Проектного комитета;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взаимодействие Проектного комитета с лицами, не являющимися членами Проектного комитета, формирует предложения об их участии в заседаниях Проектного комитета;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выполняет иные обязанности по поручению председателя Проектного комитета.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Заседания Проектного комитета ведет председатель Проектного комитета.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i/>
          <w:color w:val="1f497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Заседания Проектного комитета проводятся по мере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(в ред. постановления администрации Белоярского района от 05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026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 года №92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)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</w:r>
      <w:r>
        <w:rPr>
          <w:rFonts w:ascii="Times New Roman" w:hAnsi="Times New Roman" w:cs="Times New Roman"/>
          <w:i/>
          <w:color w:val="1f497d"/>
          <w:sz w:val="24"/>
          <w:szCs w:val="24"/>
        </w:rPr>
      </w:r>
    </w:p>
    <w:p>
      <w:pPr>
        <w:pStyle w:val="699"/>
        <w:ind w:firstLine="709"/>
        <w:jc w:val="both"/>
        <w:spacing w:before="0" w:beforeAutospacing="0" w:after="0" w:afterAutospacing="0"/>
      </w:pPr>
      <w:r>
        <w:t xml:space="preserve">В случае невозможности проведения заседания решения </w:t>
      </w:r>
      <w:r>
        <w:t xml:space="preserve">Проектн</w:t>
      </w:r>
      <w:r>
        <w:t xml:space="preserve">ого</w:t>
      </w:r>
      <w:r>
        <w:t xml:space="preserve"> комитет</w:t>
      </w:r>
      <w:r>
        <w:t xml:space="preserve">а</w:t>
      </w:r>
      <w:r>
        <w:t xml:space="preserve"> мо</w:t>
      </w:r>
      <w:r>
        <w:t xml:space="preserve">гут</w:t>
      </w:r>
      <w:r>
        <w:t xml:space="preserve"> принимать</w:t>
      </w:r>
      <w:r>
        <w:t xml:space="preserve">ся</w:t>
      </w:r>
      <w:r>
        <w:t xml:space="preserve"> в заочной форме путем опроса </w:t>
      </w:r>
      <w:r>
        <w:t xml:space="preserve">мнений</w:t>
      </w:r>
      <w:r>
        <w:t xml:space="preserve"> членов</w:t>
      </w:r>
      <w:r>
        <w:t xml:space="preserve"> Проектного комитета</w:t>
      </w:r>
      <w:r>
        <w:t xml:space="preserve">.</w:t>
      </w:r>
      <w:r/>
    </w:p>
    <w:p>
      <w:pPr>
        <w:pStyle w:val="699"/>
        <w:ind w:firstLine="709"/>
        <w:jc w:val="both"/>
        <w:spacing w:before="0" w:beforeAutospacing="0" w:after="0" w:afterAutospacing="0"/>
      </w:pPr>
      <w:r>
        <w:t xml:space="preserve">Решение о рассмотрении вопросов и принятии решений в заочной форме принимает председатель Проектного комитета.</w:t>
      </w:r>
      <w:r/>
    </w:p>
    <w:p>
      <w:pPr>
        <w:pStyle w:val="699"/>
        <w:ind w:firstLine="709"/>
        <w:jc w:val="both"/>
        <w:spacing w:before="0" w:beforeAutospacing="0" w:after="0" w:afterAutospacing="0"/>
      </w:pPr>
      <w:r>
        <w:t xml:space="preserve">Проектный комитет вправе принимать решения </w:t>
      </w:r>
      <w:r>
        <w:t xml:space="preserve">в заочной форме </w:t>
      </w:r>
      <w:r>
        <w:t xml:space="preserve">только при наличии кворума, который составляет не менее половины членов Проектного комитета</w:t>
      </w:r>
      <w:r>
        <w:t xml:space="preserve">.</w:t>
      </w:r>
      <w:r/>
    </w:p>
    <w:p>
      <w:pPr>
        <w:pStyle w:val="699"/>
        <w:ind w:firstLine="709"/>
        <w:jc w:val="both"/>
        <w:spacing w:before="0" w:beforeAutospacing="0" w:after="0" w:afterAutospacing="0"/>
      </w:pPr>
      <w:r>
        <w:t xml:space="preserve">Опросный лист и документы, необходимые для рассмотрения вопросов, направля</w:t>
      </w:r>
      <w:r>
        <w:t xml:space="preserve">ются членам Проектного комитета</w:t>
      </w:r>
      <w:r>
        <w:t xml:space="preserve"> муниципальны</w:t>
      </w:r>
      <w:r>
        <w:t xml:space="preserve">м</w:t>
      </w:r>
      <w:r>
        <w:t xml:space="preserve"> проектны</w:t>
      </w:r>
      <w:r>
        <w:t xml:space="preserve">м</w:t>
      </w:r>
      <w:r>
        <w:t xml:space="preserve"> офис</w:t>
      </w:r>
      <w:r>
        <w:t xml:space="preserve">ом</w:t>
      </w:r>
      <w:r>
        <w:t xml:space="preserve"> любым способом, обеспечивающим их </w:t>
      </w:r>
      <w:r>
        <w:t xml:space="preserve">заблаговременное </w:t>
      </w:r>
      <w:r>
        <w:t xml:space="preserve">получение (в том числе по почте, курьерской доставкой, по факсу, электронной почтой).</w:t>
      </w:r>
      <w:r/>
    </w:p>
    <w:p>
      <w:pPr>
        <w:pStyle w:val="699"/>
        <w:ind w:firstLine="709"/>
        <w:jc w:val="both"/>
        <w:spacing w:before="0" w:beforeAutospacing="0" w:after="0" w:afterAutospacing="0"/>
      </w:pPr>
      <w:r>
        <w:t xml:space="preserve">Члены Проектного комитета направляют заполненные опросные листы в муниципальный проектный офис не позднее срока, установленного в опросном листе, любым способом, обеспечивающим их получение по указанному в нем адресу.</w:t>
      </w:r>
      <w:r/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итогов заочного голосования осуществляет муниципальны</w:t>
      </w:r>
      <w:r>
        <w:rPr>
          <w:rFonts w:ascii="Times New Roman" w:hAnsi="Times New Roman" w:cs="Times New Roman"/>
          <w:sz w:val="24"/>
          <w:szCs w:val="24"/>
        </w:rPr>
        <w:t xml:space="preserve">й проектный офис на основании поступивших опросных листов. Решение, принятое в заочной форме, оформляется протоколом в порядке и сроки, установленные в пунктах 3.21, 3.22 раздела 3 настоящего Положения. Опросные листы являются неотъемлемой частью протокола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(в ред. постановления администрации Белоярского района от 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29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апреля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 20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20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359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Признан утратившим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(в ред. постановления администрации Белоярского района от 05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026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 года №92</w:t>
      </w:r>
      <w:r>
        <w:rPr>
          <w:rFonts w:ascii="Times New Roman" w:hAnsi="Times New Roman" w:cs="Times New Roman"/>
          <w:i/>
          <w:color w:val="1f497d"/>
          <w:sz w:val="24"/>
          <w:szCs w:val="24"/>
        </w:rPr>
        <w:t xml:space="preserve">)</w:t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Секретарь Проектного комитета информирует членов Проектного комитета о дате, времени и месте проведения заседания не позднее </w:t>
      </w:r>
      <w:r>
        <w:rPr>
          <w:rFonts w:ascii="Times New Roman" w:hAnsi="Times New Roman" w:cs="Times New Roman"/>
          <w:sz w:val="24"/>
          <w:szCs w:val="24"/>
        </w:rPr>
        <w:t xml:space="preserve">чем за </w:t>
      </w:r>
      <w:r>
        <w:rPr>
          <w:rFonts w:ascii="Times New Roman" w:hAnsi="Times New Roman" w:cs="Times New Roman"/>
          <w:sz w:val="24"/>
          <w:szCs w:val="24"/>
        </w:rPr>
        <w:t xml:space="preserve">семь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позднее чем за </w:t>
      </w:r>
      <w:r>
        <w:rPr>
          <w:rFonts w:ascii="Times New Roman" w:hAnsi="Times New Roman" w:cs="Times New Roman"/>
          <w:sz w:val="24"/>
          <w:szCs w:val="24"/>
        </w:rPr>
        <w:t xml:space="preserve">три рабочих дня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даты проведения заседания члены Проектного комитета направляют секретарю Проектного комитета материалы к заседанию, предлагаемые вопросы для рассмотрения Проектным комитетом.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заседаниях Проектного комитета рассматриваются только те вопросы, которые внесены в повестку. Обязательными пунктами повестки заседания Проектного комитета являются: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выполнении ранее принятых решений Проектного комитета;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руководителя проекта или куратора проекта о состоянии проектов;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вопросов, вынесенных на рассмотрение Проектного комитета кураторами проектов, руководителями проектов, руководителем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проектного офиса, членами Проектного комитета.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Повестку заседания Проектного комитета утверждает председатель Проектного комитета по представлению секретаря Проектного комитета.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Проектный комитет вправе принимать решения только при наличии кворума, который составляет не менее половины членов Проектного комитета.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19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принятии Проек</w:t>
      </w:r>
      <w:r>
        <w:rPr>
          <w:rFonts w:ascii="Times New Roman" w:hAnsi="Times New Roman" w:cs="Times New Roman"/>
          <w:sz w:val="24"/>
          <w:szCs w:val="24"/>
        </w:rPr>
        <w:t xml:space="preserve">тным комитетом решений проводится открытое голосование. Решение принимается простым большинством голосов от общего числа присутствующих на заседании членов Проектного комитета. При равенстве голосов голос председателя Проектного комитета является решающим.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 время заседания секретарь Проектного комитета фиксирует рассматриваемые вопросы и принятые по ним решения.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заседания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позднее</w:t>
      </w:r>
      <w:r>
        <w:rPr>
          <w:rFonts w:ascii="Times New Roman" w:hAnsi="Times New Roman" w:cs="Times New Roman"/>
          <w:sz w:val="24"/>
          <w:szCs w:val="24"/>
        </w:rPr>
        <w:t xml:space="preserve"> трех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секретарь Проектного комитета составляет протокол</w:t>
      </w:r>
      <w:r>
        <w:rPr>
          <w:rFonts w:ascii="Times New Roman" w:hAnsi="Times New Roman" w:cs="Times New Roman"/>
          <w:sz w:val="24"/>
          <w:szCs w:val="24"/>
        </w:rPr>
        <w:t xml:space="preserve"> и направляет </w:t>
      </w:r>
      <w:r>
        <w:rPr>
          <w:rFonts w:ascii="Times New Roman" w:hAnsi="Times New Roman" w:cs="Times New Roman"/>
          <w:sz w:val="24"/>
          <w:szCs w:val="24"/>
        </w:rPr>
        <w:t xml:space="preserve">ч</w:t>
      </w:r>
      <w:r>
        <w:rPr>
          <w:rFonts w:ascii="Times New Roman" w:hAnsi="Times New Roman" w:cs="Times New Roman"/>
          <w:sz w:val="24"/>
          <w:szCs w:val="24"/>
        </w:rPr>
        <w:t xml:space="preserve">ленам Проектного комитета и его участникам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протоколе заседания указываются: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дата, место и время проведения заседания;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участников заседания, включая приглашенных лиц;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рассмотренные вопросы;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замечания, высказанные в процессе обсуждения рассматриваемых вопросов;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голосования по рассматриваемым вопросам и принятые решения;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поручения, решения, рекомендации Проектного комитета.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Протокол заседания Проектного комитета подписывают секретарь и председатель Проектного комитета.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Решения, принятые на заседаниях Проектного комитета и зафиксированные в протоколе заседания, являются обязательными для исполнения участниками проектной деятельности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 исполнения решений, поручений Проектного комитета осуществляет муниципальный проектный офис.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 выполнении или невыполнении решения или поручения лица, ответственные за выполнение, должны направлять в муниципальный проектный офис не позднее даты, зафиксированной в протоколе заседания.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неисполнении в срок или нарушении принятых решений или поручений секретарь Проектного комитета информирует членов Проектного комитета на ближайшем заседании.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Хранение оригиналов протоколов заседаний и других материалов, относящихся к работе Проектного комитета, обеспечива</w:t>
      </w:r>
      <w:r>
        <w:rPr>
          <w:rFonts w:ascii="Times New Roman" w:hAnsi="Times New Roman" w:cs="Times New Roman"/>
          <w:sz w:val="24"/>
          <w:szCs w:val="24"/>
        </w:rPr>
        <w:t xml:space="preserve">ет муниципальный проектный офис.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3.28</w:t>
      </w:r>
      <w:r>
        <w:rPr>
          <w:rFonts w:ascii="Times New Roman" w:hAnsi="Times New Roman" w:cs="Times New Roman"/>
          <w:sz w:val="24"/>
          <w:szCs w:val="24"/>
        </w:rPr>
        <w:t xml:space="preserve">. Информация о заседаниях, материалы заседаний Проектного комитета размещаю</w:t>
      </w:r>
      <w:r>
        <w:rPr>
          <w:rFonts w:ascii="Times New Roman" w:hAnsi="Times New Roman" w:cs="Times New Roman"/>
          <w:sz w:val="24"/>
          <w:szCs w:val="24"/>
        </w:rPr>
        <w:t xml:space="preserve">тся на сайте администрации муниципального района. Ответственным за размещение указанной информации является муниципальный проектный офис.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rPr>
        <w:rStyle w:val="693"/>
      </w:rPr>
      <w:framePr w:wrap="around" w:vAnchor="text" w:hAnchor="margin" w:xAlign="center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separate"/>
    </w:r>
    <w:r>
      <w:rPr>
        <w:rStyle w:val="693"/>
      </w:rPr>
      <w:t xml:space="preserve">2</w:t>
    </w:r>
    <w:r>
      <w:rPr>
        <w:rStyle w:val="693"/>
      </w:rPr>
      <w:fldChar w:fldCharType="end"/>
    </w:r>
    <w:r>
      <w:rPr>
        <w:rStyle w:val="693"/>
      </w:rPr>
    </w:r>
    <w:r>
      <w:rPr>
        <w:rStyle w:val="693"/>
      </w:rPr>
    </w:r>
  </w:p>
  <w:p>
    <w:pPr>
      <w:pStyle w:val="6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rPr>
        <w:rStyle w:val="693"/>
      </w:rPr>
      <w:framePr w:wrap="around" w:vAnchor="text" w:hAnchor="margin" w:xAlign="center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end"/>
    </w:r>
    <w:r>
      <w:rPr>
        <w:rStyle w:val="693"/>
      </w:rPr>
    </w:r>
    <w:r>
      <w:rPr>
        <w:rStyle w:val="693"/>
      </w:rPr>
    </w:r>
  </w:p>
  <w:p>
    <w:pPr>
      <w:pStyle w:val="6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9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6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40" w:hanging="360"/>
        <w:tabs>
          <w:tab w:val="num" w:pos="324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00" w:hanging="480"/>
        <w:tabs>
          <w:tab w:val="num" w:pos="12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720"/>
        <w:tabs>
          <w:tab w:val="num" w:pos="177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15" w:hanging="720"/>
        <w:tabs>
          <w:tab w:val="num" w:pos="211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0" w:hanging="1080"/>
        <w:tabs>
          <w:tab w:val="num" w:pos="28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65" w:hanging="1080"/>
        <w:tabs>
          <w:tab w:val="num" w:pos="316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70" w:hanging="1440"/>
        <w:tabs>
          <w:tab w:val="num" w:pos="387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440"/>
        <w:tabs>
          <w:tab w:val="num" w:pos="421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  <w:tabs>
          <w:tab w:val="num" w:pos="492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9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"/>
  </w:num>
  <w:num w:numId="5">
    <w:abstractNumId w:val="10"/>
  </w:num>
  <w:num w:numId="6">
    <w:abstractNumId w:val="9"/>
  </w:num>
  <w:num w:numId="7">
    <w:abstractNumId w:val="12"/>
  </w:num>
  <w:num w:numId="8">
    <w:abstractNumId w:val="6"/>
  </w:num>
  <w:num w:numId="9">
    <w:abstractNumId w:val="15"/>
  </w:num>
  <w:num w:numId="10">
    <w:abstractNumId w:val="0"/>
  </w:num>
  <w:num w:numId="11">
    <w:abstractNumId w:val="5"/>
  </w:num>
  <w:num w:numId="12">
    <w:abstractNumId w:val="13"/>
  </w:num>
  <w:num w:numId="13">
    <w:abstractNumId w:val="4"/>
  </w:num>
  <w:num w:numId="14">
    <w:abstractNumId w:val="8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4"/>
    <w:next w:val="68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4"/>
    <w:next w:val="68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4"/>
    <w:next w:val="68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4"/>
    <w:next w:val="68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4"/>
    <w:next w:val="68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4"/>
    <w:next w:val="68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4"/>
    <w:next w:val="68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4"/>
    <w:next w:val="68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4"/>
    <w:next w:val="68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4"/>
    <w:next w:val="68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84"/>
    <w:next w:val="68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84"/>
    <w:next w:val="68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4"/>
    <w:next w:val="68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8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84"/>
    <w:next w:val="68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8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84"/>
    <w:next w:val="68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4"/>
    <w:next w:val="68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4"/>
    <w:next w:val="68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4"/>
    <w:next w:val="68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4"/>
    <w:next w:val="68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4"/>
    <w:next w:val="68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4"/>
    <w:next w:val="68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4"/>
    <w:next w:val="68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4"/>
    <w:next w:val="68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4"/>
    <w:next w:val="684"/>
    <w:uiPriority w:val="99"/>
    <w:unhideWhenUsed/>
    <w:pPr>
      <w:spacing w:after="0" w:afterAutospacing="0"/>
    </w:pPr>
  </w:style>
  <w:style w:type="paragraph" w:styleId="684" w:default="1">
    <w:name w:val="Normal"/>
    <w:next w:val="684"/>
    <w:link w:val="684"/>
    <w:qFormat/>
    <w:rPr>
      <w:sz w:val="24"/>
      <w:szCs w:val="24"/>
      <w:lang w:val="ru-RU" w:eastAsia="ru-RU" w:bidi="ar-SA"/>
    </w:rPr>
  </w:style>
  <w:style w:type="character" w:styleId="685">
    <w:name w:val="Основной шрифт абзаца, Знак Знак"/>
    <w:next w:val="685"/>
    <w:link w:val="684"/>
    <w:semiHidden/>
  </w:style>
  <w:style w:type="table" w:styleId="686">
    <w:name w:val="Обычная таблица"/>
    <w:next w:val="686"/>
    <w:link w:val="684"/>
    <w:semiHidden/>
    <w:tblPr/>
  </w:style>
  <w:style w:type="numbering" w:styleId="687">
    <w:name w:val="Нет списка"/>
    <w:next w:val="687"/>
    <w:link w:val="684"/>
    <w:semiHidden/>
  </w:style>
  <w:style w:type="paragraph" w:styleId="688">
    <w:name w:val="UserStyle_0"/>
    <w:basedOn w:val="684"/>
    <w:next w:val="688"/>
    <w:link w:val="6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89">
    <w:name w:val="ConsPlusNonformat"/>
    <w:next w:val="689"/>
    <w:link w:val="684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90">
    <w:name w:val="ConsPlusTitle"/>
    <w:next w:val="690"/>
    <w:link w:val="684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691">
    <w:name w:val="ConsPlusCell"/>
    <w:next w:val="691"/>
    <w:link w:val="684"/>
    <w:pPr>
      <w:widowControl w:val="off"/>
    </w:pPr>
    <w:rPr>
      <w:rFonts w:ascii="Arial" w:hAnsi="Arial" w:cs="Arial"/>
      <w:lang w:val="ru-RU" w:eastAsia="ru-RU" w:bidi="ar-SA"/>
    </w:rPr>
  </w:style>
  <w:style w:type="paragraph" w:styleId="692">
    <w:name w:val="Верхний колонтитул"/>
    <w:basedOn w:val="684"/>
    <w:next w:val="692"/>
    <w:link w:val="684"/>
    <w:pPr>
      <w:tabs>
        <w:tab w:val="center" w:pos="4677" w:leader="none"/>
        <w:tab w:val="right" w:pos="9355" w:leader="none"/>
      </w:tabs>
    </w:pPr>
  </w:style>
  <w:style w:type="character" w:styleId="693">
    <w:name w:val="Номер страницы"/>
    <w:basedOn w:val="685"/>
    <w:next w:val="693"/>
    <w:link w:val="684"/>
  </w:style>
  <w:style w:type="paragraph" w:styleId="694">
    <w:name w:val="Текст выноски"/>
    <w:basedOn w:val="684"/>
    <w:next w:val="694"/>
    <w:link w:val="684"/>
    <w:semiHidden/>
    <w:rPr>
      <w:rFonts w:ascii="Tahoma" w:hAnsi="Tahoma" w:cs="Tahoma"/>
      <w:sz w:val="16"/>
      <w:szCs w:val="16"/>
    </w:rPr>
  </w:style>
  <w:style w:type="paragraph" w:styleId="695">
    <w:name w:val="ConsPlusNormal"/>
    <w:next w:val="695"/>
    <w:link w:val="684"/>
    <w:pPr>
      <w:ind w:firstLine="720"/>
    </w:pPr>
    <w:rPr>
      <w:rFonts w:ascii="Arial" w:hAnsi="Arial" w:cs="Arial"/>
      <w:lang w:val="ru-RU" w:eastAsia="ru-RU" w:bidi="ar-SA"/>
    </w:rPr>
  </w:style>
  <w:style w:type="table" w:styleId="696">
    <w:name w:val="Сетка таблицы"/>
    <w:basedOn w:val="686"/>
    <w:next w:val="696"/>
    <w:link w:val="684"/>
    <w:tblPr/>
  </w:style>
  <w:style w:type="paragraph" w:styleId="697">
    <w:name w:val="Нижний колонтитул"/>
    <w:basedOn w:val="684"/>
    <w:next w:val="697"/>
    <w:link w:val="69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98">
    <w:name w:val="Нижний колонтитул Знак"/>
    <w:next w:val="698"/>
    <w:link w:val="697"/>
    <w:rPr>
      <w:sz w:val="24"/>
      <w:szCs w:val="24"/>
    </w:rPr>
  </w:style>
  <w:style w:type="paragraph" w:styleId="699">
    <w:name w:val="Обычный (веб)"/>
    <w:basedOn w:val="684"/>
    <w:next w:val="699"/>
    <w:link w:val="684"/>
    <w:uiPriority w:val="99"/>
    <w:unhideWhenUsed/>
    <w:pPr>
      <w:spacing w:before="100" w:beforeAutospacing="1" w:after="100" w:afterAutospacing="1"/>
    </w:pPr>
  </w:style>
  <w:style w:type="character" w:styleId="2297" w:default="1">
    <w:name w:val="Default Paragraph Font"/>
    <w:uiPriority w:val="1"/>
    <w:semiHidden/>
    <w:unhideWhenUsed/>
  </w:style>
  <w:style w:type="numbering" w:styleId="2298" w:default="1">
    <w:name w:val="No List"/>
    <w:uiPriority w:val="99"/>
    <w:semiHidden/>
    <w:unhideWhenUsed/>
  </w:style>
  <w:style w:type="table" w:styleId="22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VolodinKI</dc:creator>
  <cp:lastModifiedBy>BordunAO</cp:lastModifiedBy>
  <cp:revision>18</cp:revision>
  <dcterms:created xsi:type="dcterms:W3CDTF">2016-10-21T11:36:00Z</dcterms:created>
  <dcterms:modified xsi:type="dcterms:W3CDTF">2026-02-05T07:01:41Z</dcterms:modified>
  <cp:version>1048576</cp:version>
</cp:coreProperties>
</file>