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4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</w:p>
    <w:p>
      <w:pPr>
        <w:pStyle w:val="644"/>
        <w:rPr>
          <w:sz w:val="28"/>
          <w:szCs w:val="28"/>
        </w:rPr>
      </w:pPr>
      <w:r>
        <w:rPr>
          <w:sz w:val="22"/>
          <w:szCs w:val="22"/>
        </w:rPr>
        <w:t xml:space="preserve">ХАНТЫ-МАНСИЙСКИЙ АВТОНОМНЫЙ ОКРУГ - ЮГРА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44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</w:t>
      </w:r>
      <w:r>
        <w:rPr>
          <w:sz w:val="28"/>
          <w:szCs w:val="28"/>
        </w:rPr>
      </w:r>
    </w:p>
    <w:p>
      <w:pPr>
        <w:pStyle w:val="643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643"/>
        <w:rPr>
          <w:sz w:val="22"/>
          <w:szCs w:val="22"/>
        </w:rPr>
      </w:pPr>
      <w:r>
        <w:rPr>
          <w:szCs w:val="28"/>
        </w:rPr>
        <w:t xml:space="preserve">ПОСТАНОВЛЕНИЕ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2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62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62"/>
        <w:ind w:left="-360" w:right="-142" w:firstLine="218"/>
        <w:rPr>
          <w:szCs w:val="24"/>
        </w:rPr>
      </w:pPr>
      <w:r>
        <w:rPr>
          <w:szCs w:val="24"/>
        </w:rPr>
        <w:t xml:space="preserve">от 5 декабря 2024</w:t>
      </w:r>
      <w:r>
        <w:rPr>
          <w:szCs w:val="24"/>
        </w:rPr>
        <w:t xml:space="preserve"> года      </w:t>
        <w:tab/>
        <w:t xml:space="preserve">      </w:t>
        <w:tab/>
        <w:tab/>
        <w:t xml:space="preserve">      </w:t>
        <w:tab/>
        <w:tab/>
        <w:tab/>
        <w:t xml:space="preserve">      </w:t>
      </w:r>
      <w:r>
        <w:rPr>
          <w:szCs w:val="24"/>
        </w:rPr>
        <w:t xml:space="preserve">                         </w:t>
      </w:r>
      <w:r>
        <w:rPr>
          <w:szCs w:val="24"/>
        </w:rPr>
        <w:t xml:space="preserve"> №</w:t>
      </w:r>
      <w:r>
        <w:rPr>
          <w:szCs w:val="24"/>
        </w:rPr>
        <w:t xml:space="preserve"> 852</w:t>
      </w:r>
      <w:r>
        <w:rPr>
          <w:szCs w:val="24"/>
        </w:rPr>
      </w:r>
      <w:r>
        <w:rPr>
          <w:szCs w:val="24"/>
        </w:rPr>
      </w:r>
    </w:p>
    <w:p>
      <w:pPr>
        <w:pStyle w:val="662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62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44"/>
      </w:pPr>
      <w:r>
        <w:t xml:space="preserve">Об утверждении муниципальной программы Белоярского района</w:t>
      </w:r>
      <w:r/>
    </w:p>
    <w:p>
      <w:pPr>
        <w:pStyle w:val="644"/>
        <w:rPr>
          <w:bCs/>
        </w:rPr>
      </w:pPr>
      <w:r>
        <w:t xml:space="preserve">«</w:t>
      </w:r>
      <w:r>
        <w:t xml:space="preserve">Укрепление </w:t>
      </w:r>
      <w:r>
        <w:t xml:space="preserve">общественного здоровья</w:t>
      </w:r>
      <w:r>
        <w:t xml:space="preserve"> жителей Белоярского района</w:t>
      </w:r>
      <w:r>
        <w:t xml:space="preserve">»</w:t>
      </w:r>
      <w:r>
        <w:rPr>
          <w:bCs/>
        </w:rPr>
      </w:r>
      <w:r>
        <w:rPr>
          <w:bCs/>
        </w:rPr>
      </w:r>
    </w:p>
    <w:p>
      <w:pPr>
        <w:pStyle w:val="642"/>
        <w:jc w:val="center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  <w:lang w:eastAsia="ru-RU"/>
        </w:rPr>
        <w:t xml:space="preserve">(в редакции постановления администрации Белоярского района</w:t>
      </w:r>
      <w:r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  <w:lang w:eastAsia="ru-RU"/>
        </w:rPr>
      </w:r>
    </w:p>
    <w:p>
      <w:pPr>
        <w:pStyle w:val="644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  <w:lang w:eastAsia="ru-RU"/>
        </w:rPr>
        <w:t xml:space="preserve"> от 20 ноября</w:t>
      </w:r>
      <w:r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  <w:lang w:eastAsia="ru-RU"/>
        </w:rPr>
        <w:t xml:space="preserve"> 2025 года №76</w:t>
      </w:r>
      <w:r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642"/>
        <w:jc w:val="center"/>
      </w:pPr>
      <w:r/>
      <w:r/>
    </w:p>
    <w:p>
      <w:pPr>
        <w:pStyle w:val="644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 соответствии с постановлением администрации Белоярского района </w:t>
      </w:r>
      <w:r>
        <w:rPr>
          <w:b w:val="0"/>
        </w:rPr>
        <w:t xml:space="preserve">                  </w:t>
      </w:r>
      <w:r>
        <w:rPr>
          <w:b w:val="0"/>
        </w:rPr>
        <w:t xml:space="preserve">от 3 сентября 2018 года </w:t>
      </w:r>
      <w:r>
        <w:rPr>
          <w:b w:val="0"/>
        </w:rPr>
        <w:t xml:space="preserve">№</w:t>
      </w:r>
      <w:r>
        <w:rPr>
          <w:b w:val="0"/>
        </w:rPr>
        <w:t xml:space="preserve"> 776 </w:t>
      </w:r>
      <w:r>
        <w:rPr>
          <w:b w:val="0"/>
        </w:rPr>
        <w:t xml:space="preserve">«</w:t>
      </w:r>
      <w:r>
        <w:rPr>
          <w:b w:val="0"/>
        </w:rPr>
        <w:t xml:space="preserve">Об утверждении Порядка принятия решений </w:t>
      </w:r>
      <w:r>
        <w:rPr>
          <w:b w:val="0"/>
        </w:rPr>
        <w:t xml:space="preserve">                        </w:t>
      </w:r>
      <w:r>
        <w:rPr>
          <w:b w:val="0"/>
        </w:rPr>
        <w:t xml:space="preserve">о разработке, формировании и реализации муниципальных программ Белоярского района</w:t>
      </w:r>
      <w:r>
        <w:rPr>
          <w:b w:val="0"/>
        </w:rPr>
        <w:t xml:space="preserve">»</w:t>
      </w:r>
      <w:r>
        <w:rPr>
          <w:b w:val="0"/>
        </w:rPr>
        <w:t xml:space="preserve">, распоряжением администрации Белоярского района от 15 августа 2018 года </w:t>
      </w:r>
      <w:r>
        <w:rPr>
          <w:b w:val="0"/>
        </w:rPr>
        <w:t xml:space="preserve">     №</w:t>
      </w:r>
      <w:r>
        <w:rPr>
          <w:b w:val="0"/>
        </w:rPr>
        <w:t xml:space="preserve"> 245-р </w:t>
      </w:r>
      <w:r>
        <w:rPr>
          <w:b w:val="0"/>
        </w:rPr>
        <w:t xml:space="preserve">«</w:t>
      </w:r>
      <w:r>
        <w:rPr>
          <w:b w:val="0"/>
        </w:rPr>
        <w:t xml:space="preserve">О Перечне муниципальных программ Белоярского района</w:t>
      </w:r>
      <w:r>
        <w:rPr>
          <w:b w:val="0"/>
        </w:rPr>
        <w:t xml:space="preserve">»</w:t>
      </w:r>
      <w:r>
        <w:rPr>
          <w:b w:val="0"/>
        </w:rPr>
        <w:t xml:space="preserve"> п о с т а н о в л я ю:</w:t>
      </w:r>
      <w:r>
        <w:rPr>
          <w:b w:val="0"/>
        </w:rPr>
      </w:r>
      <w:r>
        <w:rPr>
          <w:b w:val="0"/>
        </w:rPr>
      </w:r>
    </w:p>
    <w:p>
      <w:pPr>
        <w:pStyle w:val="644"/>
        <w:ind w:firstLine="708"/>
        <w:jc w:val="both"/>
        <w:rPr>
          <w:b w:val="0"/>
        </w:rPr>
      </w:pPr>
      <w:r>
        <w:rPr>
          <w:b w:val="0"/>
        </w:rPr>
        <w:t xml:space="preserve">1. Утвердить прилагаемую муни</w:t>
      </w:r>
      <w:r>
        <w:rPr>
          <w:b w:val="0"/>
        </w:rPr>
        <w:t xml:space="preserve">ципальную программу Белоярского района «</w:t>
      </w:r>
      <w:r>
        <w:rPr>
          <w:b w:val="0"/>
        </w:rPr>
        <w:t xml:space="preserve">Укрепление общественного здоровья</w:t>
      </w:r>
      <w:r>
        <w:t xml:space="preserve"> </w:t>
      </w:r>
      <w:r>
        <w:rPr>
          <w:b w:val="0"/>
        </w:rPr>
        <w:t xml:space="preserve">жителей Белоярского района</w:t>
      </w:r>
      <w:r>
        <w:rPr>
          <w:b w:val="0"/>
        </w:rPr>
        <w:t xml:space="preserve">».</w:t>
      </w:r>
      <w:r>
        <w:rPr>
          <w:b w:val="0"/>
        </w:rPr>
      </w:r>
      <w:r>
        <w:rPr>
          <w:b w:val="0"/>
        </w:rPr>
      </w:r>
    </w:p>
    <w:p>
      <w:pPr>
        <w:pStyle w:val="7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опубликования, но не ранее 1 января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2"/>
        <w:ind w:right="-23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62"/>
        <w:ind w:right="-23"/>
        <w:jc w:val="both"/>
        <w:rPr>
          <w:szCs w:val="24"/>
        </w:rPr>
      </w:pPr>
      <w:r>
        <w:rPr>
          <w:szCs w:val="24"/>
        </w:rPr>
        <w:t xml:space="preserve">Глава Белоярского района </w:t>
        <w:tab/>
        <w:tab/>
        <w:tab/>
        <w:tab/>
        <w:tab/>
        <w:t xml:space="preserve">              </w:t>
      </w:r>
      <w:r>
        <w:rPr>
          <w:szCs w:val="24"/>
        </w:rPr>
        <w:t xml:space="preserve">                 </w:t>
      </w:r>
      <w:r>
        <w:rPr>
          <w:szCs w:val="24"/>
        </w:rPr>
        <w:t xml:space="preserve">  </w:t>
      </w:r>
      <w:r>
        <w:rPr>
          <w:szCs w:val="24"/>
        </w:rPr>
        <w:t xml:space="preserve"> </w:t>
      </w:r>
      <w:r>
        <w:rPr>
          <w:szCs w:val="24"/>
        </w:rPr>
        <w:t xml:space="preserve">С.П.</w:t>
      </w:r>
      <w:r>
        <w:rPr>
          <w:szCs w:val="24"/>
        </w:rPr>
        <w:t xml:space="preserve">Маненко</w:t>
      </w:r>
      <w:r>
        <w:rPr>
          <w:szCs w:val="24"/>
        </w:rPr>
        <w:t xml:space="preserve">в</w:t>
      </w:r>
      <w:r>
        <w:rPr>
          <w:szCs w:val="24"/>
        </w:rPr>
      </w:r>
      <w:r>
        <w:rPr>
          <w:szCs w:val="24"/>
        </w:rPr>
      </w:r>
    </w:p>
    <w:p>
      <w:pPr>
        <w:pStyle w:val="662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42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1440" w:right="991" w:bottom="1134" w:left="1701" w:header="720" w:footer="72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42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УТВЕРЖДЕНА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42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постановлени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администрации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42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42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5 декабря 2024 года № 852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662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62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762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62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«УКРЕПЛЕНИЕ ОБЩЕСТВЕННОГО ЗДОРОВЬЯ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ЖИТЕЛЕЙ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62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762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Укрепление общественного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жителей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2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62"/>
        <w:numPr>
          <w:ilvl w:val="0"/>
          <w:numId w:val="1"/>
        </w:numPr>
        <w:ind w:right="-23"/>
        <w:rPr>
          <w:szCs w:val="24"/>
        </w:rPr>
      </w:pPr>
      <w:r>
        <w:rPr>
          <w:szCs w:val="24"/>
        </w:rPr>
        <w:t xml:space="preserve">Основные положения</w:t>
      </w:r>
      <w:r>
        <w:rPr>
          <w:szCs w:val="24"/>
        </w:rPr>
      </w:r>
    </w:p>
    <w:p>
      <w:pPr>
        <w:pStyle w:val="662"/>
        <w:ind w:left="720"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tbl>
      <w:tblPr>
        <w:tblW w:w="153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54"/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Куратор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Заместитель главы Белоярского района по социальным вопросам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Ответственный исполнитель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Управление по охране труда и социальной политике администрации Белоярского района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(далее – УОТиСП)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Период реализации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2025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2030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годы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Цель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Создание условий для укрепления качества и продолжительности жизни граждан Белоярского района путем реализации мероприятий по профилактике заболеваний и формированию здорового образа жизни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8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Направления (подпрограммы) муниципальной программы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center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91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,8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тысяч рублей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3"/>
        </w:trPr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Сохранение населения, укрепление здоровья и повышение благополучия людей, поддержка семьи / Государственная программа Ханты-Мансийского автономного округа - Югры «Современное здравоохранение»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</w:r>
          </w:p>
        </w:tc>
      </w:tr>
    </w:tbl>
    <w:p>
      <w:pPr>
        <w:pStyle w:val="642"/>
        <w:numPr>
          <w:ilvl w:val="0"/>
          <w:numId w:val="1"/>
        </w:numPr>
        <w:jc w:val="center"/>
        <w:pageBreakBefore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Показатели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42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5313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1"/>
        <w:gridCol w:w="2517"/>
        <w:gridCol w:w="1023"/>
        <w:gridCol w:w="907"/>
        <w:gridCol w:w="592"/>
        <w:gridCol w:w="631"/>
        <w:gridCol w:w="631"/>
        <w:gridCol w:w="708"/>
        <w:gridCol w:w="709"/>
        <w:gridCol w:w="709"/>
        <w:gridCol w:w="621"/>
        <w:gridCol w:w="2245"/>
        <w:gridCol w:w="1850"/>
        <w:gridCol w:w="1709"/>
      </w:tblGrid>
      <w:tr>
        <w:tblPrEx/>
        <w:trPr>
          <w:trHeight w:val="57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vAlign w:val="center"/>
            <w:vMerge w:val="restart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vMerge w:val="restart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Единица измерения (по ОКЕИ)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9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/>
            <w:bookmarkStart w:id="0" w:name="RANGE!D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Базовое значение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0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45" w:type="dxa"/>
            <w:vAlign w:val="center"/>
            <w:vMerge w:val="restart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/>
            <w:bookmarkStart w:id="1" w:name="RANGE!L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Документ</w:t>
            </w:r>
            <w:bookmarkEnd w:id="1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0" w:type="dxa"/>
            <w:vAlign w:val="center"/>
            <w:vMerge w:val="restart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/>
            <w:bookmarkStart w:id="2" w:name="RANGE!M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Ответственный за достижение показателя</w:t>
            </w:r>
            <w:bookmarkEnd w:id="2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/>
            <w:bookmarkStart w:id="3" w:name="RANGE!N1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Связь с показателями национальных целей</w:t>
            </w:r>
            <w:bookmarkEnd w:id="3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значение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singl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u w:val="single"/>
              </w:rPr>
            </w:r>
          </w:p>
        </w:tc>
      </w:tr>
      <w:tr>
        <w:tblPrEx/>
        <w:trPr>
          <w:trHeight w:val="217"/>
          <w:tblHeader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25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15313" w:type="dxa"/>
            <w:vAlign w:val="center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Цель 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Создание условий для укрепления качества и продолжительности жизни граждан Белоярского района путем реализации мероприятий по профилактике заболеваний и форм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ированию здорового образа жизни»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5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46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Доля граждан, принявших участие в массовых спортивных мероприятиях, от общей численности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592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Комитет по делам молодежи, физической культуры и спорта администрации Белоярского района (далее - КДМ,ФКиС)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81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46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Доля граждан, систематически занимающихся  физической культурой и спортом, от общей численности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592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Постановление ХМА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-Югры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от 10 ноября 2023 года 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564-п 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 государственной программе Ханты-Мансийс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кого автономного округа - Югры 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Развитие физической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культуры и спорта»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КДМ,ФКиС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овышение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к 2030 году уровня удовлетворенности граждан условиями для занятий физической культурой и спортом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89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46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Уровень обеспеченности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граждан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спортивными сооружениями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исходя из единовременной пропускной способности объектов спорта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105,0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592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105,5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106,0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106,5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107,0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107,0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107,0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Постановление ХМА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-Югры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от 10 ноября 2023 года №564-п 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 государственной программе Ханты-Мансийс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кого автономного округа - Югры 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Развитие физической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культуры и спорта»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КДМ,ФКиС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овышение к 2030 году уровня удовлетворенности граждан условиями для занятий физической культурой и спортом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Количество команд дошкольных образовательных учреждений, принявших участие в муниципальных спортивных соревнованиях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Комитет по образованию администрации Белоярского района (далее - Комитет по образованию)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5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46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Количество участников команд трудовых коллективов Белоярского района, принявших участие в Спартакиаде среди трудовых коллективов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штук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870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592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875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880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885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890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895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КДМ,ФКиС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54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46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Количество профилактических мероприятий по повышению уровня знаний о здоровом образе жизни у граждан и мотивации к отказу от вредных привычек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592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КДМ,ФКиС</w:t>
              <w:br w:type="textWrapping" w:clear="all"/>
              <w:t xml:space="preserve">Комитет по образованию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99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46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Количество мероприятий и акций, направленных на формирование негативного общественного мнения среди молодежи к потреблению алкоголя, табачной или никотинсодержащей продукции, немедицинскому потреблению наркотиков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592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КДМ,ФКиС</w:t>
              <w:br w:type="textWrapping" w:clear="all"/>
              <w:t xml:space="preserve">Комитет по образованию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Доля учащихся (старше 13 лет) общеобразовательных учреждений,  принявших участие в социально-психологическом тестировании, нап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равленном на раннее выявление факторов риска, способствующих возникновению вероятности незаконного потребления наркотических средств, психотропных веществ и алкогольной продукции, от общей численности учащихся (старше 13 лет) общеобразовательных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Комитет по образованию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46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Количество заседаний муниципальной комиссии по делам несовершеннолетних и защите их прав, на которых рассматривались вопросы об эффективности принимаемых мер по предупреждению потребления несовершеннолетними алкогольной продукции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592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0" w:type="dxa"/>
            <w:vAlign w:val="top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Отдел по  организации деятельности комиссии по делам </w:t>
              <w:br w:type="textWrapping" w:clear="all"/>
              <w:t xml:space="preserve">несовершеннолетних и защите их прав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6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Количество несовершеннолетних, признанных находящимися в социально опасном положении в результате употребления алкогольной продукции, снятых с профилактического учета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Отдел по  организации деятельности комиссии по делам </w:t>
              <w:br w:type="textWrapping" w:clear="all"/>
              <w:t xml:space="preserve">несовершеннолетних и защите их прав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46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Количество профилактических мероприятий в период противогриппозной иммунизации перед эпидемическим сезоном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247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592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257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267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280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290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Комитет по образованию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Количество информационных материалов по вопросам профилактики сердечно-сосудистых заболеваний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УОТиСП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0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46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Доля учащихся образовательных учреждений,  принявших участие в мероприятиях, направленных на профилактику травматизма, от общей численности учащихся образовательных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592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Комитет по образованию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9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461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Количество семинаров и совещаний по вопросам профилактики производственного травматизма с работодателями, руководителями и специалистами служб охраны труда организаций, расположенных на территории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592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УОТиСП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642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42"/>
        <w:numPr>
          <w:ilvl w:val="0"/>
          <w:numId w:val="1"/>
        </w:numPr>
        <w:jc w:val="center"/>
        <w:pageBreakBefore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Структура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5310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3"/>
        <w:gridCol w:w="3909"/>
        <w:gridCol w:w="5528"/>
        <w:gridCol w:w="5387"/>
      </w:tblGrid>
      <w:tr>
        <w:tblPrEx/>
        <w:trPr>
          <w:trHeight w:val="40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Align w:val="center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09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Задачи структурного элемента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87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Связь с показателями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09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87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5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824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Организация и проведение массовых спортивных мероприятий для вовлечения граждан в занятия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физической культурой и спортом»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09" w:type="dxa"/>
            <w:vAlign w:val="center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Ответственны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за реализацию: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КДМ,ФКиС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87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64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Align w:val="top"/>
            <w:textDirection w:val="lrTb"/>
            <w:noWrap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09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формирования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 населения Белоярского района мотивации для занятий физической культурой и спортом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Проведение Всероссийских массовых спортивных мероприят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(«Лыжня России»,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«Кросс Нации»).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 w:clear="all"/>
              <w:t xml:space="preserve">Проведение муниципальных спортивных соревнований и муниципальных этапов региональных соревнований («Папа, мама, Я – спортивная семья», муниципальный эт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ап «Губернаторских состязаний»).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Проведение Спартакиады среди трудовых коллективов Белоярского района (1, 2 Лиги)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Доля граждан, принявших участие в массовых спортивных мероприятиях,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от общей численности населения.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 w:clear="all"/>
              <w:t xml:space="preserve">Доля граждан, систематически занимающихся  физической культурой и спортом,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от общей численности населения.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спорта.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команд дошкольных образовательных учреждений, принявших участие в муницип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альных спортивных соревнованиях.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участников команд трудовых коллективов Белоярского района, принявших участие в Спартакиаде среди трудовых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коллективов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824" w:type="dxa"/>
            <w:vAlign w:val="center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омплекс процессных мероприятий 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Организация и проведение мероприятий, направленных на пр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опаганду здорового образа жизни»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09" w:type="dxa"/>
            <w:vAlign w:val="center"/>
            <w:textDirection w:val="lrTb"/>
            <w:noWrap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Ответственны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за реализацию:  УОТиСП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Комитет по образованию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КДМ,ФКиС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Отдел по  организации деятельности комиссии по делам </w:t>
              <w:br w:type="textWrapping" w:clear="all"/>
              <w:t xml:space="preserve">несовершеннолетних и защите их прав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Комитет по культуре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Срок реализации: 2025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87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28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Align w:val="top"/>
            <w:textDirection w:val="lrTb"/>
            <w:noWrap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09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Создание условий для формирования мотивации у жителей Белоярского района к ведению здорового образа жизни и отказу от вредных привычек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Организация и проведение профилактических мероприятий (акций, флеш-мобов) по повышению уровня знаний граждан о здоровом образе жизни и мотивации к отказу от вредных привычек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 w:clear="all"/>
              <w:t xml:space="preserve">Проведение лекций, бесед, конкурсов и игровых программ для детей и молодежи о пагубном влиянии вредных привычек (табакокурение, потребление алкоголя, наркотиков, неправильное питание)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 приглашением врачей, сотрудников полиции, спортсменов, социальных р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аботников и других специалистов.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 w:clear="all"/>
              <w:t xml:space="preserve">Освещение мероприятий, направленных на  ведение здорового образа жизни и негативное отношение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 потреблению алкоголя, табачной или никотинсодержащей продукции и немедицинскому потреблению наркотиков в средствах ма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ссовой информации.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 w:clear="all"/>
              <w:t xml:space="preserve">Социально-психологическое тестировании у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чащихся (старше 13 лет) общеобразовательных учреждений Белоярского района, направленное на раннее выявление факторов риска, способствующих возникновению вероятности незаконного потребления наркотических средств, психотропных веществ и алкогольной продукции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 w:clear="all"/>
              <w:t xml:space="preserve">Рассмотрение на заседаниях муниципальной комиссии по делам несовершеннолетних и защите их прав вопросов об эффективности принимаемых мер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 предупреждению потребления несовершеннолетними алкогольной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продукции.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Анализ реализации межведомственных индивидуальных программ социально-педагогической реабилитации несовершеннолетних, признанных находящимися в социально опасном положении в результате употребления алкогольной продукции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профилактических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 повышению уровня знаний о здоровом образе жизни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у граждан и мотивац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ии к отказу от вредных привычек.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мероприятий и акций, направленных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 формирование негативного общественного мнения среди молодежи к потреблению алкоголя, табачной или никотинсодержащей продукции, немеди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цинскому потреблению наркотиков.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Доля учащихся (старше 13 лет) общеобразовательных учреждений,  принявших участие в социально-психологическом тестировании, направленном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 раннее выявление факторов риска, способствующих возникновению вероятности незаконного потребления наркотических средств, психотропных веществ и алкогольной продукции,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 общей численности учащихся (старше 13 лет)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общеобразовательных учреждений.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заседаний муниципальной комиссии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 делам несовершеннолетних и защите их прав,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 которых рассматривались вопросы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 эффективности принимаемых мер по предупреждению потребления несовершеннолетними алкогольной продукции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несовершеннолетних, признанных находящимися в социально опасном положении в результате употребления алкогольной продукции, снятых с профилактического учета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9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Align w:val="top"/>
            <w:textDirection w:val="lrTb"/>
            <w:noWrap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09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Повышение информированности населения Белоярского района о факторах риска возникновения заболеваний и травматизма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Профилактические мероприятия в период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ротивогриппозной иммунизации перед эпидемическим сезоном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 w:clear="all"/>
              <w:t xml:space="preserve">Информирование населения по вопросам профилактики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сердечно-сосудистых заболеваний.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Немедицинские мероприятия, направленные на профилактику травматизма: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проведение в образовательных учреждениях мероприятий, направленных на профилактику травматизма;</w:t>
              <w:br w:type="textWrapping" w:clear="all"/>
              <w:t xml:space="preserve">проведение семинаров и совещаний по вопросам профилактики производственного травматизма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 работодателями, руководителями и специалистами служб охраны труда организаций, расположенных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 территории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профилактических мероприятий в период противогриппозной иммунизации перед эпидемическим сезоном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информационных материалов по вопросам профилактики сердечно-сосудистых заболеваний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 w:clear="all"/>
              <w:t xml:space="preserve">Доля учащихся образовательных учреждений,  принявших участие в мероприятиях, направленных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 профилактику травматизма, от общей численности учащихся образовательных учреждений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 w:type="textWrapping" w:clear="all"/>
              <w:t xml:space="preserve">Количество семинаров и совещаний по вопросам профилактики производственного травматизма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 работодателями, руководителями и специалистами служб охраны труда организаций, расположенных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 территории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pPr>
        <w:pStyle w:val="6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42"/>
        <w:numPr>
          <w:ilvl w:val="0"/>
          <w:numId w:val="1"/>
        </w:numPr>
        <w:ind w:left="714" w:hanging="357"/>
        <w:jc w:val="center"/>
        <w:pageBreakBefore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5310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7404"/>
        <w:gridCol w:w="960"/>
        <w:gridCol w:w="960"/>
        <w:gridCol w:w="960"/>
        <w:gridCol w:w="960"/>
        <w:gridCol w:w="960"/>
        <w:gridCol w:w="960"/>
        <w:gridCol w:w="1186"/>
      </w:tblGrid>
      <w:tr>
        <w:tblPrEx/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4" w:type="dxa"/>
            <w:vAlign w:val="center"/>
            <w:vMerge w:val="restart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6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финансового обеспечения по годам, тыс. рублей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4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86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7404" w:type="dxa"/>
            <w:vAlign w:val="bottom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vMerge w:val="restart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7404" w:type="dxa"/>
            <w:vAlign w:val="bottom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Укрепление общественного здоро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вья жителей Белоярского района»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(всего),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91,8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7404" w:type="dxa"/>
            <w:vAlign w:val="bottom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91,8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7404" w:type="dxa"/>
            <w:vAlign w:val="bottom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налоговых расходов Белоярского района (справочно)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7404" w:type="dxa"/>
            <w:vAlign w:val="bottom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омплекс процессных мероприятий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Организация и проведение массовых спортивных мероприятий для вовлечения граждан в занятия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физической культурой и спортом»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7404" w:type="dxa"/>
            <w:vAlign w:val="bottom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7404" w:type="dxa"/>
            <w:vAlign w:val="bottom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мероприятие «Организация и проведение Всероссийских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массовы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спортивны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й»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7404" w:type="dxa"/>
            <w:vAlign w:val="bottom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7404" w:type="dxa"/>
            <w:vAlign w:val="bottom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омплекс процессных мероприятий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мероприятий, направленных на пр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опаганду здорового образа жизни»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7404" w:type="dxa"/>
            <w:vAlign w:val="bottom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7404" w:type="dxa"/>
            <w:vAlign w:val="bottom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мероприятие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Организация и проведение профилактических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(акций, флеш-мобов)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по повышению уровня знаний граждан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 здоровом образе жизни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 мотивац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ии к отказу от вредных привычек»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7404" w:type="dxa"/>
            <w:vAlign w:val="bottom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64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4.1. Перечень мероприятий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42"/>
        <w:jc w:val="center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12"/>
          <w:szCs w:val="12"/>
        </w:rPr>
      </w:r>
      <w:r>
        <w:rPr>
          <w:rFonts w:ascii="Times New Roman" w:hAnsi="Times New Roman" w:eastAsia="Times New Roman" w:cs="Times New Roman"/>
          <w:sz w:val="12"/>
          <w:szCs w:val="12"/>
        </w:rPr>
      </w:r>
    </w:p>
    <w:tbl>
      <w:tblPr>
        <w:tblW w:w="0" w:type="auto"/>
        <w:tblInd w:w="5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073"/>
        <w:gridCol w:w="5940"/>
        <w:gridCol w:w="6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 мероприятия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соответствии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 разделом 4 паспорта муниципальной программы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0" w:type="dxa"/>
            <w:vAlign w:val="top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0" w:type="dxa"/>
            <w:vAlign w:val="top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Содержание мероприятия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top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0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Организация и проведение Всероссийских массовых спортивных  мероприятий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0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Проведение Всероссийских массовых спортивных мероприятий: «Лыжня России» и «Кросс Нации»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3" w:type="dxa"/>
            <w:vAlign w:val="top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0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Организация и проведение профилактических мероприятий (акций, флеш-мобов) по повышению уровня знаний граждан  о здоровом образе жизни  и мотивации к отказу от вредных привычек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0" w:type="dxa"/>
            <w:vAlign w:val="top"/>
            <w:textDirection w:val="lrTb"/>
            <w:noWrap w:val="false"/>
          </w:tcPr>
          <w:p>
            <w:pPr>
              <w:pStyle w:val="642"/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Проведение мероприятия, направленного                  на пропаганду здорового образа жизни «Меняю сигарету на конфету»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jc w:val="right"/>
        <w:shd w:val="nil"/>
        <w:rPr>
          <w:rFonts w:ascii="Times New Roman" w:hAnsi="Times New Roman" w:eastAsia="Times New Roman" w:cs="Times New Roman"/>
          <w:sz w:val="24"/>
          <w:szCs w:val="24"/>
        </w:rPr>
        <w:sectPr>
          <w:headerReference w:type="first" r:id="rId10"/>
          <w:footnotePr/>
          <w:endnotePr/>
          <w:type w:val="nextPage"/>
          <w:pgSz w:w="16838" w:h="11906" w:orient="landscape"/>
          <w:pgMar w:top="1418" w:right="1440" w:bottom="992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right"/>
        <w:shd w:val="nil" w:color="0000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Приложение 1 к муниципальной программе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 Ц Е Н К 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первичной ситуации в Белоярском районе по состоянию общественного здоровья и наличию условий для ведения здорового образа жизни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198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Географические особенности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Белоярский район расположен в северной части Ханты-Мансийского автономного округа - Югры, на правобережье меридионального отрезка реки Оби. Северную часть района занимает 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Полуйская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 возвышенность, южную - Белогорский Материк и Увал 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Нумто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, центральную - 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Нижнеобская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 и 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Надымская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 низменности. Общие особенности рельефа: 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выположенность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 и слабая 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дренированность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 способствуют активному процессу заболачивания (болота и водоёмы занимают около 25 % территории).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2021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Площадь Белоярского района - 41645,99 км, и граничит с другими </w:t>
      </w:r>
      <w:hyperlink r:id="rId12" w:tooltip="Административно-территориальное деление Ханты-Мансийского автономного округа — Югры" w:history="1">
        <w:r>
          <w:rPr>
            <w:rFonts w:ascii="Times New Roman" w:hAnsi="Times New Roman" w:eastAsia="Times New Roman" w:cs="Times New Roman"/>
            <w:color w:val="202122"/>
            <w:sz w:val="24"/>
            <w:szCs w:val="24"/>
          </w:rPr>
          <w:t xml:space="preserve">районами Ханты - Мансийского автономного округа - Югры</w:t>
        </w:r>
      </w:hyperlink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: на западе - с </w:t>
      </w:r>
      <w:r>
        <w:fldChar w:fldCharType="begin"/>
      </w:r>
      <w:r>
        <w:instrText xml:space="preserve"> HYPERLINK "https://ru.wikipedia.org/wiki/%D0%91%D0%B5%D1%80%D1%91%D0%B7%D0%BE%D0%B2%D1%81%D0%BA%D0%B8%D0%B9_%D1%80%D0%B0%D0%B9%D0</w:instrText>
      </w:r>
      <w:r>
        <w:instrText xml:space="preserve">%BE%D0%BD_(%D0%A5%D0%B0%D0%BD%D1%82%D1%8B-%D0%9C%D0%B0%D0%BD%D1%81%D0%B8%D0%B9%D1%81%D0%BA%D0%B8%D0%B9_%D0%B0%D0%B2%D1%82%D0%BE%D0%BD%D0%BE%D0%BC%D0%BD%D1%8B%D0%B9_%D0%BE%D0%BA%D1%80%D1%83%D0%B3)" \o "Берёзовский район (Ханты-Мансийский автономный округ)"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Берёзовским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, на юго-западе - с </w:t>
      </w:r>
      <w:hyperlink r:id="rId13" w:tooltip="Октябрьский район (Ханты-Мансийский автономный округ)" w:history="1">
        <w:r>
          <w:rPr>
            <w:rFonts w:ascii="Times New Roman" w:hAnsi="Times New Roman" w:eastAsia="Times New Roman" w:cs="Times New Roman"/>
            <w:color w:val="202122"/>
            <w:sz w:val="24"/>
            <w:szCs w:val="24"/>
          </w:rPr>
          <w:t xml:space="preserve">Октябрьским</w:t>
        </w:r>
      </w:hyperlink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, на юге - с </w:t>
      </w:r>
      <w:hyperlink r:id="rId14" w:tooltip="Ханты-Мансийский район" w:history="1">
        <w:r>
          <w:rPr>
            <w:rFonts w:ascii="Times New Roman" w:hAnsi="Times New Roman" w:eastAsia="Times New Roman" w:cs="Times New Roman"/>
            <w:color w:val="202122"/>
            <w:sz w:val="24"/>
            <w:szCs w:val="24"/>
          </w:rPr>
          <w:t xml:space="preserve">Ханты-Мансийским</w:t>
        </w:r>
      </w:hyperlink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, на юго-востоке - с </w:t>
      </w:r>
      <w:r>
        <w:fldChar w:fldCharType="begin"/>
      </w:r>
      <w:r>
        <w:instrText xml:space="preserve"> HYPERLINK "https://ru.wikipedia.org/wiki/%D0%A1%D1%83%D1%80%D0%B3%D1%83%D1%82%D1%81%D0%BA%D0%B8%D0%B9_%D1%80%D0%B0%D0%B9%D0%BE%D0%BD" \o "Сургутский район"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Сургутским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. А так же 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 с </w:t>
      </w:r>
      <w:hyperlink r:id="rId15" w:tooltip="Административно-территориальное деление Ямало-Ненецкого автономного округа" w:history="1">
        <w:r>
          <w:rPr>
            <w:rFonts w:ascii="Times New Roman" w:hAnsi="Times New Roman" w:eastAsia="Times New Roman" w:cs="Times New Roman"/>
            <w:color w:val="202122"/>
            <w:sz w:val="24"/>
            <w:szCs w:val="24"/>
          </w:rPr>
          <w:t xml:space="preserve">районами соседнего Ямало-Ненецкого автономного округа</w:t>
        </w:r>
      </w:hyperlink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: на востоке - с </w:t>
      </w:r>
      <w:r>
        <w:fldChar w:fldCharType="begin"/>
      </w:r>
      <w:r>
        <w:instrText xml:space="preserve"> HYPERLINK "https://ru.wikipedia.org/wiki/%D0%9D%D0%B0%D0%B4%D1%8B%D0%BC%D1%81%D0%BA%D0%B8%D0%B9_%D1%80%D0%B0%D0%B9%D0%BE%D0%BD" \o "Надымский район"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Надымским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, на северо-востоке - с </w:t>
      </w:r>
      <w:hyperlink r:id="rId16" w:tooltip="Приуральский район" w:history="1">
        <w:r>
          <w:rPr>
            <w:rFonts w:ascii="Times New Roman" w:hAnsi="Times New Roman" w:eastAsia="Times New Roman" w:cs="Times New Roman"/>
            <w:color w:val="202122"/>
            <w:sz w:val="24"/>
            <w:szCs w:val="24"/>
          </w:rPr>
          <w:t xml:space="preserve">Приуральским</w:t>
        </w:r>
      </w:hyperlink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, на севере и северо-западе - с </w:t>
      </w:r>
      <w:r>
        <w:fldChar w:fldCharType="begin"/>
      </w:r>
      <w:r>
        <w:instrText xml:space="preserve"> HYPERLINK "https://ru.wikipedia.org/wiki/%D0%A8%D1%83%D1%80%D1%8B%D1%88%D0%BA%D0%B0%D1%80%D1%81%D0%BA%D0%B8%D0%B9_%D1%80%D0%B0%D0%B9%D0%BE%D0%BD" \o "Шурышкарский район"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Шурышкарским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</w:p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2021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122"/>
          <w:sz w:val="24"/>
          <w:szCs w:val="24"/>
          <w:highlight w:val="white"/>
        </w:rPr>
        <w:t xml:space="preserve">Район 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находится в зоне с резко континентальным климатом и характеризуется быстрой сменой погодных условий, </w:t>
      </w:r>
      <w:r>
        <w:rPr>
          <w:rFonts w:ascii="Times New Roman" w:hAnsi="Times New Roman" w:eastAsia="Times New Roman" w:cs="Times New Roman"/>
          <w:color w:val="202122"/>
          <w:sz w:val="24"/>
          <w:szCs w:val="24"/>
          <w:highlight w:val="white"/>
        </w:rPr>
        <w:t xml:space="preserve">особенно в межсезонь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е - от осени к зиме, и от весны к лету, а также в течение суток. По причине климатических особенностей местности территория Белоярского района относится к районам Крайнего Севера.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</w:p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2021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Гидрографическая сеть на территории Белоярского района хорошо развита. Основной водной артерией является Обь - самая большая река России по площади водосбора, протекающая в западной части района. Из крупных рек по территории протекает р. 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Казым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, пересекающая практически всю территорию района и впадающая в Обь. Реки замерзаю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т обычно в конце октября - начале ноября, вскрытие от льда происходит, как правило, в середине мая, то есть большую часть года, они находятся под льдом.                          В Белоярском районе множество озёр, большинство из которых не имеют названия. 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</w:p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2021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Белоярский райо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н со всех сторон окружён смешанными лесами, простирающимися до самого горизонта. Местные лесные массивы служат богатым источником дикорастущих плодов, ягод и грибов, издревле являющихся ценным даром природы и важной составляющей рациона местного населения.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</w:p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2021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</w:r>
    </w:p>
    <w:p>
      <w:pPr>
        <w:jc w:val="center"/>
        <w:spacing w:after="19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Демографические характеристики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eastAsia="Times New Roman" w:cs="Times New Roman"/>
          <w:color w:val="202122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Основными особенностями системы расселения Белоярского района, 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также</w:t>
      </w:r>
      <w:r>
        <w:rPr>
          <w:rFonts w:ascii="Times New Roman" w:hAnsi="Times New Roman" w:eastAsia="Times New Roman" w:cs="Times New Roman"/>
          <w:color w:val="202122"/>
          <w:sz w:val="24"/>
          <w:szCs w:val="24"/>
        </w:rPr>
        <w:t xml:space="preserve"> как и многих других северных территорий нового освоения, является низкая плотность населения, неравномерность его размещения, сравнительно высокий уровень урбанизации.</w:t>
      </w:r>
      <w:r>
        <w:rPr>
          <w:rFonts w:ascii="Times New Roman" w:hAnsi="Times New Roman" w:eastAsia="Times New Roman" w:cs="Times New Roman"/>
          <w:color w:val="202122"/>
          <w:sz w:val="28"/>
          <w:szCs w:val="28"/>
        </w:rPr>
      </w:r>
      <w:r>
        <w:rPr>
          <w:rFonts w:ascii="Times New Roman" w:hAnsi="Times New Roman" w:eastAsia="Times New Roman" w:cs="Times New Roman"/>
          <w:color w:val="20212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</w:rPr>
        <w:t xml:space="preserve">Численность населения Белоярского района по состоянию на 01.01.2025 год составила 28 286 человек, среднегодовая численность за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2024 год составила 28 382 человека.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60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60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60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highlight w:val="none"/>
        </w:rPr>
      </w:r>
      <w:r>
        <w:rPr>
          <w:rFonts w:ascii="Times New Roman" w:hAnsi="Times New Roman"/>
          <w:bCs/>
          <w:sz w:val="24"/>
          <w:szCs w:val="24"/>
          <w:highlight w:val="none"/>
        </w:rPr>
      </w:r>
    </w:p>
    <w:p>
      <w:pPr>
        <w:ind w:left="360"/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Cs/>
          <w:sz w:val="24"/>
          <w:szCs w:val="24"/>
          <w:highlight w:val="none"/>
        </w:rPr>
      </w:r>
      <w:r>
        <w:rPr>
          <w:rFonts w:ascii="Times New Roman" w:hAnsi="Times New Roman"/>
          <w:bCs/>
          <w:sz w:val="24"/>
          <w:szCs w:val="24"/>
          <w:highlight w:val="none"/>
        </w:rPr>
      </w:r>
    </w:p>
    <w:p>
      <w:pPr>
        <w:ind w:left="360"/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Cs/>
          <w:sz w:val="24"/>
          <w:szCs w:val="24"/>
          <w:highlight w:val="none"/>
        </w:rPr>
      </w:r>
      <w:r>
        <w:rPr>
          <w:rFonts w:ascii="Times New Roman" w:hAnsi="Times New Roman"/>
          <w:bCs/>
          <w:sz w:val="24"/>
          <w:szCs w:val="24"/>
          <w:highlight w:val="none"/>
        </w:rPr>
      </w:r>
    </w:p>
    <w:p>
      <w:pPr>
        <w:ind w:left="360"/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lang w:eastAsia="ru-RU"/>
        </w:rPr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Таблица 1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60"/>
        <w:jc w:val="center"/>
        <w:spacing w:after="0" w:line="240" w:lineRule="auto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 xml:space="preserve">Численность и половозрастной состав населения</w:t>
      </w:r>
      <w:r>
        <w:rPr>
          <w:rFonts w:ascii="Times New Roman" w:hAnsi="Times New Roman"/>
          <w:bCs/>
          <w:sz w:val="24"/>
          <w:szCs w:val="24"/>
          <w:highlight w:val="white"/>
        </w:rPr>
      </w:r>
      <w:r>
        <w:rPr>
          <w:rFonts w:ascii="Times New Roman" w:hAnsi="Times New Roman"/>
          <w:bCs/>
          <w:sz w:val="24"/>
          <w:szCs w:val="24"/>
          <w:highlight w:val="white"/>
        </w:rPr>
      </w:r>
    </w:p>
    <w:p>
      <w:pPr>
        <w:ind w:left="360"/>
        <w:jc w:val="center"/>
        <w:spacing w:after="198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 xml:space="preserve">Белоярского района на 01.01.2024 го</w:t>
      </w:r>
      <w:r>
        <w:rPr>
          <w:rFonts w:ascii="Times New Roman" w:hAnsi="Times New Roman"/>
          <w:bCs/>
          <w:sz w:val="24"/>
          <w:szCs w:val="24"/>
        </w:rPr>
        <w:t xml:space="preserve">д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tbl>
      <w:tblPr>
        <w:tblStyle w:val="48"/>
        <w:tblW w:w="0" w:type="auto"/>
        <w:tblInd w:w="-5" w:type="dxa"/>
        <w:tblLook w:val="04A0" w:firstRow="1" w:lastRow="0" w:firstColumn="1" w:lastColumn="0" w:noHBand="0" w:noVBand="1"/>
      </w:tblPr>
      <w:tblGrid>
        <w:gridCol w:w="1552"/>
        <w:gridCol w:w="1417"/>
        <w:gridCol w:w="1132"/>
        <w:gridCol w:w="1417"/>
        <w:gridCol w:w="1148"/>
        <w:gridCol w:w="1417"/>
        <w:gridCol w:w="1266"/>
      </w:tblGrid>
      <w:tr>
        <w:tblPrEx/>
        <w:trPr/>
        <w:tc>
          <w:tcPr>
            <w:tcW w:w="15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Возраст/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2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Мужчины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25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Женщины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26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человек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Доля от всех мужчин (%)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человек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Доля от всех женщин (%)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человек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Доля от всего населения (%)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0-17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4148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29,6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3746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25,9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7894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27,7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18-24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938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980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6,8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25-34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1946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13,9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1694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3640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12,8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35-44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2617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2638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18,2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5255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18,5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45-54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2084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14,9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2304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15,9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4388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15,4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55-64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1352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1598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11,0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2950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10,4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65-69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497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3,6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4,8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1198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4,2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70+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828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1236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4,3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13990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14489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28479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 2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024 г</w:t>
      </w:r>
      <w:r>
        <w:rPr>
          <w:rFonts w:ascii="Times New Roman" w:hAnsi="Times New Roman"/>
          <w:bCs/>
          <w:sz w:val="24"/>
          <w:szCs w:val="24"/>
        </w:rPr>
        <w:t xml:space="preserve">од на территории Белоярского района родились 214 детей (75,9% к уровню 2023 года), умерли 207 человек (99% к уровню 2023 года). Рождаемость превысила смертность.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left="360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left="360"/>
        <w:jc w:val="right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Таблица 2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left="360"/>
        <w:jc w:val="center"/>
        <w:spacing w:after="198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Динамика показателей демографической ситуации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400"/>
        <w:gridCol w:w="1374"/>
        <w:gridCol w:w="1238"/>
        <w:gridCol w:w="1333"/>
      </w:tblGrid>
      <w:tr>
        <w:tblPrEx/>
        <w:trPr>
          <w:trHeight w:val="5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на конец периода,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28 286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%, к соответствующему периоду прошлого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родившихся,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рождаемости, на 1000 среднегодового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умерших,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общей смертности, на 1000 среднегодового населения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Естественный прирост (убыль),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естественного прироста (убыли) населения, на 1000 среднегодового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прибывших, 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убывших,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8" w:type="dxa"/>
            <w:vAlign w:val="bottom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Миграционный прирост (убыль),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2022-2024 годы естественный прирост не превысил миграционного оттока населения, что приводит к сокращению численн</w:t>
      </w:r>
      <w:r>
        <w:rPr>
          <w:rFonts w:ascii="Times New Roman" w:hAnsi="Times New Roman"/>
          <w:bCs/>
          <w:sz w:val="24"/>
          <w:szCs w:val="24"/>
        </w:rPr>
        <w:t xml:space="preserve">ости населения, проживающего на</w:t>
      </w:r>
      <w:r>
        <w:rPr>
          <w:rFonts w:ascii="Times New Roman" w:hAnsi="Times New Roman"/>
          <w:bCs/>
          <w:sz w:val="24"/>
          <w:szCs w:val="24"/>
        </w:rPr>
        <w:t xml:space="preserve"> территории Белоярского района. Значитель</w:t>
      </w:r>
      <w:r>
        <w:rPr>
          <w:rFonts w:ascii="Times New Roman" w:hAnsi="Times New Roman"/>
          <w:bCs/>
          <w:sz w:val="24"/>
          <w:szCs w:val="24"/>
        </w:rPr>
        <w:t xml:space="preserve">ный миграционный отток населения объясняется переездом людей старше трудоспособного возраста в районы с более комфортными климатическими условиями. Также наблюдается тенденция снижения рождаемости, что соответствует общероссийской демографической ситуации.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_7316"/>
        <w:spacing w:after="198"/>
        <w:rPr>
          <w:sz w:val="24"/>
          <w:szCs w:val="24"/>
        </w:rPr>
      </w:pPr>
      <w:r/>
      <w:r>
        <w:rPr>
          <w:bCs/>
          <w:sz w:val="24"/>
          <w:szCs w:val="24"/>
        </w:rPr>
        <w:t xml:space="preserve">Динамика показателей р</w:t>
      </w:r>
      <w:r>
        <w:rPr>
          <w:sz w:val="24"/>
          <w:szCs w:val="24"/>
        </w:rPr>
        <w:t xml:space="preserve">ождаемости и смертности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период с 2022 по 2024 год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органами ЗАГС зарегистрировано 710 рождений и 566 смертей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Уровень рождаемости за истекшие три года превышал смертность.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right"/>
        <w:shd w:val="clear" w:color="auto" w:fill="ffffff"/>
        <w:rPr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Таблица 3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jc w:val="center"/>
        <w:spacing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Показатели рождаемости и смертности населения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>
        <w:tblPrEx/>
        <w:trPr>
          <w:cantSplit/>
          <w:trHeight w:val="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1_7317"/>
              <w:jc w:val="center"/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Показатели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1_7317"/>
              <w:ind w:right="-260"/>
              <w:jc w:val="center"/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2022 год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1_7317"/>
              <w:jc w:val="center"/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2023 год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1_7317"/>
              <w:jc w:val="center"/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2024 год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1_7317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Родившихся, человек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170" w:type="dxa"/>
              <w:bottom w:w="0" w:type="dxa"/>
            </w:tcMar>
            <w:tcW w:w="2339" w:type="dxa"/>
            <w:vAlign w:val="center"/>
            <w:textDirection w:val="lrTb"/>
            <w:noWrap w:val="false"/>
          </w:tcPr>
          <w:p>
            <w:pPr>
              <w:pStyle w:val="1_7317"/>
              <w:ind w:right="-142"/>
              <w:jc w:val="center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1_7317"/>
              <w:jc w:val="center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273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170" w:type="dxa"/>
              <w:bottom w:w="0" w:type="dxa"/>
            </w:tcMar>
            <w:tcW w:w="2339" w:type="dxa"/>
            <w:vAlign w:val="center"/>
            <w:textDirection w:val="lrTb"/>
            <w:noWrap w:val="false"/>
          </w:tcPr>
          <w:p>
            <w:pPr>
              <w:pStyle w:val="1_7317"/>
              <w:ind w:right="10"/>
              <w:jc w:val="center"/>
              <w:spacing w:after="0"/>
              <w:tabs>
                <w:tab w:val="left" w:pos="1620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197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1_7317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Умерших, человек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170" w:type="dxa"/>
              <w:bottom w:w="0" w:type="dxa"/>
            </w:tcMar>
            <w:tcW w:w="2339" w:type="dxa"/>
            <w:vAlign w:val="center"/>
            <w:textDirection w:val="lrTb"/>
            <w:noWrap w:val="false"/>
          </w:tcPr>
          <w:p>
            <w:pPr>
              <w:pStyle w:val="1_7317"/>
              <w:ind w:right="-142"/>
              <w:jc w:val="center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175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1_7317"/>
              <w:jc w:val="center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198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170" w:type="dxa"/>
              <w:bottom w:w="0" w:type="dxa"/>
            </w:tcMar>
            <w:tcW w:w="2339" w:type="dxa"/>
            <w:vAlign w:val="center"/>
            <w:textDirection w:val="lrTb"/>
            <w:noWrap w:val="false"/>
          </w:tcPr>
          <w:p>
            <w:pPr>
              <w:pStyle w:val="1_7317"/>
              <w:ind w:right="10"/>
              <w:jc w:val="center"/>
              <w:spacing w:after="0"/>
              <w:tabs>
                <w:tab w:val="left" w:pos="1620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193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Несмотря на превышении рождаемости над смертностью за истекшие три года, анализ годовых показателей выявляет снижение рождаемости и относительную стабильность смертности, что приводит к уменьшению естественного прироста населения.</w:t>
      </w:r>
      <w:r/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Наблюдается рост рождаемости в 2023 году (273 человека) по сравнению с 2022 годом (240 человек).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2024 году происходит значительное снижение рождаемости (197 человек), что является существенным падением по сравнению с предыдущим годом.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Показатели смертности демонстрируют относит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ельную стабильность в период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2022 по 2024 год, колеблясь в пределах 175-198 человек.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Первые три места среди причин смертности устойчиво занимают болезни системы кровообращения, несчастные случаи, онкологические заболевания.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Таблица 4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Смертность населения муниципалитета (данные последних 7 лет в абсолютных и относительных значениях)</w:t>
      </w:r>
      <w:r>
        <w:rPr>
          <w:rFonts w:ascii="Times New Roman" w:hAnsi="Times New Roman" w:cs="Times New Roman"/>
          <w:sz w:val="24"/>
          <w:szCs w:val="24"/>
          <w:lang w:bidi="ru-RU"/>
        </w:rPr>
      </w:r>
      <w:r>
        <w:rPr>
          <w:rFonts w:ascii="Times New Roman" w:hAnsi="Times New Roman" w:cs="Times New Roman"/>
          <w:sz w:val="24"/>
          <w:szCs w:val="24"/>
          <w:lang w:bidi="ru-RU"/>
        </w:rPr>
      </w:r>
    </w:p>
    <w:tbl>
      <w:tblPr>
        <w:tblW w:w="97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352"/>
        <w:gridCol w:w="1181"/>
        <w:gridCol w:w="1441"/>
        <w:gridCol w:w="1129"/>
        <w:gridCol w:w="1417"/>
        <w:gridCol w:w="1082"/>
      </w:tblGrid>
      <w:tr>
        <w:tblPrEx/>
        <w:trPr>
          <w:jc w:val="center"/>
          <w:trHeight w:val="1411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Причины смерти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5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Умерло всего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абс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.), человек и относительный показатель на 1000 населения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5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Женщины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абс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.), человек и относительный показатель на 1000 населения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Мужчины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абс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.), человек и относительный показатель на 1000 населения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center"/>
          <w:trHeight w:val="274" w:hRule="exact"/>
        </w:trPr>
        <w:tc>
          <w:tcPr>
            <w:shd w:val="clear" w:color="ffffff" w:fill="ffffff"/>
            <w:tcBorders>
              <w:left w:val="single" w:color="000000" w:sz="4" w:space="0"/>
            </w:tcBorders>
            <w:tcW w:w="212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</w:r>
            <w:r>
              <w:rPr>
                <w:b/>
                <w:lang w:bidi="ru-RU"/>
              </w:rPr>
            </w:r>
            <w:r>
              <w:rPr>
                <w:b/>
                <w:lang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198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2020 год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198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2024 год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198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2020 год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198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2024 год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198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2020 год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198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2024 год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center"/>
          <w:trHeight w:val="56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Всего умерших от всех причин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 190/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193/7,49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72/5,5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71/5,4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118/9,47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122/9,79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8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В том числе, от: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7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Злокачественных новообразований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39/1,5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44/1,7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19/1,46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18/1,38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20/1,6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26/2,08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7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Болезней системы кровообращения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9/3,5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66/2,5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31/2,38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21/1,6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59/4,7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45/3,6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7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Сахарного диабета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11/0.43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17/0,66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6/0,46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11/0,8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5/0,4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6/0,48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7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Болезней органов дыхания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5" w:leader="none"/>
                <w:tab w:val="center" w:pos="66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ab/>
              <w:t xml:space="preserve">10/0,39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12/0,46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4/0,30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2/0,15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6/0,48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9/0,7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7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Болезней органов пищеварения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/0,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ru-RU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20/0,7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5/0,38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10/0,76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9/0,7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7/0,56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7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Внешних причин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4/0,15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19/0,73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2/0,15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4/0,32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17/1,36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представленных данных о причинах смерти в 2020 и 2024 годах выявляет ряд сущ</w:t>
      </w:r>
      <w:r>
        <w:rPr>
          <w:rFonts w:ascii="Times New Roman" w:hAnsi="Times New Roman"/>
          <w:sz w:val="24"/>
          <w:szCs w:val="24"/>
        </w:rPr>
        <w:t xml:space="preserve">ественных изменений в структуре смертности населения. Общий уровень смертности остается относительно стабильным, с небольшим увеличением с 7,46 на 1000 населения в 2020 году до 7,49 в 2024 году. Однако внутри этой общей картины наблюдаются заметные сдвиги.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Наиболее значительным изменением является рост смертности от злокачественных новообразований, как среди мужчин, так и среди женщин. Увеличение с 1,5 до 1,7 на 1000 населения свидетельствует о потенциальной необхо</w:t>
      </w:r>
      <w:r>
        <w:rPr>
          <w:rFonts w:ascii="Times New Roman" w:hAnsi="Times New Roman"/>
          <w:sz w:val="24"/>
          <w:szCs w:val="24"/>
        </w:rPr>
        <w:t xml:space="preserve">димости усиления профилактических мер и улучшения диагностики онкологических заболеваний. Смертность от болезней системы кровообращения демонстрирует снижение, что может быть результатом улучшения кардиологической помощи и изменения образа жизни населения.</w:t>
      </w:r>
      <w:r/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Обращает на себя внимание увеличение сме</w:t>
      </w:r>
      <w:r>
        <w:rPr>
          <w:rFonts w:ascii="Times New Roman" w:hAnsi="Times New Roman"/>
          <w:sz w:val="24"/>
          <w:szCs w:val="24"/>
        </w:rPr>
        <w:t xml:space="preserve">ртности от сахарного диабета, особенно выраженное среди женщин. Этот факт указывает на необходимость усиления программ по профилактике и контролю диабета, а также повышения осведомленности населения о факторах риска и способах управления этим заболеванием.</w:t>
      </w:r>
      <w:r/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Резкий рост с</w:t>
      </w:r>
      <w:r>
        <w:rPr>
          <w:rFonts w:ascii="Times New Roman" w:hAnsi="Times New Roman"/>
          <w:sz w:val="24"/>
          <w:szCs w:val="24"/>
        </w:rPr>
        <w:t xml:space="preserve">мертности от внешних причин требует особого внимания. Скачок с 0,15 до 0,73 на 1000 населения указывает на возможные проблемы в области безопасности, травматизма и насилия, которые требуют тщательного анализа и разработки эффективных мер по предотвращению.</w:t>
      </w:r>
      <w:r/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о смертности от болезней органов дыхания и пищеварения также заслуживают внимания. Небольшое увеличение смертности от болезней органов дыхания может быть связано с эк</w:t>
      </w:r>
      <w:r>
        <w:rPr>
          <w:rFonts w:ascii="Times New Roman" w:hAnsi="Times New Roman"/>
          <w:sz w:val="24"/>
          <w:szCs w:val="24"/>
        </w:rPr>
        <w:t xml:space="preserve">ологическими факторами или изменениями в распространенности респираторных заболеваний. Стабильный уровень смертности от болезней органов пищеварения требует дальнейшего изучения для выявления потенциальных факторов риска и улучшения профилактики и лечения.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Социально-экономические показатели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360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left="360"/>
        <w:jc w:val="right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Таблица 5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center"/>
        <w:spacing w:after="19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Показатели занятости населения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911"/>
        <w:gridCol w:w="1371"/>
        <w:gridCol w:w="1371"/>
        <w:gridCol w:w="1692"/>
      </w:tblGrid>
      <w:tr>
        <w:tblPrEx/>
        <w:trPr>
          <w:trHeight w:val="22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bottom"/>
            <w:textDirection w:val="lrTb"/>
            <w:noWrap w:val="false"/>
          </w:tcPr>
          <w:p>
            <w:pPr>
              <w:ind w:firstLine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экономически активного населения, тыс.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bottom"/>
            <w:textDirection w:val="lrTb"/>
            <w:noWrap w:val="false"/>
          </w:tcPr>
          <w:p>
            <w:pPr>
              <w:ind w:firstLine="1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 крупных и средних предприятий (организаций), тыс. 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6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bottom"/>
            <w:textDirection w:val="lrTb"/>
            <w:noWrap w:val="false"/>
          </w:tcPr>
          <w:p>
            <w:pPr>
              <w:ind w:firstLine="1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незанятых граждан, состоящих на учёте в центре занятости (на конец отчетного периода), 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bottom"/>
            <w:textDirection w:val="lrTb"/>
            <w:noWrap w:val="false"/>
          </w:tcPr>
          <w:p>
            <w:pPr>
              <w:ind w:firstLine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численность официально зарегистрированных безработных,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bottom"/>
            <w:textDirection w:val="lrTb"/>
            <w:noWrap w:val="false"/>
          </w:tcPr>
          <w:p>
            <w:pPr>
              <w:ind w:firstLine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регистрируемой безработицы (на конец периода),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ind w:firstLine="11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color w:val="2021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202122"/>
          <w:sz w:val="24"/>
          <w:szCs w:val="24"/>
        </w:rPr>
      </w:r>
      <w:r>
        <w:rPr>
          <w:rFonts w:ascii="Times New Roman" w:hAnsi="Times New Roman" w:cs="Times New Roman"/>
          <w:color w:val="202122"/>
          <w:sz w:val="24"/>
          <w:szCs w:val="24"/>
        </w:rPr>
      </w:r>
      <w:r>
        <w:rPr>
          <w:rFonts w:ascii="Times New Roman" w:hAnsi="Times New Roman" w:cs="Times New Roman"/>
          <w:color w:val="202122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состоянию на 1 января 2025 года по сравнению с данными на 1 января 2024 года отмечается снижение численности официально зарегистрированных безработных граждан, численность незанятых граждан, состоящих н</w:t>
      </w:r>
      <w:r>
        <w:rPr>
          <w:rFonts w:ascii="Times New Roman" w:hAnsi="Times New Roman"/>
          <w:bCs/>
          <w:sz w:val="24"/>
          <w:szCs w:val="24"/>
        </w:rPr>
        <w:t xml:space="preserve">а учете в центре занятости, без изменений. Напряженность труда снизилась на 0,05 человек на одно рабочее место, коэффициент напряженности на рынке труда составил 0,36 человек на одно рабочее место (на 1 января 2024 года 0,41 человек на одно рабочее место).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lang w:eastAsia="ru-RU"/>
        </w:rPr>
      </w:r>
      <w:r>
        <w:rPr>
          <w:rFonts w:ascii="Times New Roman" w:hAnsi="Times New Roman"/>
          <w:bCs/>
          <w:sz w:val="24"/>
          <w:szCs w:val="24"/>
        </w:rPr>
        <w:t xml:space="preserve">Таблица 6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567"/>
        <w:jc w:val="center"/>
        <w:spacing w:after="198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Уровень жизни населения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00"/>
        <w:gridCol w:w="1315"/>
        <w:gridCol w:w="1315"/>
        <w:gridCol w:w="1315"/>
      </w:tblGrid>
      <w:tr>
        <w:tblPrEx/>
        <w:trPr>
          <w:trHeight w:val="4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undefine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номинальная заработная плата одного работающего крупных и средних предприятий (организаций),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121 713,4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132 721,4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146 470,7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Среднедушевые денежные доходы населения,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62 858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размер дохода пенсионера (на конец года; отчетного периода),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28 115,3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32 159,6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среднемесячного дохода и прожиточного минимума пенсионера, %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200,8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  <w:color w:val="20212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202122"/>
          <w:sz w:val="24"/>
          <w:szCs w:val="24"/>
        </w:rPr>
      </w:r>
      <w:r>
        <w:rPr>
          <w:rFonts w:ascii="Times New Roman" w:hAnsi="Times New Roman" w:cs="Times New Roman"/>
          <w:color w:val="202122"/>
          <w:sz w:val="24"/>
          <w:szCs w:val="24"/>
        </w:rPr>
      </w:r>
      <w:r>
        <w:rPr>
          <w:rFonts w:ascii="Times New Roman" w:hAnsi="Times New Roman" w:cs="Times New Roman"/>
          <w:color w:val="202122"/>
          <w:sz w:val="24"/>
          <w:szCs w:val="24"/>
        </w:rPr>
      </w:r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bCs/>
          <w:sz w:val="24"/>
          <w:szCs w:val="24"/>
        </w:rPr>
        <w:t xml:space="preserve">За 2024 год в сравнении с 2023 годом среднемесячная заработная плата по сопоставимому кругу крупных и средних предприятий увеличилась на 10,4 %. </w:t>
      </w:r>
      <w:r/>
      <w:r/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Среднемесячная номинальная начисленная заработная плата одного работающего крупных и средних предприятий по Белоярскому району – 146 470,7 рублей, что выше </w:t>
      </w:r>
      <w:r>
        <w:rPr>
          <w:rFonts w:ascii="Times New Roman" w:hAnsi="Times New Roman"/>
          <w:bCs/>
          <w:sz w:val="24"/>
          <w:szCs w:val="24"/>
        </w:rPr>
        <w:t xml:space="preserve">среднеокружного</w:t>
      </w:r>
      <w:r>
        <w:rPr>
          <w:rFonts w:ascii="Times New Roman" w:hAnsi="Times New Roman"/>
          <w:bCs/>
          <w:sz w:val="24"/>
          <w:szCs w:val="24"/>
        </w:rPr>
        <w:t xml:space="preserve"> значения на 17,4 % (124 744 рубля).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Денежные доходы в расчете на одного жителя увеличились на 12,1 %, средний размер дохода пенсионера увеличился на 10,1 %.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  <w:sectPr>
          <w:footnotePr/>
          <w:endnotePr/>
          <w:type w:val="continuous"/>
          <w:pgSz w:w="11906" w:h="16838" w:orient="portrait"/>
          <w:pgMar w:top="1440" w:right="992" w:bottom="1134" w:left="1418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Приложение 2 к муниципальной программе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П Л А Н   М Е Р 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П 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 И Я Т И 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реализации муниципальной программы Белоярского района «Укрепление общественного здоровья жителей Белоярского района»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5122"/>
        <w:gridCol w:w="17"/>
        <w:gridCol w:w="2031"/>
        <w:gridCol w:w="28"/>
        <w:gridCol w:w="3299"/>
        <w:gridCol w:w="3543"/>
      </w:tblGrid>
      <w:tr>
        <w:tblPrEx/>
        <w:trPr/>
        <w:tc>
          <w:tcPr>
            <w:tcW w:w="6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Наименование задачи, мероприятия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20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Срок реализации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33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Критерии исполнения (индикатор)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tcW w:w="6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20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6"/>
            <w:tcW w:w="14040" w:type="dxa"/>
            <w:vMerge w:val="restart"/>
            <w:textDirection w:val="lrTb"/>
            <w:noWrap w:val="false"/>
          </w:tcPr>
          <w:p>
            <w:pPr>
              <w:jc w:val="center"/>
              <w:spacing w:after="17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Организационные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Внесение изменений в постановление администрации Белоярского района                             от 05.12.2024 г. № 852 «Об утверждении муниципальной программы Белоярского района «Укрепление общественного здоровья жителей Белоярского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Управление по охране труда и социальной политике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При изменении параметров финансирования программы, при изменении мероприятий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Осуществление мониторинга реализации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комплексов процессных мероприятий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Управление по охране труда и социальной политике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Анализ поступающей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от соисполнителей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ffffff" w:fill="ffffff"/>
              </w:rPr>
              <w:t xml:space="preserve">участников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Формирование отчетов о ходе реализации и эффективности мероприятий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Управление по охране труда и социальной политике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Предоставление информации в адрес: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управления экономики, реформ и программ администрации Белоярского района;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Департамента здравоохранения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Ханты-Мансийского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автономного округа – Югры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6"/>
            <w:tcW w:w="14040" w:type="dxa"/>
            <w:vMerge w:val="restart"/>
            <w:textDirection w:val="lrTb"/>
            <w:noWrap w:val="false"/>
          </w:tcPr>
          <w:p>
            <w:pPr>
              <w:jc w:val="center"/>
              <w:spacing w:after="17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Мероприятия, направленные на повышение грамотности населения в </w:t>
            </w:r>
            <w:r>
              <w:rPr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вопросах здорового образа жизни</w:t>
            </w:r>
            <w:r/>
            <w:r/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Изготовление, размещение и распространение информационных материалов, направленных на пропаганду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профилактических мероприятий по повышению уровня знаний граждан о здоровом образе жизни и мотивации к отказу от вредных привычек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здоровья» в общеобразовательных учреждениях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6"/>
            <w:tcW w:w="14040" w:type="dxa"/>
            <w:vMerge w:val="restart"/>
            <w:textDirection w:val="lrTb"/>
            <w:noWrap w:val="false"/>
          </w:tcPr>
          <w:p>
            <w:pPr>
              <w:jc w:val="center"/>
              <w:spacing w:after="17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Мероприятия, направленные на повышение физической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и проведение спортивных мероприятий («Лыжня России», «Кросс Нации», Спартакиады среди трудовых коллективов Белоярского района 1, 2 Лига)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Комитет по делам молодежи, физической культуре и спорту,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Количество участников, принявших участие в 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Фестиваль «Здоровый образ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 по делам молодёжи,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Количество участников,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3.3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соревнований «Губернаторские состязания» между командами образовательных учреждений Белоярского района, реализующих программу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апреле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администрации Белоярского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 по делам молодёжи,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дошкольных образовательных учреждений, принявших участие в соревнованиях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3.4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512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соревнование «Папа, мама, Я – спортивная семья» между командами образовательных учреждений Белоярского района, реализующих программу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декабре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3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дошкольных образовательных учреждений, принявших участие в соревнованиях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6"/>
            <w:tcW w:w="14040" w:type="dxa"/>
            <w:vMerge w:val="restart"/>
            <w:textDirection w:val="lrTb"/>
            <w:noWrap w:val="false"/>
          </w:tcPr>
          <w:p>
            <w:pPr>
              <w:jc w:val="center"/>
              <w:spacing w:after="17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Мероприятия, направленные на сокращение </w:t>
            </w:r>
            <w:r>
              <w:rPr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употребления алкоголя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никотиносодержащих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продуктов</w:t>
            </w:r>
            <w:r/>
            <w:r/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«День без табака. Бросай курить», посвященный Международному дню отказа о  курения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2 квартал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 по делам молодёжи,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Количество участников, принявших участие в    мероприятии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лекториев, бесед с молодежью о здоровом образе жизни: «О вреде алкоголя, курения, наркотиков, психотропных веществ», «Вредные привычки и их влияние на 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 по делам молодёжи,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Количество участников,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бесед, познавательных и игровых программ для детей и молодежи о пагубном влиянии вредных привычек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табакокурение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потребление алкоголя, наркотиков, неправильное питание)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22877"/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посвящённых Всемирному дню без табака: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«Выбери жизнь без табачного дыма»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«Меняй сигарету на конфету»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беседа «Влияние никотина на здоровье человека»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беседа «Нет табачному дыму!»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«Вне зависимости»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встреча «В гостях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принявших участие в   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pStyle w:val="3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1_22877"/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посвящённых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еждународному дню борьбы против злоупотребления наркотиками и их незаконного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оборота: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спортивно-развлекательная программа для детей «Будем здоровы»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«Я люблю жизнь»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тематический час «Стиль жизни – Здоровье»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беседа-предупреждение «Опасные заблуждения»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3"/>
              </w:num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«Спорт. Здоровье. Настроение»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принявших участие в   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pStyle w:val="766"/>
              <w:numPr>
                <w:ilvl w:val="0"/>
                <w:numId w:val="2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«Каникулам УРА!»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2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«В поисках лета»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2"/>
              </w:num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спортивная эстафета «Дети на велосипеде»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познавательная программа «Если хочешь быть здоров»</w:t>
            </w:r>
            <w:r/>
            <w:r/>
          </w:p>
          <w:p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родительское собрание на тему «Угроза вовлечения несовершеннолетних в различные виды криминальных деяний и ее профилактика»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1_22877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_22877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</w:rPr>
            </w:r>
            <w:r>
              <w:rPr>
                <w:rStyle w:val="1_22877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_22877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_22877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_22877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pStyle w:val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22877"/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посвящённых Всероссийскому Дню трезвости: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4"/>
              </w:numPr>
              <w:ind w:left="36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«Будь здоров»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4"/>
              </w:numPr>
              <w:ind w:left="36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инфо-гид «Чума 21 века»</w:t>
            </w:r>
            <w:r/>
            <w:r/>
          </w:p>
          <w:p>
            <w:pPr>
              <w:pStyle w:val="766"/>
              <w:numPr>
                <w:ilvl w:val="0"/>
                <w:numId w:val="4"/>
              </w:numPr>
              <w:ind w:left="36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маршрутная игра «Тропа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4"/>
              </w:numPr>
              <w:ind w:left="36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«Быть здоровым — это модно!»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4"/>
              </w:numPr>
              <w:ind w:left="36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беседа «День трезвости 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4"/>
              </w:numPr>
              <w:ind w:left="360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совместно с сотрудниками ОМВД «Мы – поколение ЗОЖ!»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66"/>
              <w:numPr>
                <w:ilvl w:val="0"/>
                <w:numId w:val="4"/>
              </w:numPr>
              <w:ind w:left="36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«В мире грез»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22877"/>
                <w:rFonts w:ascii="Times New Roman" w:hAnsi="Times New Roman" w:cs="Times New Roman"/>
                <w:sz w:val="24"/>
                <w:szCs w:val="24"/>
              </w:rPr>
              <w:t xml:space="preserve">3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22877"/>
                <w:rFonts w:ascii="Times New Roman" w:hAnsi="Times New Roman" w:cs="Times New Roman"/>
                <w:sz w:val="24"/>
                <w:szCs w:val="24"/>
              </w:rPr>
              <w:t xml:space="preserve">Комитет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принявших участие в   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акция «Не преступи черту»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ноябре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gridSpan w:val="2"/>
            <w:tcW w:w="513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лекториев, бесед с учащимися о здоровом образе жизни: «О вреде алкоголя, курения, наркотиков, психотропных веществ», «Вредные привычки и их влияние на 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0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принявших 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continuous"/>
      <w:pgSz w:w="16838" w:h="11906" w:orient="landscape"/>
      <w:pgMar w:top="1418" w:right="1440" w:bottom="992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jc w:val="center"/>
    </w:pPr>
    <w:r/>
    <w:r/>
  </w:p>
  <w:p>
    <w:pPr>
      <w:pStyle w:val="668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 w:bidi="ar-SA"/>
    </w:rPr>
  </w:style>
  <w:style w:type="paragraph" w:styleId="643">
    <w:name w:val="Заголовок 1"/>
    <w:basedOn w:val="642"/>
    <w:next w:val="642"/>
    <w:link w:val="650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color w:val="000000"/>
      <w:sz w:val="28"/>
      <w:szCs w:val="20"/>
    </w:rPr>
  </w:style>
  <w:style w:type="paragraph" w:styleId="644">
    <w:name w:val="Заголовок 2"/>
    <w:basedOn w:val="642"/>
    <w:next w:val="642"/>
    <w:link w:val="651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color w:val="000000"/>
      <w:sz w:val="24"/>
      <w:szCs w:val="20"/>
    </w:rPr>
  </w:style>
  <w:style w:type="paragraph" w:styleId="645">
    <w:name w:val="Заголовок 3"/>
    <w:basedOn w:val="642"/>
    <w:next w:val="642"/>
    <w:link w:val="652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color w:val="000000"/>
      <w:sz w:val="28"/>
      <w:szCs w:val="20"/>
    </w:rPr>
  </w:style>
  <w:style w:type="paragraph" w:styleId="646">
    <w:name w:val="Заголовок 4"/>
    <w:basedOn w:val="642"/>
    <w:next w:val="642"/>
    <w:link w:val="653"/>
    <w:qFormat/>
    <w:pPr>
      <w:jc w:val="center"/>
      <w:keepNext/>
      <w:spacing w:after="0" w:line="240" w:lineRule="auto"/>
      <w:outlineLvl w:val="3"/>
    </w:pPr>
    <w:rPr>
      <w:rFonts w:ascii="Times New Roman" w:hAnsi="Times New Roman" w:eastAsia="Times New Roman" w:cs="Times New Roman"/>
      <w:b/>
      <w:color w:val="000000"/>
      <w:sz w:val="32"/>
      <w:szCs w:val="20"/>
    </w:rPr>
  </w:style>
  <w:style w:type="character" w:styleId="647">
    <w:name w:val="Основной шрифт абзаца"/>
    <w:next w:val="647"/>
    <w:link w:val="642"/>
    <w:uiPriority w:val="1"/>
    <w:unhideWhenUsed/>
  </w:style>
  <w:style w:type="table" w:styleId="648">
    <w:name w:val="Обычная таблица"/>
    <w:next w:val="648"/>
    <w:link w:val="642"/>
    <w:uiPriority w:val="99"/>
    <w:unhideWhenUsed/>
    <w:tblPr/>
  </w:style>
  <w:style w:type="numbering" w:styleId="649">
    <w:name w:val="Нет списка"/>
    <w:next w:val="649"/>
    <w:link w:val="642"/>
    <w:uiPriority w:val="99"/>
    <w:semiHidden/>
    <w:unhideWhenUsed/>
  </w:style>
  <w:style w:type="character" w:styleId="650">
    <w:name w:val="Заголовок 1 Знак"/>
    <w:next w:val="650"/>
    <w:link w:val="643"/>
    <w:rPr>
      <w:rFonts w:ascii="Times New Roman" w:hAnsi="Times New Roman"/>
      <w:b/>
      <w:sz w:val="28"/>
    </w:rPr>
  </w:style>
  <w:style w:type="character" w:styleId="651">
    <w:name w:val="Заголовок 2 Знак"/>
    <w:next w:val="651"/>
    <w:link w:val="644"/>
    <w:rPr>
      <w:rFonts w:ascii="Times New Roman" w:hAnsi="Times New Roman"/>
      <w:b/>
      <w:sz w:val="24"/>
    </w:rPr>
  </w:style>
  <w:style w:type="character" w:styleId="652">
    <w:name w:val="Заголовок 3 Знак"/>
    <w:next w:val="652"/>
    <w:link w:val="645"/>
    <w:rPr>
      <w:rFonts w:ascii="Times New Roman" w:hAnsi="Times New Roman"/>
      <w:sz w:val="28"/>
    </w:rPr>
  </w:style>
  <w:style w:type="character" w:styleId="653">
    <w:name w:val="Заголовок 4 Знак"/>
    <w:next w:val="653"/>
    <w:link w:val="646"/>
    <w:rPr>
      <w:rFonts w:ascii="Times New Roman" w:hAnsi="Times New Roman"/>
      <w:b/>
      <w:sz w:val="32"/>
    </w:rPr>
  </w:style>
  <w:style w:type="character" w:styleId="654">
    <w:name w:val="Просмотренная гиперссылка"/>
    <w:next w:val="654"/>
    <w:link w:val="642"/>
    <w:uiPriority w:val="99"/>
    <w:unhideWhenUsed/>
    <w:rPr>
      <w:color w:val="800080"/>
      <w:u w:val="single"/>
    </w:rPr>
  </w:style>
  <w:style w:type="character" w:styleId="655">
    <w:name w:val="Знак примечания"/>
    <w:next w:val="655"/>
    <w:link w:val="642"/>
    <w:rPr>
      <w:sz w:val="16"/>
      <w:szCs w:val="16"/>
    </w:rPr>
  </w:style>
  <w:style w:type="character" w:styleId="656">
    <w:name w:val="Гиперссылка"/>
    <w:next w:val="656"/>
    <w:link w:val="642"/>
    <w:uiPriority w:val="99"/>
    <w:unhideWhenUsed/>
    <w:rPr>
      <w:color w:val="0000ff"/>
      <w:u w:val="single"/>
    </w:rPr>
  </w:style>
  <w:style w:type="character" w:styleId="657">
    <w:name w:val="Номер страницы"/>
    <w:next w:val="657"/>
    <w:link w:val="642"/>
  </w:style>
  <w:style w:type="paragraph" w:styleId="658">
    <w:name w:val="Текст выноски"/>
    <w:basedOn w:val="642"/>
    <w:next w:val="658"/>
    <w:link w:val="65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9">
    <w:name w:val="Текст выноски Знак"/>
    <w:next w:val="659"/>
    <w:link w:val="658"/>
    <w:uiPriority w:val="99"/>
    <w:rPr>
      <w:rFonts w:ascii="Tahoma" w:hAnsi="Tahoma" w:eastAsia="Calibri" w:cs="Tahoma"/>
      <w:color w:val="000000"/>
      <w:sz w:val="16"/>
      <w:szCs w:val="16"/>
    </w:rPr>
  </w:style>
  <w:style w:type="paragraph" w:styleId="660">
    <w:name w:val="Текст"/>
    <w:basedOn w:val="642"/>
    <w:next w:val="660"/>
    <w:link w:val="661"/>
    <w:uiPriority w:val="99"/>
    <w:unhideWhenUsed/>
    <w:pPr>
      <w:spacing w:after="0" w:line="240" w:lineRule="auto"/>
    </w:pPr>
    <w:rPr>
      <w:rFonts w:cs="Times New Roman"/>
      <w:color w:val="000000"/>
      <w:szCs w:val="21"/>
      <w:lang w:eastAsia="en-US"/>
    </w:rPr>
  </w:style>
  <w:style w:type="character" w:styleId="661">
    <w:name w:val="Текст Знак"/>
    <w:next w:val="661"/>
    <w:link w:val="660"/>
    <w:uiPriority w:val="99"/>
    <w:rPr>
      <w:rFonts w:eastAsia="Calibri"/>
      <w:sz w:val="22"/>
      <w:szCs w:val="21"/>
      <w:lang w:eastAsia="en-US"/>
    </w:rPr>
  </w:style>
  <w:style w:type="paragraph" w:styleId="662">
    <w:name w:val="Основной текст с отступом 3"/>
    <w:basedOn w:val="642"/>
    <w:next w:val="662"/>
    <w:link w:val="663"/>
    <w:pPr>
      <w:jc w:val="center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663">
    <w:name w:val="Основной текст с отступом 3 Знак"/>
    <w:next w:val="663"/>
    <w:link w:val="662"/>
    <w:rPr>
      <w:rFonts w:ascii="Times New Roman" w:hAnsi="Times New Roman"/>
      <w:sz w:val="24"/>
    </w:rPr>
  </w:style>
  <w:style w:type="paragraph" w:styleId="664">
    <w:name w:val="Текст примечания"/>
    <w:basedOn w:val="642"/>
    <w:next w:val="664"/>
    <w:link w:val="665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665">
    <w:name w:val="Текст примечания Знак"/>
    <w:next w:val="665"/>
    <w:link w:val="664"/>
    <w:rPr>
      <w:rFonts w:ascii="Times New Roman" w:hAnsi="Times New Roman"/>
    </w:rPr>
  </w:style>
  <w:style w:type="paragraph" w:styleId="666">
    <w:name w:val="Тема примечания"/>
    <w:basedOn w:val="664"/>
    <w:next w:val="664"/>
    <w:link w:val="667"/>
    <w:rPr>
      <w:b/>
      <w:bCs/>
    </w:rPr>
  </w:style>
  <w:style w:type="character" w:styleId="667">
    <w:name w:val="Тема примечания Знак"/>
    <w:next w:val="667"/>
    <w:link w:val="666"/>
    <w:rPr>
      <w:rFonts w:ascii="Times New Roman" w:hAnsi="Times New Roman"/>
      <w:b/>
      <w:bCs/>
    </w:rPr>
  </w:style>
  <w:style w:type="paragraph" w:styleId="668">
    <w:name w:val="Верхний колонтитул"/>
    <w:basedOn w:val="642"/>
    <w:next w:val="668"/>
    <w:link w:val="6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9">
    <w:name w:val="Верхний колонтитул Знак1"/>
    <w:next w:val="669"/>
    <w:link w:val="668"/>
    <w:uiPriority w:val="99"/>
    <w:rPr>
      <w:rFonts w:ascii="Calibri" w:hAnsi="Calibri" w:eastAsia="Calibri" w:cs="Calibri"/>
      <w:color w:val="000000"/>
    </w:rPr>
  </w:style>
  <w:style w:type="paragraph" w:styleId="670">
    <w:name w:val="Основной текст"/>
    <w:basedOn w:val="642"/>
    <w:next w:val="670"/>
    <w:link w:val="671"/>
    <w:pPr>
      <w:spacing w:after="12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671">
    <w:name w:val="Основной текст Знак"/>
    <w:next w:val="671"/>
    <w:link w:val="670"/>
    <w:rPr>
      <w:rFonts w:ascii="Times New Roman" w:hAnsi="Times New Roman"/>
      <w:sz w:val="24"/>
      <w:szCs w:val="24"/>
    </w:rPr>
  </w:style>
  <w:style w:type="paragraph" w:styleId="672">
    <w:name w:val="Нижний колонтитул"/>
    <w:basedOn w:val="642"/>
    <w:next w:val="672"/>
    <w:link w:val="6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3">
    <w:name w:val="Нижний колонтитул Знак1"/>
    <w:next w:val="673"/>
    <w:link w:val="672"/>
    <w:uiPriority w:val="99"/>
    <w:rPr>
      <w:rFonts w:ascii="Calibri" w:hAnsi="Calibri" w:eastAsia="Calibri" w:cs="Calibri"/>
      <w:color w:val="000000"/>
    </w:rPr>
  </w:style>
  <w:style w:type="paragraph" w:styleId="674">
    <w:name w:val="Обычный (веб)"/>
    <w:basedOn w:val="642"/>
    <w:next w:val="674"/>
    <w:link w:val="642"/>
    <w:uiPriority w:val="9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table" w:styleId="675">
    <w:name w:val="Сетка таблицы"/>
    <w:basedOn w:val="648"/>
    <w:next w:val="675"/>
    <w:link w:val="642"/>
    <w:uiPriority w:val="39"/>
    <w:tblPr/>
  </w:style>
  <w:style w:type="table" w:styleId="676">
    <w:name w:val="TableGrid1"/>
    <w:next w:val="676"/>
    <w:link w:val="642"/>
    <w:rPr>
      <w:sz w:val="22"/>
      <w:szCs w:val="22"/>
      <w:lang w:val="ru-RU" w:eastAsia="ru-RU" w:bidi="ar-SA"/>
    </w:rPr>
    <w:tblPr/>
  </w:style>
  <w:style w:type="paragraph" w:styleId="677">
    <w:name w:val="Абзац списка"/>
    <w:basedOn w:val="642"/>
    <w:next w:val="677"/>
    <w:link w:val="642"/>
    <w:uiPriority w:val="34"/>
    <w:qFormat/>
    <w:pPr>
      <w:contextualSpacing/>
      <w:ind w:left="720"/>
    </w:pPr>
  </w:style>
  <w:style w:type="paragraph" w:styleId="678">
    <w:name w:val="Верхний колонтитул1"/>
    <w:basedOn w:val="642"/>
    <w:next w:val="668"/>
    <w:link w:val="6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color w:val="000000"/>
    </w:rPr>
  </w:style>
  <w:style w:type="character" w:styleId="679">
    <w:name w:val="Верхний колонтитул Знак"/>
    <w:next w:val="679"/>
    <w:link w:val="678"/>
    <w:uiPriority w:val="99"/>
  </w:style>
  <w:style w:type="paragraph" w:styleId="680">
    <w:name w:val="Нижний колонтитул1"/>
    <w:basedOn w:val="642"/>
    <w:next w:val="672"/>
    <w:link w:val="6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color w:val="000000"/>
    </w:rPr>
  </w:style>
  <w:style w:type="character" w:styleId="681">
    <w:name w:val="Нижний колонтитул Знак"/>
    <w:next w:val="681"/>
    <w:link w:val="680"/>
    <w:uiPriority w:val="99"/>
  </w:style>
  <w:style w:type="paragraph" w:styleId="682">
    <w:name w:val="font5"/>
    <w:basedOn w:val="642"/>
    <w:next w:val="682"/>
    <w:link w:val="6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683">
    <w:name w:val="font6"/>
    <w:basedOn w:val="642"/>
    <w:next w:val="683"/>
    <w:link w:val="6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684">
    <w:name w:val="font7"/>
    <w:basedOn w:val="642"/>
    <w:next w:val="684"/>
    <w:link w:val="6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685">
    <w:name w:val="xl65"/>
    <w:basedOn w:val="642"/>
    <w:next w:val="685"/>
    <w:link w:val="6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686">
    <w:name w:val="xl66"/>
    <w:basedOn w:val="642"/>
    <w:next w:val="686"/>
    <w:link w:val="64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687">
    <w:name w:val="xl67"/>
    <w:basedOn w:val="642"/>
    <w:next w:val="687"/>
    <w:link w:val="6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88">
    <w:name w:val="xl68"/>
    <w:basedOn w:val="642"/>
    <w:next w:val="688"/>
    <w:link w:val="6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689">
    <w:name w:val="xl69"/>
    <w:basedOn w:val="642"/>
    <w:next w:val="689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0">
    <w:name w:val="xl70"/>
    <w:basedOn w:val="642"/>
    <w:next w:val="690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91">
    <w:name w:val="xl71"/>
    <w:basedOn w:val="642"/>
    <w:next w:val="691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2">
    <w:name w:val="xl72"/>
    <w:basedOn w:val="642"/>
    <w:next w:val="692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3">
    <w:name w:val="xl73"/>
    <w:basedOn w:val="642"/>
    <w:next w:val="693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4">
    <w:name w:val="xl74"/>
    <w:basedOn w:val="642"/>
    <w:next w:val="694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95">
    <w:name w:val="xl75"/>
    <w:basedOn w:val="642"/>
    <w:next w:val="695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6">
    <w:name w:val="xl76"/>
    <w:basedOn w:val="642"/>
    <w:next w:val="696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697">
    <w:name w:val="xl77"/>
    <w:basedOn w:val="642"/>
    <w:next w:val="697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98">
    <w:name w:val="xl78"/>
    <w:basedOn w:val="642"/>
    <w:next w:val="698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99">
    <w:name w:val="xl79"/>
    <w:basedOn w:val="642"/>
    <w:next w:val="699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00">
    <w:name w:val="xl80"/>
    <w:basedOn w:val="642"/>
    <w:next w:val="700"/>
    <w:link w:val="64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01">
    <w:name w:val="xl81"/>
    <w:basedOn w:val="642"/>
    <w:next w:val="701"/>
    <w:link w:val="64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02">
    <w:name w:val="xl82"/>
    <w:basedOn w:val="642"/>
    <w:next w:val="702"/>
    <w:link w:val="64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03">
    <w:name w:val="xl83"/>
    <w:basedOn w:val="642"/>
    <w:next w:val="703"/>
    <w:link w:val="64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04">
    <w:name w:val="xl84"/>
    <w:basedOn w:val="642"/>
    <w:next w:val="704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05">
    <w:name w:val="xl85"/>
    <w:basedOn w:val="642"/>
    <w:next w:val="705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06">
    <w:name w:val="xl86"/>
    <w:basedOn w:val="642"/>
    <w:next w:val="706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07">
    <w:name w:val="xl87"/>
    <w:basedOn w:val="642"/>
    <w:next w:val="707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08">
    <w:name w:val="xl88"/>
    <w:basedOn w:val="642"/>
    <w:next w:val="708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09">
    <w:name w:val="xl89"/>
    <w:basedOn w:val="642"/>
    <w:next w:val="709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0">
    <w:name w:val="xl90"/>
    <w:basedOn w:val="642"/>
    <w:next w:val="710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1">
    <w:name w:val="xl91"/>
    <w:basedOn w:val="642"/>
    <w:next w:val="711"/>
    <w:link w:val="64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12">
    <w:name w:val="xl92"/>
    <w:basedOn w:val="642"/>
    <w:next w:val="712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13">
    <w:name w:val="xl93"/>
    <w:basedOn w:val="642"/>
    <w:next w:val="713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14">
    <w:name w:val="xl94"/>
    <w:basedOn w:val="642"/>
    <w:next w:val="714"/>
    <w:link w:val="64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5">
    <w:name w:val="xl95"/>
    <w:basedOn w:val="642"/>
    <w:next w:val="715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6">
    <w:name w:val="xl96"/>
    <w:basedOn w:val="642"/>
    <w:next w:val="716"/>
    <w:link w:val="642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 w:cs="Times New Roman"/>
      <w:sz w:val="21"/>
      <w:szCs w:val="21"/>
    </w:rPr>
  </w:style>
  <w:style w:type="paragraph" w:styleId="717">
    <w:name w:val="xl97"/>
    <w:basedOn w:val="642"/>
    <w:next w:val="717"/>
    <w:link w:val="64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18">
    <w:name w:val="xl98"/>
    <w:basedOn w:val="642"/>
    <w:next w:val="718"/>
    <w:link w:val="64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19">
    <w:name w:val="xl99"/>
    <w:basedOn w:val="642"/>
    <w:next w:val="719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20">
    <w:name w:val="xl100"/>
    <w:basedOn w:val="642"/>
    <w:next w:val="720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21">
    <w:name w:val="xl101"/>
    <w:basedOn w:val="642"/>
    <w:next w:val="721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22">
    <w:name w:val="xl102"/>
    <w:basedOn w:val="642"/>
    <w:next w:val="722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23">
    <w:name w:val="xl103"/>
    <w:basedOn w:val="642"/>
    <w:next w:val="723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24">
    <w:name w:val="xl104"/>
    <w:basedOn w:val="642"/>
    <w:next w:val="724"/>
    <w:link w:val="642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25">
    <w:name w:val="xl105"/>
    <w:basedOn w:val="642"/>
    <w:next w:val="725"/>
    <w:link w:val="6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26">
    <w:name w:val="xl106"/>
    <w:basedOn w:val="642"/>
    <w:next w:val="726"/>
    <w:link w:val="64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27">
    <w:name w:val="xl107"/>
    <w:basedOn w:val="642"/>
    <w:next w:val="727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28">
    <w:name w:val="xl108"/>
    <w:basedOn w:val="642"/>
    <w:next w:val="728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29">
    <w:name w:val="xl109"/>
    <w:basedOn w:val="642"/>
    <w:next w:val="729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30">
    <w:name w:val="xl110"/>
    <w:basedOn w:val="642"/>
    <w:next w:val="730"/>
    <w:link w:val="64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31">
    <w:name w:val="xl111"/>
    <w:basedOn w:val="642"/>
    <w:next w:val="731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32">
    <w:name w:val="xl112"/>
    <w:basedOn w:val="642"/>
    <w:next w:val="732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33">
    <w:name w:val="xl113"/>
    <w:basedOn w:val="642"/>
    <w:next w:val="733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34">
    <w:name w:val="xl114"/>
    <w:basedOn w:val="642"/>
    <w:next w:val="734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35">
    <w:name w:val="xl115"/>
    <w:basedOn w:val="642"/>
    <w:next w:val="735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36">
    <w:name w:val="xl116"/>
    <w:basedOn w:val="642"/>
    <w:next w:val="736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37">
    <w:name w:val="xl117"/>
    <w:basedOn w:val="642"/>
    <w:next w:val="737"/>
    <w:link w:val="64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38">
    <w:name w:val="xl118"/>
    <w:basedOn w:val="642"/>
    <w:next w:val="738"/>
    <w:link w:val="64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39">
    <w:name w:val="xl119"/>
    <w:basedOn w:val="642"/>
    <w:next w:val="739"/>
    <w:link w:val="64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40">
    <w:name w:val="xl120"/>
    <w:basedOn w:val="642"/>
    <w:next w:val="740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41">
    <w:name w:val="xl121"/>
    <w:basedOn w:val="642"/>
    <w:next w:val="741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742">
    <w:name w:val="xl122"/>
    <w:basedOn w:val="642"/>
    <w:next w:val="742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43">
    <w:name w:val="xl123"/>
    <w:basedOn w:val="642"/>
    <w:next w:val="743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44">
    <w:name w:val="xl124"/>
    <w:basedOn w:val="642"/>
    <w:next w:val="744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45">
    <w:name w:val="xl125"/>
    <w:basedOn w:val="642"/>
    <w:next w:val="745"/>
    <w:link w:val="64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46">
    <w:name w:val="xl126"/>
    <w:basedOn w:val="642"/>
    <w:next w:val="746"/>
    <w:link w:val="64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747">
    <w:name w:val="xl127"/>
    <w:basedOn w:val="642"/>
    <w:next w:val="747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48">
    <w:name w:val="xl128"/>
    <w:basedOn w:val="642"/>
    <w:next w:val="748"/>
    <w:link w:val="64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49">
    <w:name w:val="xl129"/>
    <w:basedOn w:val="642"/>
    <w:next w:val="749"/>
    <w:link w:val="64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50">
    <w:name w:val="xl130"/>
    <w:basedOn w:val="642"/>
    <w:next w:val="750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51">
    <w:name w:val="xl131"/>
    <w:basedOn w:val="642"/>
    <w:next w:val="751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52">
    <w:name w:val="xl132"/>
    <w:basedOn w:val="642"/>
    <w:next w:val="752"/>
    <w:link w:val="64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53">
    <w:name w:val="Без интервала"/>
    <w:next w:val="753"/>
    <w:link w:val="642"/>
    <w:uiPriority w:val="1"/>
    <w:qFormat/>
    <w:rPr>
      <w:rFonts w:eastAsia="Calibri" w:cs="Calibri"/>
      <w:color w:val="000000"/>
      <w:sz w:val="22"/>
      <w:szCs w:val="22"/>
      <w:lang w:val="ru-RU" w:eastAsia="ru-RU" w:bidi="ar-SA"/>
    </w:rPr>
  </w:style>
  <w:style w:type="paragraph" w:styleId="754">
    <w:name w:val="xl63"/>
    <w:basedOn w:val="642"/>
    <w:next w:val="754"/>
    <w:link w:val="6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755">
    <w:name w:val="xl64"/>
    <w:basedOn w:val="642"/>
    <w:next w:val="755"/>
    <w:link w:val="64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</w:rPr>
  </w:style>
  <w:style w:type="paragraph" w:styleId="756">
    <w:name w:val="xl133"/>
    <w:basedOn w:val="642"/>
    <w:next w:val="756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57">
    <w:name w:val="xl134"/>
    <w:basedOn w:val="642"/>
    <w:next w:val="757"/>
    <w:link w:val="64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58">
    <w:name w:val="xl135"/>
    <w:basedOn w:val="642"/>
    <w:next w:val="758"/>
    <w:link w:val="64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59">
    <w:name w:val="xl136"/>
    <w:basedOn w:val="642"/>
    <w:next w:val="759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60">
    <w:name w:val="xl137"/>
    <w:basedOn w:val="642"/>
    <w:next w:val="760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761">
    <w:name w:val="TableGrid11"/>
    <w:next w:val="761"/>
    <w:link w:val="642"/>
    <w:rPr>
      <w:sz w:val="22"/>
      <w:szCs w:val="22"/>
      <w:lang w:val="ru-RU" w:eastAsia="ru-RU" w:bidi="ar-SA"/>
    </w:rPr>
    <w:tblPr/>
  </w:style>
  <w:style w:type="paragraph" w:styleId="762">
    <w:name w:val="ConsPlusNormal"/>
    <w:next w:val="762"/>
    <w:link w:val="763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763">
    <w:name w:val="ConsPlusNormal Знак"/>
    <w:next w:val="763"/>
    <w:link w:val="762"/>
    <w:rPr>
      <w:rFonts w:ascii="Arial" w:hAnsi="Arial" w:cs="Arial"/>
    </w:rPr>
  </w:style>
  <w:style w:type="paragraph" w:styleId="764">
    <w:name w:val=" Знак Знак Знак Знак"/>
    <w:basedOn w:val="642"/>
    <w:next w:val="764"/>
    <w:link w:val="642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765">
    <w:name w:val=" Знак"/>
    <w:basedOn w:val="642"/>
    <w:next w:val="765"/>
    <w:link w:val="642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766">
    <w:name w:val="List Paragraph"/>
    <w:basedOn w:val="642"/>
    <w:next w:val="766"/>
    <w:link w:val="642"/>
    <w:pPr>
      <w:ind w:left="720"/>
      <w:jc w:val="both"/>
      <w:spacing w:after="200" w:line="276" w:lineRule="auto"/>
    </w:pPr>
    <w:rPr>
      <w:rFonts w:eastAsia="Times New Roman"/>
      <w:color w:val="000000"/>
      <w:lang w:eastAsia="en-US"/>
    </w:rPr>
  </w:style>
  <w:style w:type="paragraph" w:styleId="767">
    <w:name w:val="ConsPlusTitle"/>
    <w:next w:val="767"/>
    <w:link w:val="642"/>
    <w:pPr>
      <w:widowControl w:val="off"/>
    </w:pPr>
    <w:rPr>
      <w:rFonts w:cs="Calibri"/>
      <w:b/>
      <w:bCs/>
      <w:sz w:val="22"/>
      <w:szCs w:val="22"/>
      <w:lang w:val="ru-RU" w:eastAsia="ru-RU" w:bidi="ar-SA"/>
    </w:rPr>
  </w:style>
  <w:style w:type="paragraph" w:styleId="768">
    <w:name w:val="ConsPlusCell"/>
    <w:next w:val="768"/>
    <w:link w:val="642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table" w:styleId="769">
    <w:name w:val="Сетка таблицы1"/>
    <w:basedOn w:val="648"/>
    <w:next w:val="769"/>
    <w:link w:val="642"/>
    <w:rPr>
      <w:rFonts w:ascii="Times New Roman" w:hAnsi="Times New Roman"/>
    </w:rPr>
    <w:tblPr/>
  </w:style>
  <w:style w:type="paragraph" w:styleId="770">
    <w:name w:val=" Знак Знак Знак Знак1 Знак Знак"/>
    <w:basedOn w:val="642"/>
    <w:next w:val="770"/>
    <w:link w:val="642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paragraph" w:styleId="771">
    <w:name w:val="Знак Знак Знак Знак"/>
    <w:basedOn w:val="642"/>
    <w:next w:val="771"/>
    <w:link w:val="642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color w:val="000000"/>
      <w:sz w:val="20"/>
      <w:szCs w:val="20"/>
      <w:lang w:val="en-US" w:eastAsia="en-US"/>
    </w:rPr>
  </w:style>
  <w:style w:type="paragraph" w:styleId="772">
    <w:name w:val="Знак2"/>
    <w:basedOn w:val="642"/>
    <w:next w:val="772"/>
    <w:link w:val="642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paragraph" w:styleId="773">
    <w:name w:val=" Знак Знак Знак Знак1 Знак Знак1 Знак Знак Знак Знак Знак Знак Знак Знак Знак Знак Знак Знак Знак Знак"/>
    <w:basedOn w:val="642"/>
    <w:next w:val="773"/>
    <w:link w:val="642"/>
    <w:pPr>
      <w:spacing w:line="240" w:lineRule="exact"/>
    </w:pPr>
    <w:rPr>
      <w:rFonts w:ascii="Verdana" w:hAnsi="Verdana" w:eastAsia="Times New Roman" w:cs="Times New Roman"/>
      <w:color w:val="000000"/>
      <w:sz w:val="20"/>
      <w:szCs w:val="20"/>
      <w:lang w:val="en-US" w:eastAsia="en-US"/>
    </w:rPr>
  </w:style>
  <w:style w:type="table" w:styleId="774">
    <w:name w:val="Сетка таблицы11"/>
    <w:basedOn w:val="648"/>
    <w:next w:val="774"/>
    <w:link w:val="642"/>
    <w:uiPriority w:val="39"/>
    <w:tblPr/>
  </w:style>
  <w:style w:type="table" w:styleId="775">
    <w:name w:val="TableGrid21"/>
    <w:next w:val="775"/>
    <w:link w:val="642"/>
    <w:rPr>
      <w:sz w:val="22"/>
      <w:szCs w:val="22"/>
      <w:lang w:val="ru-RU" w:eastAsia="ru-RU" w:bidi="ar-SA"/>
    </w:rPr>
    <w:tblPr/>
  </w:style>
  <w:style w:type="table" w:styleId="776">
    <w:name w:val="Сетка таблицы2"/>
    <w:basedOn w:val="648"/>
    <w:next w:val="776"/>
    <w:link w:val="642"/>
    <w:uiPriority w:val="39"/>
    <w:tblPr/>
  </w:style>
  <w:style w:type="table" w:styleId="777">
    <w:name w:val="TableGrid31"/>
    <w:next w:val="777"/>
    <w:link w:val="642"/>
    <w:rPr>
      <w:sz w:val="22"/>
      <w:szCs w:val="22"/>
      <w:lang w:val="ru-RU" w:eastAsia="ru-RU" w:bidi="ar-SA"/>
    </w:rPr>
    <w:tblPr/>
  </w:style>
  <w:style w:type="table" w:styleId="778">
    <w:name w:val="Сетка таблицы3"/>
    <w:basedOn w:val="648"/>
    <w:next w:val="778"/>
    <w:link w:val="642"/>
    <w:uiPriority w:val="39"/>
    <w:tblPr/>
  </w:style>
  <w:style w:type="table" w:styleId="779">
    <w:name w:val="TableGrid41"/>
    <w:next w:val="779"/>
    <w:link w:val="642"/>
    <w:rPr>
      <w:sz w:val="22"/>
      <w:szCs w:val="22"/>
      <w:lang w:val="ru-RU" w:eastAsia="ru-RU" w:bidi="ar-SA"/>
    </w:rPr>
    <w:tblPr/>
  </w:style>
  <w:style w:type="table" w:styleId="780">
    <w:name w:val="TableGrid51"/>
    <w:next w:val="780"/>
    <w:link w:val="642"/>
    <w:rPr>
      <w:sz w:val="22"/>
      <w:szCs w:val="22"/>
      <w:lang w:val="ru-RU" w:eastAsia="ru-RU" w:bidi="ar-SA"/>
    </w:rPr>
    <w:tblPr/>
  </w:style>
  <w:style w:type="table" w:styleId="781">
    <w:name w:val="Сетка таблицы4"/>
    <w:basedOn w:val="648"/>
    <w:next w:val="781"/>
    <w:link w:val="642"/>
    <w:uiPriority w:val="39"/>
    <w:tblPr/>
  </w:style>
  <w:style w:type="table" w:styleId="782">
    <w:name w:val="TableGrid61"/>
    <w:next w:val="782"/>
    <w:link w:val="642"/>
    <w:rPr>
      <w:sz w:val="22"/>
      <w:szCs w:val="22"/>
      <w:lang w:val="ru-RU" w:eastAsia="ru-RU" w:bidi="ar-SA"/>
    </w:rPr>
    <w:tblPr/>
  </w:style>
  <w:style w:type="table" w:styleId="783">
    <w:name w:val="Сетка таблицы5"/>
    <w:basedOn w:val="648"/>
    <w:next w:val="783"/>
    <w:link w:val="642"/>
    <w:uiPriority w:val="39"/>
    <w:tblPr/>
  </w:style>
  <w:style w:type="table" w:styleId="784">
    <w:name w:val="TableGrid11"/>
    <w:next w:val="784"/>
    <w:link w:val="642"/>
    <w:rPr>
      <w:sz w:val="22"/>
      <w:szCs w:val="22"/>
      <w:lang w:val="ru-RU" w:eastAsia="ru-RU" w:bidi="ar-SA"/>
    </w:rPr>
    <w:tblPr/>
  </w:style>
  <w:style w:type="table" w:styleId="785">
    <w:name w:val="TableGrid71"/>
    <w:next w:val="785"/>
    <w:link w:val="642"/>
    <w:rPr>
      <w:sz w:val="22"/>
      <w:szCs w:val="22"/>
      <w:lang w:val="ru-RU" w:eastAsia="ru-RU" w:bidi="ar-SA"/>
    </w:rPr>
    <w:tblPr/>
  </w:style>
  <w:style w:type="paragraph" w:styleId="786">
    <w:name w:val="font8"/>
    <w:basedOn w:val="642"/>
    <w:next w:val="786"/>
    <w:link w:val="642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18"/>
      <w:szCs w:val="18"/>
    </w:rPr>
  </w:style>
  <w:style w:type="paragraph" w:styleId="787">
    <w:name w:val="font9"/>
    <w:basedOn w:val="642"/>
    <w:next w:val="787"/>
    <w:link w:val="642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sz w:val="18"/>
      <w:szCs w:val="18"/>
    </w:rPr>
  </w:style>
  <w:style w:type="paragraph" w:styleId="788">
    <w:name w:val="xl138"/>
    <w:basedOn w:val="642"/>
    <w:next w:val="788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89">
    <w:name w:val="xl139"/>
    <w:basedOn w:val="642"/>
    <w:next w:val="789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90">
    <w:name w:val="xl140"/>
    <w:basedOn w:val="642"/>
    <w:next w:val="790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91">
    <w:name w:val="xl141"/>
    <w:basedOn w:val="642"/>
    <w:next w:val="791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92">
    <w:name w:val="xl142"/>
    <w:basedOn w:val="642"/>
    <w:next w:val="792"/>
    <w:link w:val="64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93">
    <w:name w:val="xl143"/>
    <w:basedOn w:val="642"/>
    <w:next w:val="793"/>
    <w:link w:val="64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94">
    <w:name w:val="xl144"/>
    <w:basedOn w:val="642"/>
    <w:next w:val="794"/>
    <w:link w:val="6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95">
    <w:name w:val="xl145"/>
    <w:basedOn w:val="642"/>
    <w:next w:val="795"/>
    <w:link w:val="64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paragraph" w:styleId="796">
    <w:name w:val="xl146"/>
    <w:basedOn w:val="642"/>
    <w:next w:val="796"/>
    <w:link w:val="64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21"/>
      <w:szCs w:val="21"/>
    </w:rPr>
  </w:style>
  <w:style w:type="table" w:styleId="797">
    <w:name w:val="Сетка таблицы6"/>
    <w:basedOn w:val="648"/>
    <w:next w:val="797"/>
    <w:link w:val="642"/>
    <w:rPr>
      <w:rFonts w:ascii="Times New Roman" w:hAnsi="Times New Roman"/>
    </w:rPr>
    <w:tblPr/>
  </w:style>
  <w:style w:type="table" w:styleId="798">
    <w:name w:val="Сетка таблицы12"/>
    <w:basedOn w:val="648"/>
    <w:next w:val="798"/>
    <w:link w:val="642"/>
    <w:uiPriority w:val="39"/>
    <w:tblPr/>
  </w:style>
  <w:style w:type="table" w:styleId="799">
    <w:name w:val="Сетка таблицы61"/>
    <w:basedOn w:val="648"/>
    <w:next w:val="799"/>
    <w:link w:val="642"/>
    <w:uiPriority w:val="39"/>
    <w:tblPr/>
  </w:style>
  <w:style w:type="table" w:styleId="800">
    <w:name w:val="TableGrid12"/>
    <w:next w:val="800"/>
    <w:link w:val="642"/>
    <w:rPr>
      <w:sz w:val="22"/>
      <w:szCs w:val="22"/>
      <w:lang w:val="ru-RU" w:eastAsia="ru-RU" w:bidi="ar-SA"/>
    </w:rPr>
    <w:tblPr/>
  </w:style>
  <w:style w:type="table" w:styleId="801">
    <w:name w:val="Сетка таблицы111"/>
    <w:basedOn w:val="648"/>
    <w:next w:val="801"/>
    <w:link w:val="642"/>
    <w:rPr>
      <w:rFonts w:ascii="Times New Roman" w:hAnsi="Times New Roman"/>
    </w:rPr>
    <w:tblPr/>
  </w:style>
  <w:style w:type="table" w:styleId="802">
    <w:name w:val="Сетка таблицы1111"/>
    <w:basedOn w:val="648"/>
    <w:next w:val="802"/>
    <w:link w:val="642"/>
    <w:uiPriority w:val="39"/>
    <w:tblPr/>
  </w:style>
  <w:style w:type="table" w:styleId="803">
    <w:name w:val="TableGrid21"/>
    <w:next w:val="803"/>
    <w:link w:val="642"/>
    <w:rPr>
      <w:sz w:val="22"/>
      <w:szCs w:val="22"/>
      <w:lang w:val="ru-RU" w:eastAsia="ru-RU" w:bidi="ar-SA"/>
    </w:rPr>
    <w:tblPr/>
  </w:style>
  <w:style w:type="table" w:styleId="804">
    <w:name w:val="Сетка таблицы21"/>
    <w:basedOn w:val="648"/>
    <w:next w:val="804"/>
    <w:link w:val="642"/>
    <w:uiPriority w:val="39"/>
    <w:tblPr/>
  </w:style>
  <w:style w:type="table" w:styleId="805">
    <w:name w:val="TableGrid31"/>
    <w:next w:val="805"/>
    <w:link w:val="642"/>
    <w:rPr>
      <w:sz w:val="22"/>
      <w:szCs w:val="22"/>
      <w:lang w:val="ru-RU" w:eastAsia="ru-RU" w:bidi="ar-SA"/>
    </w:rPr>
    <w:tblPr/>
  </w:style>
  <w:style w:type="table" w:styleId="806">
    <w:name w:val="Сетка таблицы31"/>
    <w:basedOn w:val="648"/>
    <w:next w:val="806"/>
    <w:link w:val="642"/>
    <w:uiPriority w:val="39"/>
    <w:tblPr/>
  </w:style>
  <w:style w:type="table" w:styleId="807">
    <w:name w:val="TableGrid41"/>
    <w:next w:val="807"/>
    <w:link w:val="642"/>
    <w:rPr>
      <w:sz w:val="22"/>
      <w:szCs w:val="22"/>
      <w:lang w:val="ru-RU" w:eastAsia="ru-RU" w:bidi="ar-SA"/>
    </w:rPr>
    <w:tblPr/>
  </w:style>
  <w:style w:type="table" w:styleId="808">
    <w:name w:val="TableGrid51"/>
    <w:next w:val="808"/>
    <w:link w:val="642"/>
    <w:rPr>
      <w:sz w:val="22"/>
      <w:szCs w:val="22"/>
      <w:lang w:val="ru-RU" w:eastAsia="ru-RU" w:bidi="ar-SA"/>
    </w:rPr>
    <w:tblPr/>
  </w:style>
  <w:style w:type="table" w:styleId="809">
    <w:name w:val="Сетка таблицы41"/>
    <w:basedOn w:val="648"/>
    <w:next w:val="809"/>
    <w:link w:val="642"/>
    <w:uiPriority w:val="39"/>
    <w:tblPr/>
  </w:style>
  <w:style w:type="table" w:styleId="810">
    <w:name w:val="TableGrid61"/>
    <w:next w:val="810"/>
    <w:link w:val="642"/>
    <w:rPr>
      <w:sz w:val="22"/>
      <w:szCs w:val="22"/>
      <w:lang w:val="ru-RU" w:eastAsia="ru-RU" w:bidi="ar-SA"/>
    </w:rPr>
    <w:tblPr/>
  </w:style>
  <w:style w:type="table" w:styleId="811">
    <w:name w:val="Сетка таблицы51"/>
    <w:basedOn w:val="648"/>
    <w:next w:val="811"/>
    <w:link w:val="642"/>
    <w:uiPriority w:val="39"/>
    <w:tblPr/>
  </w:style>
  <w:style w:type="table" w:styleId="812">
    <w:name w:val="TableGrid111"/>
    <w:next w:val="812"/>
    <w:link w:val="642"/>
    <w:rPr>
      <w:sz w:val="22"/>
      <w:szCs w:val="22"/>
      <w:lang w:val="ru-RU" w:eastAsia="ru-RU" w:bidi="ar-SA"/>
    </w:rPr>
    <w:tblPr/>
  </w:style>
  <w:style w:type="table" w:styleId="813">
    <w:name w:val="Сетка таблицы7"/>
    <w:basedOn w:val="648"/>
    <w:next w:val="813"/>
    <w:link w:val="642"/>
    <w:rPr>
      <w:rFonts w:ascii="Times New Roman" w:hAnsi="Times New Roman"/>
    </w:rPr>
    <w:tblPr/>
  </w:style>
  <w:style w:type="table" w:styleId="814">
    <w:name w:val="Сетка таблицы13"/>
    <w:basedOn w:val="648"/>
    <w:next w:val="814"/>
    <w:link w:val="642"/>
    <w:uiPriority w:val="39"/>
    <w:tblPr/>
  </w:style>
  <w:style w:type="table" w:styleId="815">
    <w:name w:val="Сетка таблицы62"/>
    <w:basedOn w:val="648"/>
    <w:next w:val="815"/>
    <w:link w:val="642"/>
    <w:uiPriority w:val="39"/>
    <w:tblPr/>
  </w:style>
  <w:style w:type="table" w:styleId="816">
    <w:name w:val="Сетка таблицы112"/>
    <w:basedOn w:val="648"/>
    <w:next w:val="816"/>
    <w:link w:val="642"/>
    <w:rPr>
      <w:rFonts w:ascii="Times New Roman" w:hAnsi="Times New Roman"/>
    </w:rPr>
    <w:tblPr/>
  </w:style>
  <w:style w:type="table" w:styleId="817">
    <w:name w:val="Сетка таблицы1112"/>
    <w:basedOn w:val="648"/>
    <w:next w:val="817"/>
    <w:link w:val="642"/>
    <w:uiPriority w:val="39"/>
    <w:tblPr/>
  </w:style>
  <w:style w:type="table" w:styleId="818">
    <w:name w:val="Сетка таблицы8"/>
    <w:basedOn w:val="648"/>
    <w:next w:val="818"/>
    <w:link w:val="642"/>
    <w:rPr>
      <w:rFonts w:ascii="Times New Roman" w:hAnsi="Times New Roman"/>
    </w:rPr>
    <w:tblPr/>
  </w:style>
  <w:style w:type="table" w:styleId="819">
    <w:name w:val="Сетка таблицы14"/>
    <w:basedOn w:val="648"/>
    <w:next w:val="819"/>
    <w:link w:val="642"/>
    <w:uiPriority w:val="39"/>
    <w:tblPr/>
  </w:style>
  <w:style w:type="table" w:styleId="820">
    <w:name w:val="Сетка таблицы63"/>
    <w:basedOn w:val="648"/>
    <w:next w:val="820"/>
    <w:link w:val="642"/>
    <w:uiPriority w:val="39"/>
    <w:tblPr/>
  </w:style>
  <w:style w:type="table" w:styleId="821">
    <w:name w:val="Сетка таблицы113"/>
    <w:basedOn w:val="648"/>
    <w:next w:val="821"/>
    <w:link w:val="642"/>
    <w:rPr>
      <w:rFonts w:ascii="Times New Roman" w:hAnsi="Times New Roman"/>
    </w:rPr>
    <w:tblPr/>
  </w:style>
  <w:style w:type="table" w:styleId="822">
    <w:name w:val="Сетка таблицы1113"/>
    <w:basedOn w:val="648"/>
    <w:next w:val="822"/>
    <w:link w:val="642"/>
    <w:uiPriority w:val="39"/>
    <w:tblPr/>
  </w:style>
  <w:style w:type="table" w:styleId="823">
    <w:name w:val="Сетка таблицы9"/>
    <w:basedOn w:val="648"/>
    <w:next w:val="823"/>
    <w:link w:val="642"/>
    <w:rPr>
      <w:rFonts w:ascii="Times New Roman" w:hAnsi="Times New Roman"/>
    </w:rPr>
    <w:tblPr/>
  </w:style>
  <w:style w:type="table" w:styleId="824">
    <w:name w:val="Сетка таблицы15"/>
    <w:basedOn w:val="648"/>
    <w:next w:val="824"/>
    <w:link w:val="642"/>
    <w:uiPriority w:val="39"/>
    <w:tblPr/>
  </w:style>
  <w:style w:type="table" w:styleId="825">
    <w:name w:val="Сетка таблицы64"/>
    <w:basedOn w:val="648"/>
    <w:next w:val="825"/>
    <w:link w:val="642"/>
    <w:uiPriority w:val="39"/>
    <w:tblPr/>
  </w:style>
  <w:style w:type="table" w:styleId="826">
    <w:name w:val="Сетка таблицы114"/>
    <w:basedOn w:val="648"/>
    <w:next w:val="826"/>
    <w:link w:val="642"/>
    <w:rPr>
      <w:rFonts w:ascii="Times New Roman" w:hAnsi="Times New Roman"/>
    </w:rPr>
    <w:tblPr/>
  </w:style>
  <w:style w:type="table" w:styleId="827">
    <w:name w:val="Сетка таблицы1114"/>
    <w:basedOn w:val="648"/>
    <w:next w:val="827"/>
    <w:link w:val="642"/>
    <w:uiPriority w:val="39"/>
    <w:tblPr/>
  </w:style>
  <w:style w:type="table" w:styleId="828">
    <w:name w:val="Сетка таблицы10"/>
    <w:basedOn w:val="648"/>
    <w:next w:val="828"/>
    <w:link w:val="642"/>
    <w:rPr>
      <w:rFonts w:ascii="Times New Roman" w:hAnsi="Times New Roman"/>
    </w:rPr>
    <w:tblPr/>
  </w:style>
  <w:style w:type="table" w:styleId="829">
    <w:name w:val="TableGrid81"/>
    <w:next w:val="829"/>
    <w:link w:val="642"/>
    <w:rPr>
      <w:sz w:val="22"/>
      <w:szCs w:val="22"/>
      <w:lang w:val="ru-RU" w:eastAsia="ru-RU" w:bidi="ar-SA"/>
    </w:rPr>
    <w:tblPr/>
  </w:style>
  <w:style w:type="table" w:styleId="830">
    <w:name w:val="TableGrid13"/>
    <w:next w:val="830"/>
    <w:link w:val="642"/>
    <w:rPr>
      <w:sz w:val="22"/>
      <w:szCs w:val="22"/>
      <w:lang w:val="ru-RU" w:eastAsia="ru-RU" w:bidi="ar-SA"/>
    </w:rPr>
    <w:tblPr/>
  </w:style>
  <w:style w:type="table" w:styleId="831">
    <w:name w:val="Сетка таблицы16"/>
    <w:basedOn w:val="648"/>
    <w:next w:val="831"/>
    <w:link w:val="642"/>
    <w:uiPriority w:val="39"/>
    <w:tblPr/>
  </w:style>
  <w:style w:type="table" w:styleId="832">
    <w:name w:val="TableGrid22"/>
    <w:next w:val="832"/>
    <w:link w:val="642"/>
    <w:rPr>
      <w:sz w:val="22"/>
      <w:szCs w:val="22"/>
      <w:lang w:val="ru-RU" w:eastAsia="ru-RU" w:bidi="ar-SA"/>
    </w:rPr>
    <w:tblPr/>
  </w:style>
  <w:style w:type="table" w:styleId="833">
    <w:name w:val="Сетка таблицы22"/>
    <w:basedOn w:val="648"/>
    <w:next w:val="833"/>
    <w:link w:val="642"/>
    <w:uiPriority w:val="39"/>
    <w:tblPr/>
  </w:style>
  <w:style w:type="table" w:styleId="834">
    <w:name w:val="TableGrid32"/>
    <w:next w:val="834"/>
    <w:link w:val="642"/>
    <w:rPr>
      <w:sz w:val="22"/>
      <w:szCs w:val="22"/>
      <w:lang w:val="ru-RU" w:eastAsia="ru-RU" w:bidi="ar-SA"/>
    </w:rPr>
    <w:tblPr/>
  </w:style>
  <w:style w:type="table" w:styleId="835">
    <w:name w:val="Сетка таблицы32"/>
    <w:basedOn w:val="648"/>
    <w:next w:val="835"/>
    <w:link w:val="642"/>
    <w:uiPriority w:val="39"/>
    <w:tblPr/>
  </w:style>
  <w:style w:type="table" w:styleId="836">
    <w:name w:val="TableGrid42"/>
    <w:next w:val="836"/>
    <w:link w:val="642"/>
    <w:rPr>
      <w:sz w:val="22"/>
      <w:szCs w:val="22"/>
      <w:lang w:val="ru-RU" w:eastAsia="ru-RU" w:bidi="ar-SA"/>
    </w:rPr>
    <w:tblPr/>
  </w:style>
  <w:style w:type="table" w:styleId="837">
    <w:name w:val="TableGrid52"/>
    <w:next w:val="837"/>
    <w:link w:val="642"/>
    <w:rPr>
      <w:sz w:val="22"/>
      <w:szCs w:val="22"/>
      <w:lang w:val="ru-RU" w:eastAsia="ru-RU" w:bidi="ar-SA"/>
    </w:rPr>
    <w:tblPr/>
  </w:style>
  <w:style w:type="table" w:styleId="838">
    <w:name w:val="Сетка таблицы42"/>
    <w:basedOn w:val="648"/>
    <w:next w:val="838"/>
    <w:link w:val="642"/>
    <w:uiPriority w:val="39"/>
    <w:tblPr/>
  </w:style>
  <w:style w:type="table" w:styleId="839">
    <w:name w:val="TableGrid62"/>
    <w:next w:val="839"/>
    <w:link w:val="642"/>
    <w:rPr>
      <w:sz w:val="22"/>
      <w:szCs w:val="22"/>
      <w:lang w:val="ru-RU" w:eastAsia="ru-RU" w:bidi="ar-SA"/>
    </w:rPr>
    <w:tblPr/>
  </w:style>
  <w:style w:type="table" w:styleId="840">
    <w:name w:val="Сетка таблицы52"/>
    <w:basedOn w:val="648"/>
    <w:next w:val="840"/>
    <w:link w:val="642"/>
    <w:uiPriority w:val="39"/>
    <w:tblPr/>
  </w:style>
  <w:style w:type="table" w:styleId="841">
    <w:name w:val="TableGrid112"/>
    <w:next w:val="841"/>
    <w:link w:val="642"/>
    <w:rPr>
      <w:sz w:val="22"/>
      <w:szCs w:val="22"/>
      <w:lang w:val="ru-RU" w:eastAsia="ru-RU" w:bidi="ar-SA"/>
    </w:rPr>
    <w:tblPr/>
  </w:style>
  <w:style w:type="table" w:styleId="842">
    <w:name w:val="TableGrid71"/>
    <w:next w:val="842"/>
    <w:link w:val="642"/>
    <w:rPr>
      <w:sz w:val="22"/>
      <w:szCs w:val="22"/>
      <w:lang w:val="ru-RU" w:eastAsia="ru-RU" w:bidi="ar-SA"/>
    </w:rPr>
    <w:tblPr/>
  </w:style>
  <w:style w:type="table" w:styleId="843">
    <w:name w:val="Сетка таблицы65"/>
    <w:basedOn w:val="648"/>
    <w:next w:val="843"/>
    <w:link w:val="642"/>
    <w:uiPriority w:val="39"/>
    <w:tblPr/>
  </w:style>
  <w:style w:type="table" w:styleId="844">
    <w:name w:val="TableGrid121"/>
    <w:next w:val="844"/>
    <w:link w:val="642"/>
    <w:rPr>
      <w:sz w:val="22"/>
      <w:szCs w:val="22"/>
      <w:lang w:val="ru-RU" w:eastAsia="ru-RU" w:bidi="ar-SA"/>
    </w:rPr>
    <w:tblPr/>
  </w:style>
  <w:style w:type="table" w:styleId="845">
    <w:name w:val="Сетка таблицы115"/>
    <w:basedOn w:val="648"/>
    <w:next w:val="845"/>
    <w:link w:val="642"/>
    <w:rPr>
      <w:rFonts w:ascii="Times New Roman" w:hAnsi="Times New Roman"/>
    </w:rPr>
    <w:tblPr/>
  </w:style>
  <w:style w:type="table" w:styleId="846">
    <w:name w:val="Сетка таблицы1115"/>
    <w:basedOn w:val="648"/>
    <w:next w:val="846"/>
    <w:link w:val="642"/>
    <w:uiPriority w:val="39"/>
    <w:tblPr/>
  </w:style>
  <w:style w:type="table" w:styleId="847">
    <w:name w:val="TableGrid211"/>
    <w:next w:val="847"/>
    <w:link w:val="642"/>
    <w:rPr>
      <w:sz w:val="22"/>
      <w:szCs w:val="22"/>
      <w:lang w:val="ru-RU" w:eastAsia="ru-RU" w:bidi="ar-SA"/>
    </w:rPr>
    <w:tblPr/>
  </w:style>
  <w:style w:type="table" w:styleId="848">
    <w:name w:val="Сетка таблицы211"/>
    <w:basedOn w:val="648"/>
    <w:next w:val="848"/>
    <w:link w:val="642"/>
    <w:uiPriority w:val="39"/>
    <w:tblPr/>
  </w:style>
  <w:style w:type="table" w:styleId="849">
    <w:name w:val="TableGrid311"/>
    <w:next w:val="849"/>
    <w:link w:val="642"/>
    <w:rPr>
      <w:sz w:val="22"/>
      <w:szCs w:val="22"/>
      <w:lang w:val="ru-RU" w:eastAsia="ru-RU" w:bidi="ar-SA"/>
    </w:rPr>
    <w:tblPr/>
  </w:style>
  <w:style w:type="table" w:styleId="850">
    <w:name w:val="Сетка таблицы311"/>
    <w:basedOn w:val="648"/>
    <w:next w:val="850"/>
    <w:link w:val="642"/>
    <w:uiPriority w:val="39"/>
    <w:tblPr/>
  </w:style>
  <w:style w:type="table" w:styleId="851">
    <w:name w:val="TableGrid411"/>
    <w:next w:val="851"/>
    <w:link w:val="642"/>
    <w:rPr>
      <w:sz w:val="22"/>
      <w:szCs w:val="22"/>
      <w:lang w:val="ru-RU" w:eastAsia="ru-RU" w:bidi="ar-SA"/>
    </w:rPr>
    <w:tblPr/>
  </w:style>
  <w:style w:type="table" w:styleId="852">
    <w:name w:val="TableGrid511"/>
    <w:next w:val="852"/>
    <w:link w:val="642"/>
    <w:rPr>
      <w:sz w:val="22"/>
      <w:szCs w:val="22"/>
      <w:lang w:val="ru-RU" w:eastAsia="ru-RU" w:bidi="ar-SA"/>
    </w:rPr>
    <w:tblPr/>
  </w:style>
  <w:style w:type="table" w:styleId="853">
    <w:name w:val="Сетка таблицы411"/>
    <w:basedOn w:val="648"/>
    <w:next w:val="853"/>
    <w:link w:val="642"/>
    <w:uiPriority w:val="39"/>
    <w:tblPr/>
  </w:style>
  <w:style w:type="table" w:styleId="854">
    <w:name w:val="TableGrid611"/>
    <w:next w:val="854"/>
    <w:link w:val="642"/>
    <w:rPr>
      <w:sz w:val="22"/>
      <w:szCs w:val="22"/>
      <w:lang w:val="ru-RU" w:eastAsia="ru-RU" w:bidi="ar-SA"/>
    </w:rPr>
    <w:tblPr/>
  </w:style>
  <w:style w:type="table" w:styleId="855">
    <w:name w:val="Сетка таблицы511"/>
    <w:basedOn w:val="648"/>
    <w:next w:val="855"/>
    <w:link w:val="642"/>
    <w:uiPriority w:val="39"/>
    <w:tblPr/>
  </w:style>
  <w:style w:type="table" w:styleId="856">
    <w:name w:val="TableGrid1111"/>
    <w:next w:val="856"/>
    <w:link w:val="642"/>
    <w:rPr>
      <w:sz w:val="22"/>
      <w:szCs w:val="22"/>
      <w:lang w:val="ru-RU" w:eastAsia="ru-RU" w:bidi="ar-SA"/>
    </w:rPr>
    <w:tblPr/>
  </w:style>
  <w:style w:type="table" w:styleId="857">
    <w:name w:val="Сетка таблицы17"/>
    <w:basedOn w:val="648"/>
    <w:next w:val="857"/>
    <w:link w:val="642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58">
    <w:name w:val="consplusnormal0"/>
    <w:basedOn w:val="642"/>
    <w:next w:val="858"/>
    <w:link w:val="6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859">
    <w:name w:val="apple-converted-space"/>
    <w:next w:val="859"/>
    <w:link w:val="642"/>
  </w:style>
  <w:style w:type="numbering" w:styleId="860">
    <w:name w:val="Нет списка1"/>
    <w:next w:val="649"/>
    <w:link w:val="642"/>
    <w:uiPriority w:val="99"/>
    <w:semiHidden/>
    <w:unhideWhenUsed/>
  </w:style>
  <w:style w:type="paragraph" w:styleId="861">
    <w:name w:val="msonormal"/>
    <w:basedOn w:val="642"/>
    <w:next w:val="861"/>
    <w:link w:val="6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862">
    <w:name w:val="xl147"/>
    <w:basedOn w:val="642"/>
    <w:next w:val="862"/>
    <w:link w:val="64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63">
    <w:name w:val="xl148"/>
    <w:basedOn w:val="642"/>
    <w:next w:val="863"/>
    <w:link w:val="64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64">
    <w:name w:val="xl149"/>
    <w:basedOn w:val="642"/>
    <w:next w:val="864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65">
    <w:name w:val="xl150"/>
    <w:basedOn w:val="642"/>
    <w:next w:val="865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66">
    <w:name w:val="xl151"/>
    <w:basedOn w:val="642"/>
    <w:next w:val="866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67">
    <w:name w:val="xl152"/>
    <w:basedOn w:val="642"/>
    <w:next w:val="867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68">
    <w:name w:val="xl153"/>
    <w:basedOn w:val="642"/>
    <w:next w:val="868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69">
    <w:name w:val="xl154"/>
    <w:basedOn w:val="642"/>
    <w:next w:val="869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70">
    <w:name w:val="xl155"/>
    <w:basedOn w:val="642"/>
    <w:next w:val="870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71">
    <w:name w:val="xl156"/>
    <w:basedOn w:val="642"/>
    <w:next w:val="871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72">
    <w:name w:val="xl157"/>
    <w:basedOn w:val="642"/>
    <w:next w:val="872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1"/>
      <w:szCs w:val="21"/>
    </w:rPr>
  </w:style>
  <w:style w:type="paragraph" w:styleId="873">
    <w:name w:val="xl158"/>
    <w:basedOn w:val="642"/>
    <w:next w:val="873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74">
    <w:name w:val="xl159"/>
    <w:basedOn w:val="642"/>
    <w:next w:val="874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75">
    <w:name w:val="xl160"/>
    <w:basedOn w:val="642"/>
    <w:next w:val="875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76">
    <w:name w:val="xl161"/>
    <w:basedOn w:val="642"/>
    <w:next w:val="876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77">
    <w:name w:val="xl162"/>
    <w:basedOn w:val="642"/>
    <w:next w:val="877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78">
    <w:name w:val="xl163"/>
    <w:basedOn w:val="642"/>
    <w:next w:val="878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79">
    <w:name w:val="xl164"/>
    <w:basedOn w:val="642"/>
    <w:next w:val="879"/>
    <w:link w:val="642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80">
    <w:name w:val="xl165"/>
    <w:basedOn w:val="642"/>
    <w:next w:val="880"/>
    <w:link w:val="642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81">
    <w:name w:val="xl166"/>
    <w:basedOn w:val="642"/>
    <w:next w:val="881"/>
    <w:link w:val="642"/>
    <w:pPr>
      <w:jc w:val="center"/>
      <w:spacing w:before="100" w:beforeAutospacing="1" w:after="100" w:afterAutospacing="1" w:line="240" w:lineRule="auto"/>
      <w:shd w:val="clear" w:color="000000" w:fill="8db4e2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1"/>
      <w:szCs w:val="21"/>
    </w:rPr>
  </w:style>
  <w:style w:type="table" w:styleId="882">
    <w:name w:val="Сетка таблицы18"/>
    <w:basedOn w:val="648"/>
    <w:next w:val="675"/>
    <w:link w:val="642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numbering" w:styleId="883">
    <w:name w:val="Нет списка2"/>
    <w:next w:val="649"/>
    <w:link w:val="642"/>
    <w:uiPriority w:val="99"/>
    <w:semiHidden/>
    <w:unhideWhenUsed/>
  </w:style>
  <w:style w:type="paragraph" w:styleId="884">
    <w:name w:val="xl167"/>
    <w:basedOn w:val="642"/>
    <w:next w:val="884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1"/>
      <w:szCs w:val="21"/>
    </w:rPr>
  </w:style>
  <w:style w:type="paragraph" w:styleId="885">
    <w:name w:val="xl168"/>
    <w:basedOn w:val="642"/>
    <w:next w:val="885"/>
    <w:link w:val="6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86">
    <w:name w:val="xl169"/>
    <w:basedOn w:val="642"/>
    <w:next w:val="886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887">
    <w:name w:val="xl170"/>
    <w:basedOn w:val="642"/>
    <w:next w:val="887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888">
    <w:name w:val="Сетка таблицы19"/>
    <w:basedOn w:val="648"/>
    <w:next w:val="675"/>
    <w:link w:val="642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89">
    <w:name w:val="xl171"/>
    <w:basedOn w:val="642"/>
    <w:next w:val="889"/>
    <w:link w:val="64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1"/>
      <w:szCs w:val="21"/>
    </w:rPr>
  </w:style>
  <w:style w:type="table" w:styleId="890">
    <w:name w:val="Сетка таблицы20"/>
    <w:basedOn w:val="648"/>
    <w:next w:val="675"/>
    <w:link w:val="642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5628" w:default="1">
    <w:name w:val="Default Paragraph Font"/>
    <w:uiPriority w:val="1"/>
    <w:semiHidden/>
    <w:unhideWhenUsed/>
  </w:style>
  <w:style w:type="numbering" w:styleId="5629" w:default="1">
    <w:name w:val="No List"/>
    <w:uiPriority w:val="99"/>
    <w:semiHidden/>
    <w:unhideWhenUsed/>
  </w:style>
  <w:style w:type="table" w:styleId="5630" w:default="1">
    <w:name w:val="Normal Table"/>
    <w:uiPriority w:val="99"/>
    <w:semiHidden/>
    <w:unhideWhenUsed/>
    <w:tblPr/>
  </w:style>
  <w:style w:type="paragraph" w:styleId="1_7316" w:customStyle="1">
    <w:name w:val="Заголовок 3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317" w:customStyle="1">
    <w:name w:val="Основной текст;Табличный;Табличный1;Табличный2;Табличный3;Табличный4;Табличный5;Табличный11;Табличный21;Табличный31;Табличный41;Oaaee?iue;Oaaee?iue1;Oaaee?iue2;Oaaee?iue3;Oaaee?iue4;Oaaee?iue5;Oaaee?iue11;Oaaee?iue21;Oaaee?iue31;Oaaee?iue41;b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22877" w:customStyle="1">
    <w:name w:val="Основной текст (2) + 9 pt"/>
    <w:rPr>
      <w:color w:val="000000"/>
      <w:spacing w:val="0"/>
      <w:position w:val="0"/>
      <w:sz w:val="18"/>
      <w:shd w:val="clear" w:color="auto" w:fill="ffffff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Relationship Id="rId12" Type="http://schemas.openxmlformats.org/officeDocument/2006/relationships/hyperlink" Target="https://ru.wikipedia.org/wiki/%D0%90%D0%B4%D0%BC%D0%B8%D0%BD%D0%B8%D1%81%D1%82%D1%80%D0%B0%D1%82%D0%B8%D0%B2%D0%BD%D0%BE-%D1%82%D0%B5%D1%80%D1%80%D0%B8%D1%82%D0%BE%D1%80%D0%B8%D0%B0%D0%BB%D1%8C%D0%BD%D0%BE%D0%B5_%D0%B4%D0%B5%D0%BB%D0%B5%D0%BD%D0%B8%D0%B5_%D0%A5%D0%B0%D0%BD%D1%82%D1%8B-%D0%9C%D0%B0%D0%BD%D1%81%D0%B8%D0%B9%D1%81%D0%BA%D0%BE%D0%B3%D0%BE_%D0%B0%D0%B2%D1%82%D0%BE%D0%BD%D0%BE%D0%BC%D0%BD%D0%BE%D0%B3%D0%BE_%D0%BE%D0%BA%D1%80%D1%83%D0%B3%D0%B0_%E2%80%94_%D0%AE%D0%B3%D1%80%D1%8B" TargetMode="External"/><Relationship Id="rId13" Type="http://schemas.openxmlformats.org/officeDocument/2006/relationships/hyperlink" Target="https://ru.wikipedia.org/wiki/%D0%9E%D0%BA%D1%82%D1%8F%D0%B1%D1%80%D1%8C%D1%81%D0%BA%D0%B8%D0%B9_%D1%80%D0%B0%D0%B9%D0%BE%D0%BD_(%D0%A5%D0%B0%D0%BD%D1%82%D1%8B-%D0%9C%D0%B0%D0%BD%D1%81%D0%B8%D0%B9%D1%81%D0%BA%D0%B8%D0%B9_%D0%B0%D0%B2%D1%82%D0%BE%D0%BD%D0%BE%D0%BC%D0%BD%D1%8B%D0%B9_%D0%BE%D0%BA%D1%80%D1%83%D0%B3)" TargetMode="External"/><Relationship Id="rId14" Type="http://schemas.openxmlformats.org/officeDocument/2006/relationships/hyperlink" Target="https://ru.wikipedia.org/wiki/%D0%A5%D0%B0%D0%BD%D1%82%D1%8B-%D0%9C%D0%B0%D0%BD%D1%81%D0%B8%D0%B9%D1%81%D0%BA%D0%B8%D0%B9_%D1%80%D0%B0%D0%B9%D0%BE%D0%BD" TargetMode="External"/><Relationship Id="rId15" Type="http://schemas.openxmlformats.org/officeDocument/2006/relationships/hyperlink" Target="https://ru.wikipedia.org/wiki/%D0%90%D0%B4%D0%BC%D0%B8%D0%BD%D0%B8%D1%81%D1%82%D1%80%D0%B0%D1%82%D0%B8%D0%B2%D0%BD%D0%BE-%D1%82%D0%B5%D1%80%D1%80%D0%B8%D1%82%D0%BE%D1%80%D0%B8%D0%B0%D0%BB%D1%8C%D0%BD%D0%BE%D0%B5_%D0%B4%D0%B5%D0%BB%D0%B5%D0%BD%D0%B8%D0%B5_%D0%AF%D0%BC%D0%B0%D0%BB%D0%BE-%D0%9D%D0%B5%D0%BD%D0%B5%D1%86%D0%BA%D0%BE%D0%B3%D0%BE_%D0%B0%D0%B2%D1%82%D0%BE%D0%BD%D0%BE%D0%BC%D0%BD%D0%BE%D0%B3%D0%BE_%D0%BE%D0%BA%D1%80%D1%83%D0%B3%D0%B0" TargetMode="External"/><Relationship Id="rId16" Type="http://schemas.openxmlformats.org/officeDocument/2006/relationships/hyperlink" Target="https://ru.wikipedia.org/wiki/%D0%9F%D1%80%D0%B8%D1%83%D1%80%D0%B0%D0%BB%D1%8C%D1%81%D0%BA%D0%B8%D0%B9_%D1%80%D0%B0%D0%B9%D0%BE%D0%B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Кононенко</dc:creator>
  <cp:lastModifiedBy>BordunAO</cp:lastModifiedBy>
  <cp:revision>3</cp:revision>
  <dcterms:created xsi:type="dcterms:W3CDTF">2024-12-09T09:25:00Z</dcterms:created>
  <dcterms:modified xsi:type="dcterms:W3CDTF">2025-11-24T10:30:45Z</dcterms:modified>
  <cp:version>1048576</cp:version>
</cp:coreProperties>
</file>