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7960" cy="5243195"/>
            <wp:effectExtent l="0" t="0" r="8890" b="14605"/>
            <wp:docPr id="1" name="Изображение 1" descr="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К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Управление Росреестра по Ханты - Мансийскому автономному округу — Югре, в рамках реализации государственной программы «Национальная система пространственных данных», зарегистрировало права в отношении 29 285  ранее учтенных объектов недвижимости.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Работа по наполнению Единого государственного реестра недвижимости (ЕГРН) необходимыми сведениями, в том числе о правообладателях ранее учтенных объектов недвижимости, является ключевым направлением реализации государственной программы «Национальная система пространственных данных» (НСПД), утвержденной Правительством Российской Федерации в конце 2021 года. 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Основными задачами программы являются сбор всех пространственных данных, обеспечение доступности пространственных данных для граждан, бизнеса и государственных органов, повышение эффективности управления недвижимостью, обеспечение достоверности и полноты данных в ЕГРН. 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Так, НСПД объединяет в себе информацию о земельных участках, объектах капитального строительства, объектах культурного наследия, границах, природных территориях, особых экономических зонах и других объектах на территории Российской Федерации.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соответствии с перечнем поручений по вопросам реализации государственной программы «Национальная система пространственных данных», утвержденным Президентом Российской Федерации 11 августа 2022 года № Пр-1424, завершить мероприятия по выявлению правообладателей ранее учтенных объектов недвижимости необходимо до 1 января 2027 года. 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 состоянию на 01.12.2025 в ЕГРН содержится еще 48 тысяч ранее учтенных объектов недвижимости, в отношении которых сведения о правах отсутствуют.</w:t>
      </w:r>
    </w:p>
    <w:p>
      <w:pPr>
        <w:pStyle w:val="4"/>
        <w:ind w:firstLine="709"/>
        <w:jc w:val="both"/>
        <w:rPr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Правообладатели объектов, чьи права не зарегистрированы в ЕГРН, могут бесплатно (без уплаты государственной пошлины) зарегистрировать ранее возникшее право (до 31.01.1998 г.). Для этого необходимо обратиться в МФЦ с паспортом и правоустанавливающими документами (государственный акт, свидетельство, решение уполномоченного органа или организации и т.п.).</w:t>
      </w:r>
    </w:p>
    <w:p>
      <w:pPr>
        <w:ind w:firstLine="708" w:firstLineChars="0"/>
        <w:jc w:val="both"/>
        <w:rPr>
          <w:rFonts w:hint="default"/>
          <w:lang w:val="ru-RU"/>
        </w:rPr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6"/>
          <w:szCs w:val="26"/>
        </w:rPr>
        <w:t>"Наличие в ЕГРН зарегистрированных прав дает возможность правообладателю внести запись о невозможности государственной регистрации объектов недвижимости без личного участия; обеспечит защиту прав собственников при реализации инвестиционных и инфраструктурных проектов; использовать НСПД в полной мере: видеть свои объекты в личном кабинете на портале пространственных данных НСПД, получать информацию по изменениям объектов недвижимости, найти подходящие земельные участки для развития туризма, строительства объектов и других целей, подготовить схему строительства для жилого дома, создавать публичные предложения о продаже или аренде ваших объектов недвижимости", — отметила Татьяна Рудая</w:t>
      </w:r>
      <w:r>
        <w:rPr>
          <w:rFonts w:hint="default" w:ascii="Times New Roman" w:hAnsi="Times New Roman"/>
          <w:b w:val="0"/>
          <w:i w:val="0"/>
          <w:caps w:val="0"/>
          <w:smallCaps w:val="0"/>
          <w:color w:val="000000"/>
          <w:spacing w:val="0"/>
          <w:sz w:val="26"/>
          <w:szCs w:val="26"/>
          <w:lang w:val="ru-RU"/>
        </w:rPr>
        <w:t>,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6"/>
          <w:szCs w:val="26"/>
        </w:rPr>
        <w:t xml:space="preserve"> заместитель руководителя Управления.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174F6C"/>
    <w:rsid w:val="2017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widowControl/>
      <w:suppressAutoHyphens/>
      <w:bidi w:val="0"/>
      <w:spacing w:before="0" w:after="0" w:line="240" w:lineRule="auto"/>
      <w:jc w:val="left"/>
    </w:pPr>
    <w:rPr>
      <w:rFonts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2025-12-30T04:57:00Z</dcterms:created>
  <dc:creator>TrofimovAV</dc:creator>
  <cp:lastModifiedBy>TrofimovAV</cp:lastModifiedBy>
  <dcterms:modified xsi:type="dcterms:W3CDTF">2025-12-30T05:02:26Z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