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6CE0E">
      <w:pPr>
        <w:spacing w:after="0" w:line="240" w:lineRule="auto"/>
        <w:jc w:val="center"/>
        <w:rPr>
          <w:rFonts w:eastAsia="Batang"/>
          <w:b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ru-RU"/>
        </w:rPr>
        <w:drawing>
          <wp:inline distT="0" distB="0" distL="0" distR="0">
            <wp:extent cx="643890" cy="882015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88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5EA1C">
      <w:pPr>
        <w:spacing w:after="0" w:line="240" w:lineRule="auto"/>
        <w:jc w:val="center"/>
        <w:rPr>
          <w:rFonts w:eastAsia="Batang"/>
          <w:sz w:val="24"/>
          <w:szCs w:val="24"/>
          <w:lang w:eastAsia="ko-KR"/>
        </w:rPr>
      </w:pPr>
    </w:p>
    <w:p w14:paraId="2ACCEC87">
      <w:pPr>
        <w:keepNext/>
        <w:spacing w:after="0" w:line="240" w:lineRule="auto"/>
        <w:jc w:val="center"/>
        <w:outlineLvl w:val="1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БЕЛОЯРСКИЙ РАЙОН</w:t>
      </w:r>
    </w:p>
    <w:p w14:paraId="591CBD87">
      <w:pPr>
        <w:keepNext/>
        <w:spacing w:after="0" w:line="240" w:lineRule="auto"/>
        <w:jc w:val="center"/>
        <w:outlineLvl w:val="2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14:paraId="7F69326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14:paraId="7D7785D6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14:paraId="7D408066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АДМИНИСТРАЦИЯ БЕЛОЯРСКОГО РАЙОНА</w:t>
      </w:r>
    </w:p>
    <w:p w14:paraId="603F2115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5484E602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24C2876C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14:paraId="56F1DC63">
      <w:pPr>
        <w:spacing w:after="0" w:line="240" w:lineRule="auto"/>
        <w:jc w:val="right"/>
        <w:rPr>
          <w:rFonts w:eastAsia="Batang"/>
          <w:b/>
          <w:sz w:val="28"/>
          <w:szCs w:val="28"/>
          <w:lang w:eastAsia="ko-KR"/>
        </w:rPr>
      </w:pPr>
    </w:p>
    <w:p w14:paraId="6F949921">
      <w:pPr>
        <w:spacing w:after="0" w:line="240" w:lineRule="auto"/>
        <w:ind w:firstLine="708"/>
        <w:jc w:val="both"/>
        <w:rPr>
          <w:rFonts w:eastAsia="Batang"/>
          <w:sz w:val="16"/>
          <w:szCs w:val="24"/>
          <w:lang w:eastAsia="ko-KR"/>
        </w:rPr>
      </w:pPr>
    </w:p>
    <w:p w14:paraId="41DEE6DA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от ______ 202</w:t>
      </w:r>
      <w:r>
        <w:rPr>
          <w:rFonts w:hint="default" w:eastAsia="Batang"/>
          <w:sz w:val="24"/>
          <w:szCs w:val="24"/>
          <w:lang w:val="ru-RU" w:eastAsia="ko-KR"/>
        </w:rPr>
        <w:t>6</w:t>
      </w:r>
      <w:r>
        <w:rPr>
          <w:rFonts w:eastAsia="Batang"/>
          <w:sz w:val="24"/>
          <w:szCs w:val="24"/>
          <w:lang w:eastAsia="ko-KR"/>
        </w:rPr>
        <w:t xml:space="preserve"> года                                                                                                                 ПРОЕКТ</w:t>
      </w:r>
    </w:p>
    <w:p w14:paraId="39D9500C">
      <w:pPr>
        <w:spacing w:after="0" w:line="240" w:lineRule="auto"/>
        <w:rPr>
          <w:rFonts w:eastAsia="Batang"/>
          <w:b/>
          <w:bCs/>
          <w:sz w:val="24"/>
          <w:szCs w:val="24"/>
          <w:lang w:eastAsia="ko-KR"/>
        </w:rPr>
      </w:pPr>
    </w:p>
    <w:p w14:paraId="11DABD84">
      <w:pPr>
        <w:spacing w:after="0" w:line="240" w:lineRule="auto"/>
        <w:jc w:val="center"/>
        <w:rPr>
          <w:rFonts w:eastAsia="Batang"/>
          <w:b/>
          <w:bCs/>
          <w:sz w:val="24"/>
          <w:szCs w:val="24"/>
          <w:lang w:eastAsia="ko-KR"/>
        </w:rPr>
      </w:pPr>
    </w:p>
    <w:p w14:paraId="04104EC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приложение к постановлению </w:t>
      </w:r>
    </w:p>
    <w:p w14:paraId="2000BFC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администрации Белоярского района от 5 декабря 2024 года № 842</w:t>
      </w:r>
    </w:p>
    <w:p w14:paraId="71C39F14">
      <w:pPr>
        <w:spacing w:after="0" w:line="240" w:lineRule="auto"/>
        <w:ind w:firstLine="540"/>
        <w:jc w:val="both"/>
        <w:rPr>
          <w:rFonts w:eastAsia="Batang"/>
          <w:sz w:val="24"/>
          <w:szCs w:val="24"/>
          <w:lang w:eastAsia="ko-KR"/>
        </w:rPr>
      </w:pPr>
    </w:p>
    <w:p w14:paraId="3477BBD9">
      <w:pPr>
        <w:spacing w:after="0" w:line="240" w:lineRule="auto"/>
        <w:ind w:firstLine="540"/>
        <w:jc w:val="both"/>
        <w:rPr>
          <w:rFonts w:eastAsia="Batang"/>
          <w:sz w:val="24"/>
          <w:szCs w:val="24"/>
          <w:lang w:eastAsia="ko-KR"/>
        </w:rPr>
      </w:pPr>
    </w:p>
    <w:p w14:paraId="5D97BBD0">
      <w:pPr>
        <w:spacing w:after="0" w:line="240" w:lineRule="auto"/>
        <w:ind w:firstLine="540"/>
        <w:jc w:val="both"/>
        <w:rPr>
          <w:rFonts w:eastAsia="Batang"/>
          <w:sz w:val="24"/>
          <w:szCs w:val="24"/>
          <w:lang w:eastAsia="ko-KR"/>
        </w:rPr>
      </w:pPr>
    </w:p>
    <w:p w14:paraId="0BC95BB0">
      <w:pPr>
        <w:pStyle w:val="201"/>
        <w:ind w:firstLine="6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основании постановления администрации Белоярского района от 3 сентября         2018 года № 776 «Об утверждении Порядка принятия решений о разработке, формировании и реализации муниципальных программ Белоярского района» п о с т а н о в л я ю:</w:t>
      </w:r>
    </w:p>
    <w:p w14:paraId="1456CF42">
      <w:pPr>
        <w:pStyle w:val="201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  <w:lang w:eastAsia="ko-KR"/>
        </w:rPr>
        <w:t xml:space="preserve">1. </w:t>
      </w:r>
      <w:r>
        <w:rPr>
          <w:sz w:val="24"/>
          <w:szCs w:val="24"/>
          <w:lang w:eastAsia="ru-RU"/>
        </w:rPr>
        <w:t xml:space="preserve">Внести в приложение «Муниципальная программа Белоярского района «Развитие жилищно-коммунального комплекса и повышение энергетической эффективности» (далее также – муниципальная программа) к постановлению </w:t>
      </w:r>
      <w:r>
        <w:rPr>
          <w:sz w:val="24"/>
          <w:szCs w:val="24"/>
        </w:rPr>
        <w:t xml:space="preserve">администрации Белоярского района от </w:t>
      </w:r>
      <w:r>
        <w:rPr>
          <w:sz w:val="24"/>
          <w:szCs w:val="24"/>
          <w:lang w:eastAsia="ru-RU"/>
        </w:rPr>
        <w:t>5 декабря 2024 года № 842</w:t>
      </w:r>
      <w:r>
        <w:rPr>
          <w:sz w:val="24"/>
          <w:szCs w:val="24"/>
        </w:rPr>
        <w:t xml:space="preserve"> «Об утверждении муниципальной программы Белоярского района «Развитие жилищно-коммунального комплекса и повышение энергетической эффективности»</w:t>
      </w:r>
      <w:r>
        <w:rPr>
          <w:rFonts w:eastAsia="Times New Roman"/>
          <w:sz w:val="24"/>
          <w:szCs w:val="24"/>
          <w:lang w:eastAsia="ru-RU"/>
        </w:rPr>
        <w:t xml:space="preserve"> следующие изменения:</w:t>
      </w:r>
    </w:p>
    <w:p w14:paraId="38FD24FC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  <w:lang w:eastAsia="zh-CN" w:bidi="ar"/>
        </w:rPr>
        <w:t xml:space="preserve">1) строку «Объемы финансового обеспечения за весь период реализации» </w:t>
      </w:r>
      <w:r>
        <w:rPr>
          <w:rFonts w:eastAsia="Times New Roman"/>
          <w:sz w:val="24"/>
          <w:szCs w:val="24"/>
          <w:lang w:eastAsia="ru-RU"/>
        </w:rPr>
        <w:t>раздела 1 «Основные положения» Паспорта муниципальной программы Белоярского района «</w:t>
      </w:r>
      <w:r>
        <w:rPr>
          <w:sz w:val="24"/>
          <w:szCs w:val="24"/>
        </w:rPr>
        <w:t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>» (далее – Паспорт муниципальной программы) изложить в следующей редакции:</w:t>
      </w:r>
    </w:p>
    <w:p w14:paraId="4FA6C55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</w:t>
      </w:r>
    </w:p>
    <w:tbl>
      <w:tblPr>
        <w:tblStyle w:val="12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6"/>
        <w:gridCol w:w="5073"/>
      </w:tblGrid>
      <w:tr w14:paraId="0A511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/>
            <w:vAlign w:val="center"/>
          </w:tcPr>
          <w:p w14:paraId="5FBB0A6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>Объемы финансового обеспечения за весь период реализации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0F4A6">
            <w:pPr>
              <w:spacing w:after="0"/>
              <w:rPr>
                <w:sz w:val="24"/>
                <w:szCs w:val="24"/>
                <w:lang w:eastAsia="zh-CN" w:bidi="ar"/>
              </w:rPr>
            </w:pPr>
            <w:r>
              <w:rPr>
                <w:rFonts w:hint="default"/>
                <w:sz w:val="24"/>
                <w:szCs w:val="24"/>
                <w:lang w:val="ru-RU" w:eastAsia="zh-CN" w:bidi="ar"/>
              </w:rPr>
              <w:t>2 589 352,3</w:t>
            </w:r>
            <w:r>
              <w:rPr>
                <w:sz w:val="24"/>
                <w:szCs w:val="24"/>
                <w:lang w:eastAsia="zh-CN" w:bidi="ar"/>
              </w:rPr>
              <w:t xml:space="preserve"> т</w:t>
            </w:r>
            <w:r>
              <w:rPr>
                <w:sz w:val="24"/>
                <w:szCs w:val="24"/>
                <w:lang w:val="en-US" w:eastAsia="zh-CN" w:bidi="ar"/>
              </w:rPr>
              <w:t>ыс</w:t>
            </w:r>
            <w:r>
              <w:rPr>
                <w:sz w:val="24"/>
                <w:szCs w:val="24"/>
                <w:lang w:eastAsia="zh-CN" w:bidi="ar"/>
              </w:rPr>
              <w:t>.</w:t>
            </w:r>
            <w:r>
              <w:rPr>
                <w:sz w:val="24"/>
                <w:szCs w:val="24"/>
                <w:lang w:val="en-US" w:eastAsia="zh-CN" w:bidi="ar"/>
              </w:rPr>
              <w:t xml:space="preserve"> рублей</w:t>
            </w:r>
          </w:p>
        </w:tc>
      </w:tr>
    </w:tbl>
    <w:p w14:paraId="7D3AA2AA">
      <w:pPr>
        <w:pStyle w:val="201"/>
        <w:ind w:firstLine="66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»;</w:t>
      </w:r>
    </w:p>
    <w:p w14:paraId="18D7F084">
      <w:pPr>
        <w:pStyle w:val="201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hint="default" w:eastAsia="Times New Roman"/>
          <w:sz w:val="24"/>
          <w:szCs w:val="24"/>
          <w:lang w:val="en-US" w:eastAsia="ru-RU"/>
        </w:rPr>
        <w:t>2</w:t>
      </w:r>
      <w:r>
        <w:rPr>
          <w:rFonts w:eastAsia="Times New Roman"/>
          <w:sz w:val="24"/>
          <w:szCs w:val="24"/>
          <w:lang w:eastAsia="ru-RU"/>
        </w:rPr>
        <w:t xml:space="preserve">) </w:t>
      </w:r>
      <w:r>
        <w:rPr>
          <w:rFonts w:eastAsia="Batang"/>
          <w:bCs/>
          <w:sz w:val="24"/>
          <w:szCs w:val="24"/>
          <w:lang w:eastAsia="ko-KR"/>
        </w:rPr>
        <w:t>раздел 4 «</w:t>
      </w:r>
      <w:r>
        <w:rPr>
          <w:sz w:val="24"/>
          <w:szCs w:val="24"/>
        </w:rPr>
        <w:t>Финансовое обеспечение муниципальной программы</w:t>
      </w:r>
      <w:r>
        <w:rPr>
          <w:rFonts w:eastAsia="Times New Roman"/>
          <w:sz w:val="24"/>
          <w:szCs w:val="24"/>
          <w:lang w:eastAsia="ru-RU"/>
        </w:rPr>
        <w:t xml:space="preserve">» Паспорта  муниципальной программы изложить в редакции согласно приложению </w:t>
      </w:r>
      <w:r>
        <w:rPr>
          <w:rFonts w:hint="default" w:eastAsia="Times New Roman"/>
          <w:sz w:val="24"/>
          <w:szCs w:val="24"/>
          <w:lang w:val="en-US" w:eastAsia="ru-RU"/>
        </w:rPr>
        <w:t>1</w:t>
      </w:r>
      <w:r>
        <w:rPr>
          <w:rFonts w:eastAsia="Times New Roman"/>
          <w:sz w:val="24"/>
          <w:szCs w:val="24"/>
          <w:lang w:eastAsia="ru-RU"/>
        </w:rPr>
        <w:t xml:space="preserve"> к настоящему постановлению;</w:t>
      </w:r>
    </w:p>
    <w:p w14:paraId="532279A8">
      <w:pPr>
        <w:pStyle w:val="201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hint="default" w:eastAsia="Times New Roman"/>
          <w:sz w:val="24"/>
          <w:szCs w:val="24"/>
          <w:lang w:val="en-US" w:eastAsia="ru-RU"/>
        </w:rPr>
        <w:t>3</w:t>
      </w:r>
      <w:r>
        <w:rPr>
          <w:rFonts w:eastAsia="Times New Roman"/>
          <w:sz w:val="24"/>
          <w:szCs w:val="24"/>
          <w:lang w:eastAsia="ru-RU"/>
        </w:rPr>
        <w:t xml:space="preserve">) приложение 1 «Перечень создаваемых (реконструируемых), приобретаемых объектов» к муниципальной программе изложить в редакции согласно приложению </w:t>
      </w:r>
      <w:r>
        <w:rPr>
          <w:rFonts w:hint="default" w:eastAsia="Times New Roman"/>
          <w:sz w:val="24"/>
          <w:szCs w:val="24"/>
          <w:lang w:val="en-US" w:eastAsia="ru-RU"/>
        </w:rPr>
        <w:t>2</w:t>
      </w:r>
      <w:r>
        <w:rPr>
          <w:rFonts w:eastAsia="Times New Roman"/>
          <w:sz w:val="24"/>
          <w:szCs w:val="24"/>
          <w:lang w:eastAsia="ru-RU"/>
        </w:rPr>
        <w:t xml:space="preserve"> к настоящему постановлению.</w:t>
      </w:r>
    </w:p>
    <w:p w14:paraId="071CC8F4">
      <w:pPr>
        <w:pStyle w:val="198"/>
        <w:ind w:firstLine="567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2. Опубликовать настоящее постановление в газете «Белоярские вести. Официальный выпуск».</w:t>
      </w:r>
    </w:p>
    <w:p w14:paraId="6945F070">
      <w:pPr>
        <w:widowControl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14:paraId="7496EC0B">
      <w:pPr>
        <w:widowControl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Контроль за выполнением постановления возложить на первого заместителя главы Белоярского района Ойнеца А.В.</w:t>
      </w:r>
    </w:p>
    <w:p w14:paraId="64C573EB">
      <w:pPr>
        <w:spacing w:after="0" w:line="240" w:lineRule="auto"/>
        <w:jc w:val="both"/>
        <w:rPr>
          <w:rFonts w:eastAsia="Batang"/>
          <w:sz w:val="24"/>
          <w:szCs w:val="24"/>
          <w:lang w:eastAsia="ru-RU"/>
        </w:rPr>
      </w:pPr>
    </w:p>
    <w:p w14:paraId="324018C2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Глава Белоярского района                                                                                             С.П.Маненков</w:t>
      </w:r>
    </w:p>
    <w:p w14:paraId="0A364C59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  <w:sectPr>
          <w:headerReference r:id="rId5" w:type="default"/>
          <w:pgSz w:w="11906" w:h="16838"/>
          <w:pgMar w:top="709" w:right="849" w:bottom="808" w:left="1276" w:header="340" w:footer="340" w:gutter="0"/>
          <w:cols w:space="720" w:num="1"/>
          <w:titlePg/>
          <w:docGrid w:linePitch="360" w:charSpace="0"/>
        </w:sectPr>
      </w:pPr>
    </w:p>
    <w:tbl>
      <w:tblPr>
        <w:tblStyle w:val="12"/>
        <w:tblW w:w="5812" w:type="dxa"/>
        <w:tblInd w:w="9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 w14:paraId="062BC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6424885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hint="default" w:eastAsia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14:paraId="4C172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6CCCA97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52C19E3A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14:paraId="7397E585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_________ 202</w:t>
            </w:r>
            <w:r>
              <w:rPr>
                <w:rFonts w:hint="default" w:eastAsia="Times New Roman"/>
                <w:sz w:val="24"/>
                <w:szCs w:val="24"/>
                <w:lang w:val="en-US" w:eastAsia="ru-RU"/>
              </w:rPr>
              <w:t>6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года № _____</w:t>
            </w:r>
          </w:p>
        </w:tc>
      </w:tr>
    </w:tbl>
    <w:p w14:paraId="2ED97B56">
      <w:pPr>
        <w:jc w:val="right"/>
        <w:rPr>
          <w:rFonts w:eastAsia="Calibri"/>
        </w:rPr>
      </w:pPr>
    </w:p>
    <w:p w14:paraId="2B74BD36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 Н Е Н И Я,</w:t>
      </w:r>
    </w:p>
    <w:p w14:paraId="4F3B5885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вносимые в раздел 4 Паспорта муниципальной программы Белоярского района</w:t>
      </w:r>
    </w:p>
    <w:p w14:paraId="5BA0501E">
      <w:pPr>
        <w:spacing w:after="0" w:line="240" w:lineRule="auto"/>
        <w:ind w:right="-29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«</w:t>
      </w:r>
      <w:r>
        <w:rPr>
          <w:sz w:val="24"/>
          <w:szCs w:val="24"/>
        </w:rPr>
        <w:t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 xml:space="preserve">»  </w:t>
      </w:r>
    </w:p>
    <w:p w14:paraId="1F953777">
      <w:pPr>
        <w:spacing w:after="0" w:line="240" w:lineRule="auto"/>
        <w:ind w:right="-29"/>
        <w:jc w:val="center"/>
        <w:rPr>
          <w:sz w:val="24"/>
          <w:szCs w:val="24"/>
        </w:rPr>
      </w:pPr>
    </w:p>
    <w:p w14:paraId="7653A7C4">
      <w:pPr>
        <w:pStyle w:val="201"/>
        <w:jc w:val="center"/>
        <w:rPr>
          <w:sz w:val="24"/>
          <w:szCs w:val="24"/>
        </w:rPr>
      </w:pPr>
      <w:r>
        <w:rPr>
          <w:sz w:val="24"/>
          <w:szCs w:val="24"/>
        </w:rPr>
        <w:t>«4. Финансовое обеспечение муниципальной программы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6872"/>
        <w:gridCol w:w="1031"/>
        <w:gridCol w:w="1031"/>
        <w:gridCol w:w="1031"/>
        <w:gridCol w:w="1031"/>
        <w:gridCol w:w="1031"/>
        <w:gridCol w:w="1032"/>
        <w:gridCol w:w="1151"/>
      </w:tblGrid>
      <w:tr w14:paraId="734B9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00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 п/п</w:t>
            </w:r>
          </w:p>
        </w:tc>
        <w:tc>
          <w:tcPr>
            <w:tcW w:w="2259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3898D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</w:p>
        </w:tc>
        <w:tc>
          <w:tcPr>
            <w:tcW w:w="2412" w:type="pct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8B85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Объем финансового обеспечения по годам, тыс. рублей</w:t>
            </w:r>
          </w:p>
        </w:tc>
      </w:tr>
      <w:tr w14:paraId="23AD4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C1B31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5720A00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9908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 год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6919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 год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9BD5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2027 год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1354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2028 год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D997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2029 год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C5C9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2030 год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B0C2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Всего</w:t>
            </w:r>
          </w:p>
        </w:tc>
      </w:tr>
      <w:tr w14:paraId="1C67E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FAEA5E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1B83A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Муниципальная программа «Развитие жилищно-коммунального комплекса и повышение энергетической эффективности» (всего), в том числе: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182E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746 929,5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2B48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441 884,4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7D31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414 906,2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8D53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342 771,0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55A7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321 430,6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D0C9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321 430,6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9BBB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2589 352,3</w:t>
            </w:r>
          </w:p>
        </w:tc>
      </w:tr>
      <w:tr w14:paraId="6019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B4CD5A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250E4F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44D7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9127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ABF4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968A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5 165,3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2F37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E775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AE34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5 165,3</w:t>
            </w:r>
          </w:p>
        </w:tc>
      </w:tr>
      <w:tr w14:paraId="66DF7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4C2D86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2E1966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CC03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611 228,8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5523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365 712,1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4692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349 671,2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2C98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273 032,4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9F23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257 070,7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DF4D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257 070,7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81A9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2113 785,9</w:t>
            </w:r>
          </w:p>
        </w:tc>
      </w:tr>
      <w:tr w14:paraId="6BF3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B90EFE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0A64E0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7142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135 700,7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7BC2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76 172,3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7E47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65 235,0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8BC2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64 573,3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D6DC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64 359,9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AEB9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64 359,9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9064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470 401,1</w:t>
            </w:r>
          </w:p>
        </w:tc>
      </w:tr>
      <w:tr w14:paraId="273C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BC0CC4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480684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Объем налоговых расходов Белоярского района (справочно)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9946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A530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F4BB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411F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A3BA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5E4C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E0FD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</w:tr>
      <w:tr w14:paraId="097F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CA9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top"/>
          </w:tcPr>
          <w:p w14:paraId="23E878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Региональный проект «Модернизация коммунальной инфраструктуры» (всего), в том числе: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5E81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253 495,0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804A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CA14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0928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21 340,4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E764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1FDF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FB1F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274 835,4</w:t>
            </w:r>
          </w:p>
        </w:tc>
      </w:tr>
      <w:tr w14:paraId="775BE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F001D8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04B08E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49EF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7DA0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A5FC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B531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5 165,3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8039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00C5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0671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5 165,3</w:t>
            </w:r>
          </w:p>
        </w:tc>
      </w:tr>
      <w:tr w14:paraId="04C2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236A5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00C9A1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F504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240 334,5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8D7F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D3EA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BDBA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15 961,7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31C1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962B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CF8A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256 296,2</w:t>
            </w:r>
          </w:p>
        </w:tc>
      </w:tr>
      <w:tr w14:paraId="4151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A5B54E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0E085E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76B9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13 160,5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ADC1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C6C2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1C2D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213,4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8807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5A60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7623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13 373,9</w:t>
            </w:r>
          </w:p>
        </w:tc>
      </w:tr>
      <w:tr w14:paraId="584A1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5F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top"/>
          </w:tcPr>
          <w:p w14:paraId="4D93DB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результат  «Обеспечение водоснабжением г.Белоярский»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AF04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253 495,0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0245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A3AF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4152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A7EC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343E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82B6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253 495,0</w:t>
            </w:r>
          </w:p>
        </w:tc>
      </w:tr>
      <w:tr w14:paraId="6856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2E0BC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0C6483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82E5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240 334,5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74E3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3124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5FCD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ED7E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982E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E05B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240 334,5</w:t>
            </w:r>
          </w:p>
        </w:tc>
      </w:tr>
      <w:tr w14:paraId="03C6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CC095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759D50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8C2C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13 160,5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4DE9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EB72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92D2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BF56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7313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F5BD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13 160,5</w:t>
            </w:r>
          </w:p>
        </w:tc>
      </w:tr>
      <w:tr w14:paraId="7F22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53A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top"/>
          </w:tcPr>
          <w:p w14:paraId="2A32E0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результат «Реализация проектов по модернизации систем коммунальной инфраструктуры»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BBBA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7C9D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72C6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A8AA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21 340,4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BBB9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8D1F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B75C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21 340,4</w:t>
            </w:r>
          </w:p>
        </w:tc>
      </w:tr>
      <w:tr w14:paraId="1D68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49201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6ACD3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228A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340F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013C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0A62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5 165,3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9886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D16C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2FDC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5 165,3</w:t>
            </w:r>
          </w:p>
        </w:tc>
      </w:tr>
      <w:tr w14:paraId="711B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CEC6CF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1BCE7A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5FD3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CD80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7010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F7CF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15 961,7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FBDE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60DF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F2C7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15 961,7</w:t>
            </w:r>
          </w:p>
        </w:tc>
      </w:tr>
      <w:tr w14:paraId="546C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3A6DEA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50F2F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898A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7BBF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449D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9FB2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213,4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0BC6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3D86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0974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213,4</w:t>
            </w:r>
          </w:p>
        </w:tc>
      </w:tr>
      <w:tr w14:paraId="2B27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E6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30BEBE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Региональный проект «Создание (реконструкция) коммунальных объектов» (всего), в том числе: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6732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1 897,0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A026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115 140,1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60D7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93 409,8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6AB4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6376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EE1A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8B12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210 446,9</w:t>
            </w:r>
          </w:p>
        </w:tc>
      </w:tr>
      <w:tr w14:paraId="4C93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705E8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31AFA8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5EDC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C0F8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113 988,7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F71E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91 980,7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C673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A823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8213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1841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205 969,4</w:t>
            </w:r>
          </w:p>
        </w:tc>
      </w:tr>
      <w:tr w14:paraId="6ADC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F9C5D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276022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6992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1 897,0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7BF0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1 151,4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AF0A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1 429,1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B210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B2AA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18B2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BD7E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4 477,5</w:t>
            </w:r>
          </w:p>
        </w:tc>
      </w:tr>
      <w:tr w14:paraId="70BA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E6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top"/>
          </w:tcPr>
          <w:p w14:paraId="17419B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результат «Канализационные очистные сооружения в с.Полноват Белоярского района»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492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1 897,0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C1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115 140,1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E5E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93 409,8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6C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DF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63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74A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210 446,9</w:t>
            </w:r>
          </w:p>
        </w:tc>
      </w:tr>
      <w:tr w14:paraId="296C5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0D3ABB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1EC98A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C579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68BB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113 988,7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376B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91 980,7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A686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55B6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87F1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5053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205 969,4</w:t>
            </w:r>
          </w:p>
        </w:tc>
      </w:tr>
      <w:tr w14:paraId="5918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479A0B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783070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691C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1 897,0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0619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1 151,4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EB22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1 429,1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6CE3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A9D6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CA5E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99A3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4 477,5</w:t>
            </w:r>
          </w:p>
        </w:tc>
      </w:tr>
      <w:tr w14:paraId="5F855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AF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119B1D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Региональный проект «Развитие экосистемы поддержки гражданских инициатив» (всего), в том числе: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E5B3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1 499,2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C47A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C1A9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3737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5735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66B7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8B69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1 499,2</w:t>
            </w:r>
          </w:p>
        </w:tc>
      </w:tr>
      <w:tr w14:paraId="7247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C34EE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39B981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42AF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1 049,4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A684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1FB1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61B0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8363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248A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F2FA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1 049,4</w:t>
            </w:r>
          </w:p>
        </w:tc>
      </w:tr>
      <w:tr w14:paraId="44F83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87693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6E8C1B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CB4C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449,8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5EBA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CBEB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05EA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548E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B15A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7C23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449,8</w:t>
            </w:r>
          </w:p>
        </w:tc>
      </w:tr>
      <w:tr w14:paraId="68A9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4F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top"/>
          </w:tcPr>
          <w:p w14:paraId="16CEAD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результат «Реализация инициативного проекта граждан «Благоустройство городского пляжа в г. Белоярский на озере Нешинелор»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C4A6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1 499,2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A0D1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0AFF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7962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627D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9145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4F1B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1 499,2</w:t>
            </w:r>
          </w:p>
        </w:tc>
      </w:tr>
      <w:tr w14:paraId="3375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61AFEC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69D758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B408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1 049,4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9F30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D115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CB75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20B2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6D04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6696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1 049,4</w:t>
            </w:r>
          </w:p>
        </w:tc>
      </w:tr>
      <w:tr w14:paraId="3825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10183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30B86F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8CD5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449,8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CE00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AE1B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9FDD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CCE9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E01A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0556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449,8</w:t>
            </w:r>
          </w:p>
        </w:tc>
      </w:tr>
      <w:tr w14:paraId="4D2B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B4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28ED75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Комплекс процессных мероприятий «Строительство (реконструкция) и капитальный ремонт объектов коммунальной инфраструктуры» (всего), в том числе: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EEBC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3 558,5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AC94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7 152,7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60C4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801B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8870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5D44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7624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10 711,2</w:t>
            </w:r>
          </w:p>
        </w:tc>
      </w:tr>
      <w:tr w14:paraId="736B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C149E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3310EA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6626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3 558,5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69E5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7 152,7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B91C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F73C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1116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FCCD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87BE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</w:tr>
      <w:tr w14:paraId="7F77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33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08C634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Комплекс процессных мероприятий  «Реализация мероприятий по капитальному ремонту (с заменой) систем газораспределения, теплоснабжения, водоснабжения и водоотведения, в  том числе с применением композитных материалов в г.Белоярский» (всего), в том числе: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8D90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242 859,0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6D1B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124 011,9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82B5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117 583,8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802E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106 798,2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CD6C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106 798,2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68F3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106 798,2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F03D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804 849,3</w:t>
            </w:r>
          </w:p>
        </w:tc>
      </w:tr>
      <w:tr w14:paraId="03923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D3B79B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0B244B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5199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213 745,7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9BED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121 484,8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2F10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115 220,0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16F0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105 136,2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950B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105 136,2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EDAC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105 136,2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F2BC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765 859,1</w:t>
            </w:r>
          </w:p>
        </w:tc>
      </w:tr>
      <w:tr w14:paraId="56E3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2B544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2682F8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6108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29 113,3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3187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2 527,1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CA4B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2 363,8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A48E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1 662,0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DFF5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1 662,0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CBCF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1 662,0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7BCA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38 990,2</w:t>
            </w:r>
          </w:p>
        </w:tc>
      </w:tr>
      <w:tr w14:paraId="69DD6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90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032E91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результат «Капитальный ремонт (с заменой) систем газораспределения, теплоснабжения, водоснабжения и водоотведения, в  том числе с применением композитных материалов в г.Белоярский»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D360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242 859,0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25C5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124 011,9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5E5B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117 583,8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D310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106 798,2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910C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106 798,2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4B8B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106 798,2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7779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804 849,3</w:t>
            </w:r>
          </w:p>
        </w:tc>
      </w:tr>
      <w:tr w14:paraId="2FD67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B0EB0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32E5F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8B28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213 745,7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EFED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121 484,8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58A2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115 220,0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7C80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105 136,2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1491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105 136,2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178F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105 136,2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8739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765 859,1</w:t>
            </w:r>
          </w:p>
        </w:tc>
      </w:tr>
      <w:tr w14:paraId="2D5B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6E1145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4CA84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8B99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29 113,3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DCFB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2 527,1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60F1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2 363,8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BAE9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1 662,0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5C2A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1 662,0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FF5E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1 662,0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7A46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38 990,2</w:t>
            </w:r>
          </w:p>
        </w:tc>
      </w:tr>
      <w:tr w14:paraId="48EF9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5D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57B6B3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Комплекс процессных мероприятий «Содействие в обеспечении равных прав потребителей на получение энергетических ресурсов»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(всего), в том числе: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180E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75 164,0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26B6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128 905,5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B64D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141 137,4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1AEC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150 601,4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FAD4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150 601,4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0F61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150 601,4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7650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797 011,1</w:t>
            </w:r>
          </w:p>
        </w:tc>
      </w:tr>
      <w:tr w14:paraId="40A3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BBFFA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1342CA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2682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69 864,7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D8E9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128 905,5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3020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141 137,4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58C2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150 601,4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938B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150 601,4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EF13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150 601,4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7B90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437 228,5</w:t>
            </w:r>
          </w:p>
        </w:tc>
      </w:tr>
      <w:tr w14:paraId="06912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CE6CC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6FE258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C9A1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5 299,3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659C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9F22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2DED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8D87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F9B3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E8DC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5 299,3</w:t>
            </w:r>
          </w:p>
        </w:tc>
      </w:tr>
      <w:tr w14:paraId="16C54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0F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6.1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51855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мероприятие «Предоставление 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сферы»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7D7D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13 248,3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9EB7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16 723,2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D502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18 530,2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3EC6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19 859,0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CC4D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19 859,0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5500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19 859,0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BA8F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108 078,7</w:t>
            </w:r>
          </w:p>
        </w:tc>
      </w:tr>
      <w:tr w14:paraId="14BEF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B5E78F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7EAF8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365A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7 949,0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0DBC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16 723,2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68F5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18 530,2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38D9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19 859,0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7575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19 859,0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FA0F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19 859,0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1145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102 779,4</w:t>
            </w:r>
          </w:p>
        </w:tc>
      </w:tr>
      <w:tr w14:paraId="0836A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AD7A35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2D264A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CCB5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5 299,3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D681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8749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1987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5C2D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34C4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FD60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5 299,3</w:t>
            </w:r>
          </w:p>
        </w:tc>
      </w:tr>
      <w:tr w14:paraId="267AD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D9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694588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мероприятие «Предоставление субсидии на возмещение недополученных доходов организациям, осуществляющим реализацию электрической энергии населению, и приравненным к ним категориям потребителей в зоне децентрализованного электроснабжения по социально ориентированным тарифам»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2BB9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47 255,0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EF0C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48 024,0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ACAD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53 264,0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FB5D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57 081,8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5F3A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57 081,8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AAA3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57 081,8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567B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319 788,4</w:t>
            </w:r>
          </w:p>
        </w:tc>
      </w:tr>
      <w:tr w14:paraId="71FD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F55C5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71CFAF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E635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47 255,0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B8B7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48 024,0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324C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53 264,0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F6BC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57 081,8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91C6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57 081,8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3C51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57 081,8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EB0B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319 788,4</w:t>
            </w:r>
          </w:p>
        </w:tc>
      </w:tr>
      <w:tr w14:paraId="7495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05F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5A68EF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мероприятие «Предоставление субсидии на возмещение ресурсоснабжающим организациям, осуществляющим регулируемый вид деятельности в сфере тепло-, водоснабжения 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гражданами платы за коммунальные услуги»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3B29F8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068567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950B5F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D6CD16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C821F4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F9849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DFC5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</w:tr>
      <w:tr w14:paraId="30F9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D47FA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0D1C5E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BECC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03E6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46 157,8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D8B9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49 711,2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D9FC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52 544,0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FDC4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52 544,0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6061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52 544,0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8790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253 501,0</w:t>
            </w:r>
          </w:p>
        </w:tc>
      </w:tr>
      <w:tr w14:paraId="793F1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74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1DA33D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мероприятие «Предоставление субсидии на возмещение ресурсоснабжающим организациям недополученных доходов в связи с применением понижающих коэффициентов к нормативам потребления коммунальных услуг»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C67B5A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9F9793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58E570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F4830D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F39FA6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86CF02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F33F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</w:tr>
      <w:tr w14:paraId="2A00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642F5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541CCF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6B36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A000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18 000,5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C895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19 632,0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AB07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21 116,6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8166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21 116,6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CFB6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21 116,6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7F77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100 982,3</w:t>
            </w:r>
          </w:p>
        </w:tc>
      </w:tr>
      <w:tr w14:paraId="2099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25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4FEFC9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мероприятие «Предоставление субсидии из бюджета Белоярского района  бюджетам поселений  на возмещение ресурсоснабжающим организациям, осуществляющим регулируемый вид деятельности в сфере тепло-,водоснабжения и водоотведения, недополученных доходов в связи с применением понижающих коэффициетов к нормативам потребления коммунальных услуг»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9B74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14 660,7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B00C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1F84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CD52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8515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D20E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5D22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14 660,7</w:t>
            </w:r>
          </w:p>
        </w:tc>
      </w:tr>
      <w:tr w14:paraId="0F3D5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8E260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03502B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39FA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14 660,7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9D46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B3B6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6141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6BA0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273E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3681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14 660,7</w:t>
            </w:r>
          </w:p>
        </w:tc>
      </w:tr>
      <w:tr w14:paraId="1875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6A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2A5273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Комплекс процессных мероприятий «Компенсация транспортных расходов, предусмотренная в соответствии с государственной поддержкой северного завоза продукции (товаров)»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(всего), в том числе: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366B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79 648,9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45E4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F5EA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8C06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771E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CC30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7775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79 649,4</w:t>
            </w:r>
          </w:p>
        </w:tc>
      </w:tr>
      <w:tr w14:paraId="61DB6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02A962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3936B6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C1F1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79 648,8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4374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5E6D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D620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E4FC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124A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D1E2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79 648,8</w:t>
            </w:r>
          </w:p>
        </w:tc>
      </w:tr>
      <w:tr w14:paraId="5663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1F26E9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20D5B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4BF2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7B59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4950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4AE8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460B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6821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E190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0,6</w:t>
            </w:r>
          </w:p>
        </w:tc>
      </w:tr>
      <w:tr w14:paraId="7A50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52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top"/>
          </w:tcPr>
          <w:p w14:paraId="6B49FE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мероприятие «Предоставление субсидии  в целях компенсации транспортных расходов в рамках северного завоза продукции (товаров) на территорию Белоярского района»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9FEA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79 648,9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19AB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B6F5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8F67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9A3D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359C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60FC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79 649,4</w:t>
            </w:r>
          </w:p>
        </w:tc>
      </w:tr>
      <w:tr w14:paraId="0E27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A871A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02BAE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228D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79 648,8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A3BF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9E5B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0F9A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B847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ABA8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9765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79 648,8</w:t>
            </w:r>
          </w:p>
        </w:tc>
      </w:tr>
      <w:tr w14:paraId="67B2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763C4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75643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EC11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BEE6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0B45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B04D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AEB1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4FC5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D7E7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0,6</w:t>
            </w:r>
          </w:p>
        </w:tc>
      </w:tr>
      <w:tr w14:paraId="2174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75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258DD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Комплекс процессных мероприятий  «Обеспечение мероприятий по энергосбережению и повышению энергетической эффективности»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(всего), в том числе: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F05C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2 932,5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F1F8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91,0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0342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3581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E68E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7E21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B0AD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3 023,5</w:t>
            </w:r>
          </w:p>
        </w:tc>
      </w:tr>
      <w:tr w14:paraId="2990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D9EAA2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66ECD1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0555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2 932,5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607D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91,0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26F0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A42D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7A58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0521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3A3A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3 023,5</w:t>
            </w:r>
          </w:p>
        </w:tc>
      </w:tr>
      <w:tr w14:paraId="1E09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C9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top"/>
          </w:tcPr>
          <w:p w14:paraId="7B2936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Комплекс процессных мероприятий «Содействие проведению капитального ремонта многоквартирных домов»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D467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92A7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A7ED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2400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9012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CDD2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25CF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0,5</w:t>
            </w:r>
          </w:p>
        </w:tc>
      </w:tr>
      <w:tr w14:paraId="02B5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FC9F2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42B9E0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D6A2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404B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E69D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2E19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1015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D4F9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B826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0,5</w:t>
            </w:r>
          </w:p>
        </w:tc>
      </w:tr>
      <w:tr w14:paraId="5A3D6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68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696EEF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Комплекс процессных мероприятий «Обеспечение благоустройства территории городского поселения Белоярский»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(всего), в том числе: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17EC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71 571,4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8A1A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56 564,6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0C12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56 056,6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1845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57 312,4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FB4B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57 312,4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2DB5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57 312,4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CA2E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356 129,8</w:t>
            </w:r>
          </w:p>
        </w:tc>
      </w:tr>
      <w:tr w14:paraId="44E0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58756C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773356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4813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71 571,4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B7D5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56 564,6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1869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56 056,6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2A22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57 312,4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3A51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57 312,4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0A6A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57 312,4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3B35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356 129,8</w:t>
            </w:r>
          </w:p>
        </w:tc>
      </w:tr>
      <w:tr w14:paraId="7E5EF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77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10.1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5CA40E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результат «Организация благоустройства и озеленения территории городского поселения Белоярский»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AE33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36 880,7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38FF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34 943,7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B582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34 741,4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2971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36 091,2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4268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36 091,2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3631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36 091,2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5F77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214 839,4</w:t>
            </w:r>
          </w:p>
        </w:tc>
      </w:tr>
      <w:tr w14:paraId="04BC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38F908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3E64B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A3FC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36 880,7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0642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34 943,7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05F7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34 741,4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FEAE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36 091,2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797B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36 091,2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19DA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36 091,2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A8B8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214 839,4</w:t>
            </w:r>
          </w:p>
        </w:tc>
      </w:tr>
      <w:tr w14:paraId="78698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D49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10.2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6F8C23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результат «Создание объектов благоустройства на территории городского поселения Белоярский»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6138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17 169,8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CBB3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3 500,0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DA30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2 900,0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CA14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2 500,0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A0AA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2 500,0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E349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2 500,0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525F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31 069,8</w:t>
            </w:r>
          </w:p>
        </w:tc>
      </w:tr>
      <w:tr w14:paraId="2CF3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6B97D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3470EF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C8F6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17 169,8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5E2C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3 500,0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84CD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2 900,0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0E26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2 500,0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07AB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2 500,0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86CE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2 500,0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3410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31 069,8</w:t>
            </w:r>
          </w:p>
        </w:tc>
      </w:tr>
      <w:tr w14:paraId="30EE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7F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10.3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65F9B2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результат «Техническая эксплуатация, содержание, ремонт и организация энергоснабжения сети уличного освещения на территории г.п. Белоярский»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37DB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17 520,9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4EC1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18 120,9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2FA7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18 415,2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AFBB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18 721,2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F0B4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18 721,2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6B81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18 721,2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B717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110 220,6</w:t>
            </w:r>
          </w:p>
        </w:tc>
      </w:tr>
      <w:tr w14:paraId="5E38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5DD33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75FC7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5A97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17 520,9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BBDD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18 120,9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0DF4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18 415,2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513C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18 721,2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759C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18 721,2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43F3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18 721,2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7C25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110 220,6</w:t>
            </w:r>
          </w:p>
        </w:tc>
      </w:tr>
      <w:tr w14:paraId="06A2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32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top"/>
          </w:tcPr>
          <w:p w14:paraId="362084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Комплекс процессных мероприятий «Содержание и благоустройство межпоселенческих мест захоронений на территории Белоярского района» (всего), в том числе: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A123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2C8E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5 355,3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03CA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2 055,3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E846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2 055,3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9B7F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2 055,3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CD83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2 055,3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F21F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16 230,4</w:t>
            </w:r>
          </w:p>
        </w:tc>
      </w:tr>
      <w:tr w14:paraId="6313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26240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05267D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E707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ADE3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5 355,3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9E2A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2 055,3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986A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2 055,3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AEDF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2 055,3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B25B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2 055,3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736A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16 230,4</w:t>
            </w:r>
          </w:p>
        </w:tc>
      </w:tr>
      <w:tr w14:paraId="42BDC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89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11.1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5811EB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результат «Предоставление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уровней»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62A5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15E6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2 055,3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E23B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2 055,3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DBE4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2 055,3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A1F8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2 055,3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EB60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2 055,3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C4C7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12 930,4</w:t>
            </w:r>
          </w:p>
        </w:tc>
      </w:tr>
      <w:tr w14:paraId="7BE0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C8599F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2501D7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1BAF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EA61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2 055,3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B1CE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2 055,3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1FAB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2 055,3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1E6A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2 055,3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9C52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2 055,3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9DCE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12 930,4</w:t>
            </w:r>
          </w:p>
        </w:tc>
      </w:tr>
      <w:tr w14:paraId="4517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AA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center"/>
          </w:tcPr>
          <w:p w14:paraId="1F9D0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результат «Создание новых мест погребения, реконструкция действующих мест погребения»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CCA5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9964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3 300,0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B391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F36E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AB65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50B0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0E06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3 300,0</w:t>
            </w:r>
          </w:p>
        </w:tc>
      </w:tr>
      <w:tr w14:paraId="01998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8CA55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0D19E9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F0F1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0FC5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3 300,0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7B82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5AB1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E708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4E8B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44AF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3 300,0</w:t>
            </w:r>
          </w:p>
        </w:tc>
      </w:tr>
      <w:tr w14:paraId="27FD1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8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94E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top"/>
          </w:tcPr>
          <w:p w14:paraId="1D7DAB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Комплекс процессных мероприятий «Организация мероприятий при осуществлении деятельности по обращению с животными без владельцев» (всего), в том числе: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1A28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11 650,1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069B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4 663,1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1CB3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4 663,1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DCB2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4 663,1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E50A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4 663,1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7F32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4 663,1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9339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34 965,6</w:t>
            </w:r>
          </w:p>
        </w:tc>
      </w:tr>
      <w:tr w14:paraId="7C20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689C55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24045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C750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6 585,7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8A3B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1 333,1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3B1A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1 333,1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0F57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1 333,1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19DA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1 333,1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0EED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1 333,1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AC7E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13 251,2</w:t>
            </w:r>
          </w:p>
        </w:tc>
      </w:tr>
      <w:tr w14:paraId="1339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8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FF7EA5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/>
            <w:vAlign w:val="bottom"/>
          </w:tcPr>
          <w:p w14:paraId="33C9D6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E88C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5 064,4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E14A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3 330,0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728D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3 330,0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3BFA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3 330,0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E376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3 330,0</w:t>
            </w:r>
          </w:p>
        </w:tc>
        <w:tc>
          <w:tcPr>
            <w:tcW w:w="33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5FD6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3 330,0</w:t>
            </w:r>
          </w:p>
        </w:tc>
        <w:tc>
          <w:tcPr>
            <w:tcW w:w="37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5AC5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21 714,4</w:t>
            </w:r>
          </w:p>
        </w:tc>
      </w:tr>
    </w:tbl>
    <w:p w14:paraId="2B7BEA12">
      <w:pPr>
        <w:pStyle w:val="201"/>
        <w:jc w:val="center"/>
        <w:rPr>
          <w:sz w:val="24"/>
          <w:szCs w:val="24"/>
        </w:rPr>
      </w:pPr>
    </w:p>
    <w:p w14:paraId="663319EB">
      <w:pPr>
        <w:pStyle w:val="201"/>
        <w:jc w:val="center"/>
        <w:rPr>
          <w:sz w:val="24"/>
          <w:szCs w:val="24"/>
        </w:rPr>
      </w:pPr>
    </w:p>
    <w:p w14:paraId="6679F18A">
      <w:pPr>
        <w:spacing w:after="0" w:line="240" w:lineRule="auto"/>
        <w:ind w:right="-29"/>
        <w:jc w:val="right"/>
        <w:rPr>
          <w:sz w:val="24"/>
          <w:szCs w:val="24"/>
        </w:rPr>
      </w:pPr>
      <w:r>
        <w:rPr>
          <w:sz w:val="24"/>
          <w:szCs w:val="24"/>
        </w:rPr>
        <w:t>»;</w:t>
      </w:r>
    </w:p>
    <w:p w14:paraId="66577EDB">
      <w:pPr>
        <w:spacing w:after="0" w:line="240" w:lineRule="auto"/>
        <w:ind w:right="-29"/>
        <w:jc w:val="right"/>
        <w:rPr>
          <w:sz w:val="24"/>
          <w:szCs w:val="24"/>
        </w:rPr>
      </w:pPr>
    </w:p>
    <w:p w14:paraId="54DC4528">
      <w:pPr>
        <w:spacing w:after="0" w:line="240" w:lineRule="auto"/>
        <w:ind w:right="-29"/>
        <w:jc w:val="right"/>
        <w:rPr>
          <w:sz w:val="24"/>
          <w:szCs w:val="24"/>
        </w:rPr>
      </w:pPr>
    </w:p>
    <w:p w14:paraId="745F03D1">
      <w:pPr>
        <w:tabs>
          <w:tab w:val="left" w:pos="-249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  <w:sectPr>
          <w:pgSz w:w="16838" w:h="11906" w:orient="landscape"/>
          <w:pgMar w:top="567" w:right="709" w:bottom="1133" w:left="1134" w:header="340" w:footer="340" w:gutter="0"/>
          <w:cols w:space="720" w:num="1"/>
          <w:titlePg/>
          <w:docGrid w:linePitch="360" w:charSpace="0"/>
        </w:sectPr>
      </w:pPr>
    </w:p>
    <w:tbl>
      <w:tblPr>
        <w:tblStyle w:val="12"/>
        <w:tblW w:w="5812" w:type="dxa"/>
        <w:tblInd w:w="9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 w14:paraId="073BC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CC2B703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hint="default" w:eastAsia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14:paraId="30CDD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5E46586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702E0077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14:paraId="31D77C7B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__________ 202</w:t>
            </w:r>
            <w:r>
              <w:rPr>
                <w:rFonts w:hint="default" w:eastAsia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года № _____</w:t>
            </w:r>
          </w:p>
        </w:tc>
      </w:tr>
    </w:tbl>
    <w:p w14:paraId="4D9218D6">
      <w:pPr>
        <w:jc w:val="right"/>
        <w:rPr>
          <w:rFonts w:eastAsia="Calibri"/>
        </w:rPr>
      </w:pPr>
    </w:p>
    <w:p w14:paraId="4EAC11B9">
      <w:pPr>
        <w:spacing w:after="0" w:line="24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«Приложение 1 </w:t>
      </w:r>
      <w:r>
        <w:rPr>
          <w:rFonts w:eastAsia="Times New Roman"/>
          <w:sz w:val="24"/>
          <w:szCs w:val="24"/>
          <w:lang w:eastAsia="ru-RU"/>
        </w:rPr>
        <w:t xml:space="preserve">к муниципальной программе </w:t>
      </w:r>
    </w:p>
    <w:p w14:paraId="0E7D9B6B">
      <w:pPr>
        <w:widowControl w:val="0"/>
        <w:spacing w:after="0" w:line="240" w:lineRule="auto"/>
        <w:ind w:firstLine="720"/>
        <w:jc w:val="right"/>
        <w:rPr>
          <w:rFonts w:eastAsia="Times New Roman"/>
          <w:lang w:eastAsia="ru-RU"/>
        </w:rPr>
      </w:pPr>
    </w:p>
    <w:p w14:paraId="4187A7B8">
      <w:pPr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Перечень создаваемых (реконструируемых), приобретаемых объектов</w:t>
      </w:r>
    </w:p>
    <w:p w14:paraId="039E2D1B">
      <w:pPr>
        <w:pStyle w:val="198"/>
        <w:jc w:val="both"/>
        <w:rPr>
          <w:rFonts w:cs="Times New Roman"/>
          <w:sz w:val="24"/>
          <w:szCs w:val="24"/>
        </w:rPr>
      </w:pPr>
    </w:p>
    <w:tbl>
      <w:tblPr>
        <w:tblStyle w:val="12"/>
        <w:tblW w:w="0" w:type="auto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9"/>
        <w:gridCol w:w="2345"/>
        <w:gridCol w:w="1276"/>
        <w:gridCol w:w="1559"/>
        <w:gridCol w:w="1418"/>
        <w:gridCol w:w="1842"/>
        <w:gridCol w:w="2977"/>
        <w:gridCol w:w="3291"/>
      </w:tblGrid>
      <w:tr w14:paraId="39F96A7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81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05F63991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3B5788EB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14A4456C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Мощность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637CEB6B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Срок строительства, проектирования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0EBA1476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Механизм реализации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4C62E769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Капитальные вложения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7ADDB842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Источник финансирования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142BDDC0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Планируемый объем инвестиций (на период реализации муниципальной программы) (тыс.руб.)</w:t>
            </w:r>
          </w:p>
        </w:tc>
      </w:tr>
      <w:tr w14:paraId="104420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6B8D1617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4A4D7920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46368CF0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5173EAE0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19D8470D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76533903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7FD3D303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5BB18F25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14:paraId="3FE8E1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3AD8A2EF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6C1F4A04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Обеспечение водоснабжением</w:t>
            </w:r>
          </w:p>
          <w:p w14:paraId="618969CA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в  г. Белоярский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451A9AF2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5000 куб.м/сут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4A4BF14F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2016 - 2018 </w:t>
            </w:r>
          </w:p>
          <w:p w14:paraId="73D07FD6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2023-2024 (ПИР),</w:t>
            </w:r>
          </w:p>
          <w:p w14:paraId="6C24D437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2023 - 2025 (СМР)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5CFDA3E2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прямые инвестиции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03088B95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бюджетные инвестиции в форме капитальных вложений в объекты муниципальной собственности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1C966FA4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65BB5C8C">
            <w:pPr>
              <w:pStyle w:val="201"/>
              <w:jc w:val="center"/>
              <w:rPr>
                <w:sz w:val="20"/>
              </w:rPr>
            </w:pPr>
            <w:r>
              <w:rPr>
                <w:rFonts w:hint="default"/>
                <w:sz w:val="20"/>
                <w:lang w:val="ru-RU"/>
              </w:rPr>
              <w:t>253 495,0</w:t>
            </w:r>
          </w:p>
        </w:tc>
      </w:tr>
      <w:tr w14:paraId="154C866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335CBC8E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5877A6F8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20A8F280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07E42EFD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3305199B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762BDEA3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337C005E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федеральный бюджет 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50009039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14:paraId="1D06A7D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70665FF9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334F6AB7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4C5C25F8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45F9D36F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1E320746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5C073FFC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298F6B48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бюджет автономного округа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7DCCBE5E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240 334,5</w:t>
            </w:r>
          </w:p>
        </w:tc>
      </w:tr>
      <w:tr w14:paraId="7D2945D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13D69EF3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48577791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388C001D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3101E57C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6EA3AF0D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1903231F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6EE71250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44561496">
            <w:pPr>
              <w:pStyle w:val="201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sz w:val="20"/>
              </w:rPr>
              <w:t>1</w:t>
            </w:r>
            <w:r>
              <w:rPr>
                <w:rFonts w:hint="default"/>
                <w:sz w:val="20"/>
                <w:lang w:val="ru-RU"/>
              </w:rPr>
              <w:t>3 160,5</w:t>
            </w:r>
          </w:p>
        </w:tc>
      </w:tr>
      <w:tr w14:paraId="15CA2AE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5CA8B63E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55FB0C3D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7DA09BF0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28B4630A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63356C87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38539341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16DFA0B5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внебюджетные источники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5DBEDCFE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14:paraId="13C24D2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7E7A73AD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1C807866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Канализационные очистные сооружения в с. Полноват Белоярского района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7A076CC9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60 куб.м/сутки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59A9D65C">
            <w:pPr>
              <w:pStyle w:val="201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2025-2026 (ПИР)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7DAF3C5B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прямые инвестиции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7F129A21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бюджетные инвестиции в форме капитальных вложений в объекты муниципальной собственности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33C2E3EA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713021EF">
            <w:pPr>
              <w:pStyle w:val="201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210 446,9</w:t>
            </w:r>
          </w:p>
        </w:tc>
      </w:tr>
      <w:tr w14:paraId="3ED8AB1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15F08E42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039A9C3D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0123C5C3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17105EFB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3846BDB5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13017CFB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1A7E8546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федеральный бюджет 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3293225F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14:paraId="6DA9515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34C49AF7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43F1175E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401DB8C7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3B4D2C61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1568A95E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733C6AC0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2C14CA89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бюджет автономного округа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679CD49E">
            <w:pPr>
              <w:pStyle w:val="201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sz w:val="20"/>
              </w:rPr>
              <w:t>2</w:t>
            </w:r>
            <w:r>
              <w:rPr>
                <w:rFonts w:hint="default"/>
                <w:sz w:val="20"/>
                <w:lang w:val="ru-RU"/>
              </w:rPr>
              <w:t>05 969,4</w:t>
            </w:r>
          </w:p>
        </w:tc>
      </w:tr>
      <w:tr w14:paraId="569520D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665C7882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408B9269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2767E5EA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421ACBCD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4E428BEF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7DA0EAA5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3D1270AA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0CB03213">
            <w:pPr>
              <w:pStyle w:val="201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4 477,5</w:t>
            </w:r>
          </w:p>
        </w:tc>
      </w:tr>
      <w:tr w14:paraId="389BE71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vAlign w:val="center"/>
          </w:tcPr>
          <w:p w14:paraId="633794E4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0721FD28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748AA70D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75445594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6283E090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2248F0EE">
            <w:pPr>
              <w:pStyle w:val="201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7DD782C5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внебюджетные источники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</w:tcPr>
          <w:p w14:paraId="1133A06C">
            <w:pPr>
              <w:pStyle w:val="20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2052895B">
      <w:pPr>
        <w:spacing w:after="0" w:line="240" w:lineRule="auto"/>
        <w:jc w:val="righ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»</w:t>
      </w:r>
      <w:r>
        <w:rPr>
          <w:rFonts w:hint="default"/>
          <w:sz w:val="24"/>
          <w:szCs w:val="24"/>
          <w:lang w:val="ru-RU"/>
        </w:rPr>
        <w:t>.</w:t>
      </w:r>
    </w:p>
    <w:p w14:paraId="5973D92F">
      <w:pPr>
        <w:spacing w:after="0" w:line="240" w:lineRule="auto"/>
        <w:jc w:val="right"/>
        <w:rPr>
          <w:sz w:val="24"/>
          <w:szCs w:val="24"/>
        </w:rPr>
      </w:pPr>
    </w:p>
    <w:p w14:paraId="3A855EFE">
      <w:pPr>
        <w:spacing w:after="0" w:line="240" w:lineRule="auto"/>
        <w:jc w:val="right"/>
        <w:rPr>
          <w:sz w:val="24"/>
          <w:szCs w:val="24"/>
        </w:rPr>
      </w:pPr>
    </w:p>
    <w:p w14:paraId="01D4DC6A">
      <w:pPr>
        <w:spacing w:after="0" w:line="240" w:lineRule="auto"/>
        <w:jc w:val="right"/>
        <w:rPr>
          <w:sz w:val="24"/>
          <w:szCs w:val="24"/>
        </w:rPr>
      </w:pPr>
    </w:p>
    <w:p w14:paraId="73BD3B85">
      <w:pPr>
        <w:spacing w:after="0" w:line="240" w:lineRule="auto"/>
        <w:jc w:val="right"/>
        <w:rPr>
          <w:sz w:val="24"/>
          <w:szCs w:val="24"/>
        </w:rPr>
      </w:pPr>
    </w:p>
    <w:p w14:paraId="10463663">
      <w:pPr>
        <w:spacing w:after="0" w:line="240" w:lineRule="auto"/>
        <w:jc w:val="right"/>
        <w:rPr>
          <w:sz w:val="24"/>
          <w:szCs w:val="24"/>
        </w:rPr>
      </w:pPr>
    </w:p>
    <w:p w14:paraId="1E18D0BA">
      <w:pPr>
        <w:spacing w:after="0" w:line="240" w:lineRule="auto"/>
        <w:jc w:val="right"/>
        <w:rPr>
          <w:sz w:val="24"/>
          <w:szCs w:val="24"/>
        </w:rPr>
      </w:pPr>
    </w:p>
    <w:p w14:paraId="123E7816">
      <w:pPr>
        <w:spacing w:after="0" w:line="240" w:lineRule="auto"/>
        <w:jc w:val="both"/>
        <w:rPr>
          <w:sz w:val="24"/>
          <w:szCs w:val="24"/>
        </w:rPr>
      </w:pPr>
    </w:p>
    <w:sectPr>
      <w:pgSz w:w="16838" w:h="11906" w:orient="landscape"/>
      <w:pgMar w:top="567" w:right="709" w:bottom="1133" w:left="1134" w:header="340" w:footer="34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626B3">
    <w:pPr>
      <w:pStyle w:val="194"/>
      <w:jc w:val="center"/>
    </w:pPr>
  </w:p>
  <w:p w14:paraId="5528BA62">
    <w:pPr>
      <w:pStyle w:val="19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EB"/>
    <w:rsid w:val="004C343A"/>
    <w:rsid w:val="007E28EB"/>
    <w:rsid w:val="00ED5CE4"/>
    <w:rsid w:val="013A6F35"/>
    <w:rsid w:val="051E6A56"/>
    <w:rsid w:val="0C4A13B6"/>
    <w:rsid w:val="0F787370"/>
    <w:rsid w:val="0FF643BB"/>
    <w:rsid w:val="111B209C"/>
    <w:rsid w:val="14196AC8"/>
    <w:rsid w:val="1518421A"/>
    <w:rsid w:val="15B60495"/>
    <w:rsid w:val="20D564F5"/>
    <w:rsid w:val="23913DE8"/>
    <w:rsid w:val="23C65C6C"/>
    <w:rsid w:val="2BE628B8"/>
    <w:rsid w:val="3076628F"/>
    <w:rsid w:val="307729EC"/>
    <w:rsid w:val="361352C6"/>
    <w:rsid w:val="37424579"/>
    <w:rsid w:val="37541AC2"/>
    <w:rsid w:val="39C9085A"/>
    <w:rsid w:val="3FC4054D"/>
    <w:rsid w:val="44767BDF"/>
    <w:rsid w:val="4D4A76AE"/>
    <w:rsid w:val="573C1133"/>
    <w:rsid w:val="57B54F77"/>
    <w:rsid w:val="58553DEE"/>
    <w:rsid w:val="5A037C38"/>
    <w:rsid w:val="5F3758C0"/>
    <w:rsid w:val="67A4218A"/>
    <w:rsid w:val="6AA93E6A"/>
    <w:rsid w:val="71020071"/>
    <w:rsid w:val="71A55FFE"/>
    <w:rsid w:val="72B00476"/>
    <w:rsid w:val="7A951BAA"/>
    <w:rsid w:val="7B6A653C"/>
    <w:rsid w:val="7D12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SimSu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30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link w:val="54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1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4">
    <w:name w:val="toc 1"/>
    <w:basedOn w:val="1"/>
    <w:next w:val="1"/>
    <w:unhideWhenUsed/>
    <w:qFormat/>
    <w:uiPriority w:val="39"/>
    <w:pPr>
      <w:spacing w:after="57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  <w:pPr>
      <w:spacing w:after="0"/>
    </w:pPr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9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1">
    <w:name w:val="Title"/>
    <w:basedOn w:val="1"/>
    <w:next w:val="1"/>
    <w:link w:val="46"/>
    <w:qFormat/>
    <w:uiPriority w:val="10"/>
    <w:pPr>
      <w:spacing w:before="300"/>
      <w:contextualSpacing/>
    </w:pPr>
    <w:rPr>
      <w:sz w:val="48"/>
      <w:szCs w:val="48"/>
    </w:rPr>
  </w:style>
  <w:style w:type="paragraph" w:styleId="32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Subtitle"/>
    <w:basedOn w:val="1"/>
    <w:next w:val="1"/>
    <w:link w:val="47"/>
    <w:qFormat/>
    <w:uiPriority w:val="11"/>
    <w:pPr>
      <w:spacing w:before="200"/>
    </w:pPr>
    <w:rPr>
      <w:sz w:val="24"/>
      <w:szCs w:val="24"/>
    </w:rPr>
  </w:style>
  <w:style w:type="table" w:styleId="34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Заголовок 1 Знак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Заголовок 2 Знак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Заголовок 3 Знак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Заголовок 4 Знак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Заголовок 5 Знак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Заголовок 6 Знак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Заголовок 7 Знак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Заголовок 8 Знак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Заголовок 9 Знак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rPr>
      <w:rFonts w:ascii="Times New Roman" w:hAnsi="Times New Roman" w:eastAsia="SimSun" w:cs="Times New Roman"/>
      <w:lang w:val="ru-RU" w:eastAsia="zh-CN" w:bidi="ar-SA"/>
    </w:rPr>
  </w:style>
  <w:style w:type="character" w:customStyle="1" w:styleId="46">
    <w:name w:val="Заголовок Знак"/>
    <w:link w:val="31"/>
    <w:qFormat/>
    <w:uiPriority w:val="10"/>
    <w:rPr>
      <w:sz w:val="48"/>
      <w:szCs w:val="48"/>
    </w:rPr>
  </w:style>
  <w:style w:type="character" w:customStyle="1" w:styleId="47">
    <w:name w:val="Подзаголовок Знак"/>
    <w:link w:val="33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Цитата 2 Знак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1">
    <w:name w:val="Выделенная цитата Знак"/>
    <w:link w:val="50"/>
    <w:qFormat/>
    <w:uiPriority w:val="30"/>
    <w:rPr>
      <w:i/>
    </w:rPr>
  </w:style>
  <w:style w:type="character" w:customStyle="1" w:styleId="52">
    <w:name w:val="Верхний колонтитул Знак1"/>
    <w:link w:val="21"/>
    <w:qFormat/>
    <w:uiPriority w:val="99"/>
  </w:style>
  <w:style w:type="character" w:customStyle="1" w:styleId="53">
    <w:name w:val="Нижний колонтитул Знак1"/>
    <w:link w:val="32"/>
    <w:qFormat/>
    <w:uiPriority w:val="99"/>
  </w:style>
  <w:style w:type="character" w:customStyle="1" w:styleId="54">
    <w:name w:val="Название объекта Знак"/>
    <w:link w:val="18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Таблица простая 1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Таблица простая 21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Таблица простая 3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Таблица простая 4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Таблица простая 5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Таблица-сетка 1 светлая1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Таблица-сетка 2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Таблица-сетка 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Таблица-сетка 41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Таблица-сетка 5 темная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Таблица-сетка 6 цветная1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Таблица-сетка 7 цветная1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Список-таблица 1 светлая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Список-таблица 21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Список-таблица 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Список-таблица 4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Список-таблица 5 темная1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Список-таблица 6 цветная1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Список-таблица 7 цветная1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Текст сноски Знак"/>
    <w:link w:val="19"/>
    <w:qFormat/>
    <w:uiPriority w:val="99"/>
    <w:rPr>
      <w:sz w:val="18"/>
    </w:rPr>
  </w:style>
  <w:style w:type="character" w:customStyle="1" w:styleId="181">
    <w:name w:val="Текст концевой сноски Знак"/>
    <w:link w:val="17"/>
    <w:qFormat/>
    <w:uiPriority w:val="99"/>
    <w:rPr>
      <w:sz w:val="20"/>
    </w:rPr>
  </w:style>
  <w:style w:type="paragraph" w:customStyle="1" w:styleId="182">
    <w:name w:val="Заголовок оглавления1"/>
    <w:unhideWhenUsed/>
    <w:qFormat/>
    <w:uiPriority w:val="39"/>
    <w:rPr>
      <w:rFonts w:ascii="Times New Roman" w:hAnsi="Times New Roman" w:eastAsia="SimSun" w:cs="Times New Roman"/>
      <w:lang w:val="ru-RU" w:eastAsia="zh-CN" w:bidi="ar-SA"/>
    </w:rPr>
  </w:style>
  <w:style w:type="character" w:customStyle="1" w:styleId="183">
    <w:name w:val="Основной шрифт абзаца1"/>
    <w:unhideWhenUsed/>
    <w:qFormat/>
    <w:uiPriority w:val="1"/>
  </w:style>
  <w:style w:type="table" w:customStyle="1" w:styleId="184">
    <w:name w:val="Обычная таблица1"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5">
    <w:name w:val="Просмотренная гиперссылка1"/>
    <w:unhideWhenUsed/>
    <w:qFormat/>
    <w:uiPriority w:val="99"/>
    <w:rPr>
      <w:color w:val="800080"/>
      <w:u w:val="single"/>
    </w:rPr>
  </w:style>
  <w:style w:type="character" w:customStyle="1" w:styleId="186">
    <w:name w:val="Знак примечания1"/>
    <w:unhideWhenUsed/>
    <w:qFormat/>
    <w:uiPriority w:val="99"/>
    <w:rPr>
      <w:sz w:val="16"/>
      <w:szCs w:val="16"/>
    </w:rPr>
  </w:style>
  <w:style w:type="character" w:customStyle="1" w:styleId="187">
    <w:name w:val="Гиперссылка1"/>
    <w:unhideWhenUsed/>
    <w:qFormat/>
    <w:uiPriority w:val="99"/>
    <w:rPr>
      <w:color w:val="0000FF"/>
      <w:u w:val="single"/>
    </w:rPr>
  </w:style>
  <w:style w:type="paragraph" w:customStyle="1" w:styleId="188">
    <w:name w:val="Текст выноски1"/>
    <w:basedOn w:val="1"/>
    <w:link w:val="189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9">
    <w:name w:val="Текст выноски Знак"/>
    <w:link w:val="188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90">
    <w:name w:val="Текст примечания1"/>
    <w:basedOn w:val="1"/>
    <w:link w:val="191"/>
    <w:unhideWhenUsed/>
    <w:qFormat/>
    <w:uiPriority w:val="99"/>
    <w:pPr>
      <w:spacing w:line="240" w:lineRule="auto"/>
    </w:pPr>
    <w:rPr>
      <w:sz w:val="20"/>
      <w:szCs w:val="20"/>
    </w:rPr>
  </w:style>
  <w:style w:type="character" w:customStyle="1" w:styleId="191">
    <w:name w:val="Текст примечания Знак"/>
    <w:link w:val="190"/>
    <w:semiHidden/>
    <w:qFormat/>
    <w:uiPriority w:val="99"/>
    <w:rPr>
      <w:sz w:val="20"/>
      <w:szCs w:val="20"/>
    </w:rPr>
  </w:style>
  <w:style w:type="paragraph" w:customStyle="1" w:styleId="192">
    <w:name w:val="Тема примечания1"/>
    <w:basedOn w:val="190"/>
    <w:next w:val="190"/>
    <w:link w:val="193"/>
    <w:unhideWhenUsed/>
    <w:qFormat/>
    <w:uiPriority w:val="99"/>
    <w:rPr>
      <w:b/>
      <w:bCs/>
    </w:rPr>
  </w:style>
  <w:style w:type="character" w:customStyle="1" w:styleId="193">
    <w:name w:val="Тема примечания Знак"/>
    <w:link w:val="192"/>
    <w:semiHidden/>
    <w:qFormat/>
    <w:uiPriority w:val="99"/>
    <w:rPr>
      <w:b/>
      <w:bCs/>
      <w:sz w:val="20"/>
      <w:szCs w:val="20"/>
    </w:rPr>
  </w:style>
  <w:style w:type="paragraph" w:customStyle="1" w:styleId="194">
    <w:name w:val="Верхний колонтитул1"/>
    <w:basedOn w:val="1"/>
    <w:link w:val="19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5">
    <w:name w:val="Верхний колонтитул Знак"/>
    <w:link w:val="194"/>
    <w:qFormat/>
    <w:uiPriority w:val="99"/>
  </w:style>
  <w:style w:type="paragraph" w:customStyle="1" w:styleId="196">
    <w:name w:val="Нижний колонтитул1"/>
    <w:basedOn w:val="1"/>
    <w:link w:val="19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7">
    <w:name w:val="Нижний колонтитул Знак"/>
    <w:link w:val="196"/>
    <w:qFormat/>
    <w:uiPriority w:val="99"/>
  </w:style>
  <w:style w:type="paragraph" w:customStyle="1" w:styleId="198">
    <w:name w:val="ConsPlusNormal"/>
    <w:link w:val="199"/>
    <w:qFormat/>
    <w:uiPriority w:val="0"/>
    <w:pPr>
      <w:widowControl w:val="0"/>
    </w:pPr>
    <w:rPr>
      <w:rFonts w:ascii="Times New Roman" w:hAnsi="Times New Roman" w:eastAsia="Times New Roman" w:cs="Calibri"/>
      <w:sz w:val="22"/>
      <w:lang w:val="ru-RU" w:eastAsia="ru-RU" w:bidi="ar-SA"/>
    </w:rPr>
  </w:style>
  <w:style w:type="character" w:customStyle="1" w:styleId="199">
    <w:name w:val="ConsPlusNormal Знак"/>
    <w:link w:val="198"/>
    <w:qFormat/>
    <w:uiPriority w:val="0"/>
    <w:rPr>
      <w:rFonts w:ascii="Calibri" w:hAnsi="Calibri" w:eastAsia="Times New Roman" w:cs="Calibri"/>
      <w:szCs w:val="20"/>
      <w:lang w:eastAsia="ru-RU"/>
    </w:rPr>
  </w:style>
  <w:style w:type="paragraph" w:customStyle="1" w:styleId="200">
    <w:name w:val="ConsPlusTitle"/>
    <w:qFormat/>
    <w:uiPriority w:val="0"/>
    <w:pPr>
      <w:widowControl w:val="0"/>
    </w:pPr>
    <w:rPr>
      <w:rFonts w:ascii="Times New Roman" w:hAnsi="Times New Roman" w:eastAsia="Times New Roman" w:cs="Calibri"/>
      <w:b/>
      <w:sz w:val="22"/>
      <w:lang w:val="ru-RU" w:eastAsia="ru-RU" w:bidi="ar-SA"/>
    </w:rPr>
  </w:style>
  <w:style w:type="paragraph" w:customStyle="1" w:styleId="201">
    <w:name w:val="Без интервала1"/>
    <w:qFormat/>
    <w:uiPriority w:val="1"/>
    <w:rPr>
      <w:rFonts w:ascii="Times New Roman" w:hAnsi="Times New Roman" w:eastAsia="SimSun" w:cs="Times New Roman"/>
      <w:sz w:val="22"/>
      <w:szCs w:val="22"/>
      <w:lang w:val="ru-RU" w:eastAsia="en-US" w:bidi="ar-SA"/>
    </w:rPr>
  </w:style>
  <w:style w:type="paragraph" w:customStyle="1" w:styleId="202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03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04">
    <w:name w:val="font7"/>
    <w:basedOn w:val="1"/>
    <w:qFormat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customStyle="1" w:styleId="205">
    <w:name w:val="xl6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06">
    <w:name w:val="xl6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07">
    <w:name w:val="xl68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08">
    <w:name w:val="xl6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09">
    <w:name w:val="xl7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10">
    <w:name w:val="xl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11">
    <w:name w:val="xl72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212">
    <w:name w:val="xl7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13">
    <w:name w:val="xl7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14">
    <w:name w:val="xl7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15">
    <w:name w:val="xl7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216">
    <w:name w:val="xl7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17">
    <w:name w:val="xl7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18">
    <w:name w:val="xl79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19">
    <w:name w:val="xl8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20">
    <w:name w:val="xl81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21">
    <w:name w:val="xl8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222">
    <w:name w:val="xl83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223">
    <w:name w:val="xl8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24">
    <w:name w:val="xl8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25">
    <w:name w:val="xl8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26">
    <w:name w:val="xl8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27">
    <w:name w:val="xl8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28">
    <w:name w:val="xl89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29">
    <w:name w:val="xl90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30">
    <w:name w:val="xl91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31">
    <w:name w:val="xl9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32">
    <w:name w:val="xl9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33">
    <w:name w:val="xl9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34">
    <w:name w:val="xl9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35">
    <w:name w:val="xl9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36">
    <w:name w:val="xl9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37">
    <w:name w:val="xl98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38">
    <w:name w:val="xl99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39">
    <w:name w:val="xl10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40">
    <w:name w:val="xl101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41">
    <w:name w:val="xl102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42">
    <w:name w:val="xl10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43">
    <w:name w:val="xl10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44">
    <w:name w:val="xl10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45">
    <w:name w:val="xl106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46">
    <w:name w:val="xl10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47">
    <w:name w:val="xl10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48">
    <w:name w:val="xl10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49">
    <w:name w:val="xl110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50">
    <w:name w:val="xl11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51">
    <w:name w:val="xl11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252">
    <w:name w:val="xl113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53">
    <w:name w:val="xl114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54">
    <w:name w:val="xl11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55">
    <w:name w:val="xl116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256">
    <w:name w:val="xl11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57">
    <w:name w:val="xl11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258">
    <w:name w:val="xl11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59">
    <w:name w:val="xl12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60">
    <w:name w:val="xl12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61">
    <w:name w:val="xl12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62">
    <w:name w:val="xl12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63">
    <w:name w:val="xl12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64">
    <w:name w:val="xl12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FF0000"/>
      <w:sz w:val="16"/>
      <w:szCs w:val="16"/>
      <w:lang w:eastAsia="ru-RU"/>
    </w:rPr>
  </w:style>
  <w:style w:type="paragraph" w:customStyle="1" w:styleId="265">
    <w:name w:val="xl12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FF0000"/>
      <w:sz w:val="16"/>
      <w:szCs w:val="16"/>
      <w:lang w:eastAsia="ru-RU"/>
    </w:rPr>
  </w:style>
  <w:style w:type="paragraph" w:customStyle="1" w:styleId="266">
    <w:name w:val="xl12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FF0000"/>
      <w:sz w:val="16"/>
      <w:szCs w:val="16"/>
      <w:lang w:eastAsia="ru-RU"/>
    </w:rPr>
  </w:style>
  <w:style w:type="paragraph" w:customStyle="1" w:styleId="267">
    <w:name w:val="xl12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68">
    <w:name w:val="xl129"/>
    <w:basedOn w:val="1"/>
    <w:qFormat/>
    <w:uiPriority w:val="0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69">
    <w:name w:val="xl130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70">
    <w:name w:val="xl131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71">
    <w:name w:val="xl132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72">
    <w:name w:val="xl133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73">
    <w:name w:val="xl134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74">
    <w:name w:val="xl13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75">
    <w:name w:val="xl136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76">
    <w:name w:val="xl13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277">
    <w:name w:val="xl138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78">
    <w:name w:val="xl139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79">
    <w:name w:val="xl140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80">
    <w:name w:val="xl141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81">
    <w:name w:val="xl142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82">
    <w:name w:val="xl143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83">
    <w:name w:val="xl144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284">
    <w:name w:val="xl14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285">
    <w:name w:val="xl14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86">
    <w:name w:val="xl147"/>
    <w:basedOn w:val="1"/>
    <w:qFormat/>
    <w:uiPriority w:val="0"/>
    <w:pPr>
      <w:pBdr>
        <w:top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287">
    <w:name w:val="xl148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288">
    <w:name w:val="xl149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289">
    <w:name w:val="xl150"/>
    <w:basedOn w:val="1"/>
    <w:qFormat/>
    <w:uiPriority w:val="0"/>
    <w:pPr>
      <w:pBdr>
        <w:top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90">
    <w:name w:val="xl151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91">
    <w:name w:val="xl152"/>
    <w:basedOn w:val="1"/>
    <w:qFormat/>
    <w:uiPriority w:val="0"/>
    <w:pPr>
      <w:pBdr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292">
    <w:name w:val="xl153"/>
    <w:basedOn w:val="1"/>
    <w:qFormat/>
    <w:uiPriority w:val="0"/>
    <w:pPr>
      <w:pBdr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293">
    <w:name w:val="xl15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94">
    <w:name w:val="xl15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95">
    <w:name w:val="xl156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96">
    <w:name w:val="xl157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297">
    <w:name w:val="xl15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298">
    <w:name w:val="xl15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299">
    <w:name w:val="xl160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300">
    <w:name w:val="xl16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301">
    <w:name w:val="xl162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302">
    <w:name w:val="xl163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303">
    <w:name w:val="xl164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304">
    <w:name w:val="xl16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305">
    <w:name w:val="xl166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306">
    <w:name w:val="xl167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307">
    <w:name w:val="Без интервала11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SimSun" w:cs="Times New Roman"/>
      <w:sz w:val="22"/>
      <w:szCs w:val="22"/>
      <w:lang w:val="ru-RU" w:eastAsia="en-US" w:bidi="ar-SA"/>
    </w:rPr>
  </w:style>
  <w:style w:type="character" w:customStyle="1" w:styleId="308">
    <w:name w:val="Текст выноски Знак1"/>
    <w:basedOn w:val="11"/>
    <w:link w:val="16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7</Pages>
  <Words>4047</Words>
  <Characters>23071</Characters>
  <Lines>192</Lines>
  <Paragraphs>54</Paragraphs>
  <TotalTime>8</TotalTime>
  <ScaleCrop>false</ScaleCrop>
  <LinksUpToDate>false</LinksUpToDate>
  <CharactersWithSpaces>27064</CharactersWithSpaces>
  <Application>WPS Office_12.2.0.23155_F1E327BC-269C-435d-A152-05C5408002CA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2025-12-17T05:40:00Z</dcterms:created>
  <dc:creator>Татаринова Наталья Александровна</dc:creator>
  <cp:lastModifiedBy>TatarinovaNA</cp:lastModifiedBy>
  <cp:lastPrinted>2025-12-17T05:35:00Z</cp:lastPrinted>
  <dcterms:modified xsi:type="dcterms:W3CDTF">2026-01-15T05:45:25Z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807DB302DA0049E5A269823103F2EC3E_13</vt:lpwstr>
  </property>
</Properties>
</file>