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5"/>
        <w:jc w:val="center"/>
        <w:rPr>
          <w:rFonts w:hint="default" w:ascii="Times New Roman" w:hAnsi="Times New Roman" w:cs="Times New Roman"/>
          <w:sz w:val="28"/>
          <w:szCs w:val="28"/>
        </w:rPr>
        <w:outlineLvl w:val="0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1985" cy="885190"/>
                <wp:effectExtent l="0" t="0" r="5715" b="10160"/>
                <wp:docPr id="2" name="Рисунок 1" descr="Gerb_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 descr="Gerb_New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641985" cy="885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50.55pt;height:69.70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8"/>
          <w:szCs w:val="28"/>
        </w:rPr>
      </w:r>
      <w:r>
        <w:rPr>
          <w:rFonts w:hint="default" w:ascii="Times New Roman" w:hAnsi="Times New Roman" w:cs="Times New Roman"/>
          <w:sz w:val="28"/>
          <w:szCs w:val="28"/>
        </w:rPr>
      </w:r>
    </w:p>
    <w:p>
      <w:pPr>
        <w:ind w:left="0" w:firstLine="0"/>
        <w:jc w:val="center"/>
        <w:rPr>
          <w:rFonts w:hint="default" w:ascii="Times New Roman" w:hAnsi="Times New Roman" w:cs="Times New Roman"/>
          <w:b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 xml:space="preserve">БЕЛОЯРСКИЙ РАЙОН</w:t>
      </w:r>
      <w:r>
        <w:rPr>
          <w:rFonts w:hint="default" w:ascii="Times New Roman" w:hAnsi="Times New Roman" w:cs="Times New Roman"/>
          <w:b/>
          <w:sz w:val="22"/>
          <w:szCs w:val="22"/>
        </w:rPr>
      </w:r>
      <w:r>
        <w:rPr>
          <w:rFonts w:hint="default" w:ascii="Times New Roman" w:hAnsi="Times New Roman" w:cs="Times New Roman"/>
          <w:b/>
          <w:sz w:val="22"/>
          <w:szCs w:val="22"/>
        </w:rPr>
      </w:r>
    </w:p>
    <w:p>
      <w:pPr>
        <w:pStyle w:val="885"/>
        <w:ind w:left="0" w:firstLine="0"/>
        <w:rPr>
          <w:rFonts w:hint="default" w:ascii="Times New Roman" w:hAnsi="Times New Roman" w:cs="Times New Roman"/>
          <w:b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 xml:space="preserve">ХАНТЫ-МАНСИЙСКИЙ АВТОНОМНЫЙ ОКРУГ – ЮГРА</w:t>
      </w:r>
      <w:r>
        <w:rPr>
          <w:rFonts w:hint="default" w:ascii="Times New Roman" w:hAnsi="Times New Roman" w:cs="Times New Roman"/>
          <w:b/>
          <w:sz w:val="20"/>
          <w:szCs w:val="20"/>
        </w:rPr>
      </w:r>
      <w:r>
        <w:rPr>
          <w:rFonts w:hint="default" w:ascii="Times New Roman" w:hAnsi="Times New Roman" w:cs="Times New Roman"/>
          <w:b/>
          <w:sz w:val="20"/>
          <w:szCs w:val="20"/>
        </w:rPr>
      </w:r>
    </w:p>
    <w:p>
      <w:pPr>
        <w:pStyle w:val="884"/>
        <w:ind w:left="0" w:firstLine="0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83"/>
        <w:ind w:left="0"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АДМИНИСТРАЦИЯ БЕЛОЯРСКОГО РАЙОНА </w:t>
      </w:r>
      <w:r>
        <w:rPr>
          <w:rFonts w:hint="default" w:ascii="Times New Roman" w:hAnsi="Times New Roman" w:cs="Times New Roman"/>
          <w:sz w:val="28"/>
          <w:szCs w:val="28"/>
        </w:rPr>
      </w:r>
      <w:r>
        <w:rPr>
          <w:rFonts w:hint="default" w:ascii="Times New Roman" w:hAnsi="Times New Roman" w:cs="Times New Roman"/>
          <w:sz w:val="28"/>
          <w:szCs w:val="28"/>
        </w:rPr>
      </w:r>
    </w:p>
    <w:p>
      <w:pPr>
        <w:ind w:left="0" w:firstLine="0"/>
        <w:jc w:val="right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b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b/>
          <w:bCs/>
          <w:sz w:val="24"/>
          <w:szCs w:val="24"/>
        </w:rPr>
      </w:r>
    </w:p>
    <w:p>
      <w:pPr>
        <w:ind w:left="0" w:firstLine="0"/>
        <w:jc w:val="right"/>
        <w:rPr>
          <w:rFonts w:hint="default"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ПРОЕКТ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883"/>
        <w:ind w:left="0" w:firstLine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</w:r>
      <w:r>
        <w:rPr>
          <w:rFonts w:hint="default" w:ascii="Times New Roman" w:hAnsi="Times New Roman" w:cs="Times New Roman"/>
          <w:sz w:val="28"/>
          <w:szCs w:val="28"/>
          <w:highlight w:val="none"/>
        </w:rPr>
      </w:r>
      <w:r>
        <w:rPr>
          <w:rFonts w:hint="default" w:ascii="Times New Roman" w:hAnsi="Times New Roman" w:cs="Times New Roman"/>
          <w:sz w:val="28"/>
          <w:szCs w:val="28"/>
        </w:rPr>
      </w:r>
    </w:p>
    <w:p>
      <w:pPr>
        <w:pStyle w:val="883"/>
        <w:ind w:left="0" w:firstLine="0"/>
        <w:jc w:val="center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ПОСТАНОВЛЕНИЕ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</w:r>
      <w:r>
        <w:rPr>
          <w:rFonts w:hint="default" w:ascii="Times New Roman" w:hAnsi="Times New Roman" w:cs="Times New Roman"/>
          <w:sz w:val="28"/>
          <w:szCs w:val="28"/>
          <w:highlight w:val="none"/>
        </w:rPr>
      </w:r>
    </w:p>
    <w:p>
      <w:pPr>
        <w:ind w:left="0" w:firstLine="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89"/>
        <w:ind w:firstLine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от    ________   202</w:t>
      </w:r>
      <w:r>
        <w:rPr>
          <w:rFonts w:hint="default" w:ascii="Times New Roman" w:hAnsi="Times New Roman" w:cs="Times New Roman"/>
          <w:sz w:val="24"/>
          <w:szCs w:val="24"/>
        </w:rPr>
        <w:t xml:space="preserve">6</w:t>
      </w:r>
      <w:r>
        <w:rPr>
          <w:rFonts w:hint="default" w:ascii="Times New Roman" w:hAnsi="Times New Roman" w:cs="Times New Roman"/>
          <w:sz w:val="24"/>
          <w:szCs w:val="24"/>
        </w:rPr>
        <w:t xml:space="preserve"> года                                                                                   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   №  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О ПРЕДОСТАВЛЕНИИ СУБСИДИИ НА ПОДДЕРЖКУ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r>
    </w:p>
    <w:p>
      <w:pPr>
        <w:jc w:val="center"/>
        <w:rPr>
          <w:rFonts w:hint="default" w:ascii="Times New Roman" w:hAnsi="Times New Roman" w:eastAsia="Calibri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РЫБОХОЗЯЙСТВЕННОГО КОМПЛЕКСА</w:t>
      </w:r>
      <w:r>
        <w:rPr>
          <w:rFonts w:hint="default" w:ascii="Times New Roman" w:hAnsi="Times New Roman" w:eastAsia="Calibri" w:cs="Times New Roman"/>
          <w:b/>
          <w:bCs/>
          <w:sz w:val="24"/>
          <w:szCs w:val="24"/>
        </w:rPr>
      </w:r>
      <w:r>
        <w:rPr>
          <w:rFonts w:hint="default" w:ascii="Times New Roman" w:hAnsi="Times New Roman" w:eastAsia="Calibri" w:cs="Times New Roman"/>
          <w:b/>
          <w:bCs/>
          <w:sz w:val="24"/>
          <w:szCs w:val="24"/>
        </w:rPr>
      </w:r>
    </w:p>
    <w:p>
      <w:pPr>
        <w:pStyle w:val="895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3"/>
        <w:jc w:val="center"/>
      </w:pPr>
      <w:r/>
      <w:r/>
    </w:p>
    <w:p>
      <w:pPr>
        <w:pStyle w:val="893"/>
        <w:ind w:firstLine="709"/>
        <w:jc w:val="both"/>
        <w:keepLines w:val="0"/>
        <w:keepNext w:val="0"/>
        <w:pageBreakBefore w:val="0"/>
        <w:widowControl w:val="off"/>
        <w:rPr>
          <w:rFonts w:hint="default" w:ascii="Times New Roman" w:hAnsi="Times New Roman" w:cs="Times New Roman"/>
          <w:sz w:val="24"/>
          <w:szCs w:val="24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</w:rPr>
        <w:t xml:space="preserve">В соответствии со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"https://login.consultant.ru/link/?req=doc&amp;base=LAW&amp;n=508374&amp;dst=7168"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 xml:space="preserve">статьей 78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Бюджетного кодекса Российской Федерации,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"https://login.consultant.ru/link/?req=doc&amp;base=LAW&amp;n=490805&amp;dst=100019"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 xml:space="preserve">постановлением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Правительства Российской Федерации от 25 октября 2023 года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№</w:t>
      </w:r>
      <w:r>
        <w:rPr>
          <w:rFonts w:hint="default" w:ascii="Times New Roman" w:hAnsi="Times New Roman" w:cs="Times New Roman"/>
          <w:sz w:val="24"/>
          <w:szCs w:val="24"/>
        </w:rPr>
        <w:t xml:space="preserve"> 1782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«</w:t>
      </w:r>
      <w:r>
        <w:rPr>
          <w:rFonts w:hint="default" w:ascii="Times New Roman" w:hAnsi="Times New Roman" w:cs="Times New Roman"/>
          <w:sz w:val="24"/>
          <w:szCs w:val="24"/>
        </w:rPr>
        <w:t xml:space="preserve"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</w:t>
      </w:r>
      <w:r>
        <w:rPr>
          <w:rFonts w:hint="default" w:ascii="Times New Roman" w:hAnsi="Times New Roman" w:cs="Times New Roman"/>
          <w:sz w:val="24"/>
          <w:szCs w:val="24"/>
        </w:rPr>
        <w:t xml:space="preserve">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»</w:t>
      </w:r>
      <w:r>
        <w:rPr>
          <w:rFonts w:hint="default" w:ascii="Times New Roman" w:hAnsi="Times New Roman" w:cs="Times New Roman"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"https://login.consultant.ru/link/?req=doc&amp;base=LAW&amp;n=491830"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 xml:space="preserve">постановлением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Правительства Российской Федерации от 25 октября 2023 года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№</w:t>
      </w:r>
      <w:r>
        <w:rPr>
          <w:rFonts w:hint="default" w:ascii="Times New Roman" w:hAnsi="Times New Roman" w:cs="Times New Roman"/>
          <w:sz w:val="24"/>
          <w:szCs w:val="24"/>
        </w:rPr>
        <w:t xml:space="preserve"> 1781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«</w:t>
      </w:r>
      <w:r>
        <w:rPr>
          <w:rFonts w:hint="default" w:ascii="Times New Roman" w:hAnsi="Times New Roman" w:cs="Times New Roman"/>
          <w:sz w:val="24"/>
          <w:szCs w:val="24"/>
        </w:rPr>
        <w:t xml:space="preserve">Об утверждении </w:t>
      </w:r>
      <w:r>
        <w:rPr>
          <w:rFonts w:hint="default" w:ascii="Times New Roman" w:hAnsi="Times New Roman" w:cs="Times New Roman"/>
          <w:sz w:val="24"/>
          <w:szCs w:val="24"/>
        </w:rPr>
        <w:t xml:space="preserve">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»</w:t>
      </w:r>
      <w:r>
        <w:rPr>
          <w:rFonts w:hint="default" w:ascii="Times New Roman" w:hAnsi="Times New Roman" w:cs="Times New Roman"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"https://login.consultant.ru/link/?req=doc&amp;base=LAW&amp;n=480322"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 xml:space="preserve">приказом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Министерства финансов Российской Федерации от 27 апреля 2024 года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№</w:t>
      </w:r>
      <w:r>
        <w:rPr>
          <w:rFonts w:hint="default" w:ascii="Times New Roman" w:hAnsi="Times New Roman" w:cs="Times New Roman"/>
          <w:sz w:val="24"/>
          <w:szCs w:val="24"/>
        </w:rPr>
        <w:t xml:space="preserve"> 53н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«</w:t>
      </w:r>
      <w:r>
        <w:rPr>
          <w:rFonts w:hint="default" w:ascii="Times New Roman" w:hAnsi="Times New Roman" w:cs="Times New Roman"/>
          <w:sz w:val="24"/>
          <w:szCs w:val="24"/>
        </w:rPr>
        <w:t xml:space="preserve">Об утверждении порядка проведен</w:t>
      </w:r>
      <w:r>
        <w:rPr>
          <w:rFonts w:hint="default" w:ascii="Times New Roman" w:hAnsi="Times New Roman" w:cs="Times New Roman"/>
          <w:sz w:val="24"/>
          <w:szCs w:val="24"/>
        </w:rPr>
        <w:t xml:space="preserve">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- производителям товаров, работ, услуг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»</w:t>
      </w:r>
      <w:r>
        <w:rPr>
          <w:rFonts w:hint="default" w:ascii="Times New Roman" w:hAnsi="Times New Roman" w:cs="Times New Roman"/>
          <w:sz w:val="24"/>
          <w:szCs w:val="24"/>
        </w:rPr>
        <w:t xml:space="preserve">, руководствуясь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"https://login.consultant.ru/link/?req=doc&amp;base=RLAW926&amp;n=293282&amp;dst=121"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 xml:space="preserve">Законом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Ханты-Мансийского автономного округа - Югры от 16 декабря 2010 года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№</w:t>
      </w:r>
      <w:r>
        <w:rPr>
          <w:rFonts w:hint="default" w:ascii="Times New Roman" w:hAnsi="Times New Roman" w:cs="Times New Roman"/>
          <w:sz w:val="24"/>
          <w:szCs w:val="24"/>
        </w:rPr>
        <w:t xml:space="preserve"> 228-оз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«</w:t>
      </w:r>
      <w:r>
        <w:rPr>
          <w:rFonts w:hint="default" w:ascii="Times New Roman" w:hAnsi="Times New Roman" w:cs="Times New Roman"/>
          <w:sz w:val="24"/>
          <w:szCs w:val="24"/>
        </w:rPr>
        <w:t xml:space="preserve">О н</w:t>
      </w:r>
      <w:r>
        <w:rPr>
          <w:rFonts w:hint="default" w:ascii="Times New Roman" w:hAnsi="Times New Roman" w:cs="Times New Roman"/>
          <w:sz w:val="24"/>
          <w:szCs w:val="24"/>
        </w:rPr>
        <w:t xml:space="preserve">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в сфере поддержки сельскохозяйственного производства и деятельности по заготовке и переработке дикоросов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»</w:t>
      </w:r>
      <w:r>
        <w:rPr>
          <w:rFonts w:hint="default" w:ascii="Times New Roman" w:hAnsi="Times New Roman" w:cs="Times New Roman"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"https://login.consultant.ru/link/?req=doc&amp;base=RLAW926&amp;n=315814"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 xml:space="preserve">постановлением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Правительства Ханты-Мансийского автономного округа - Югры от 10 ноября 2023 года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№</w:t>
      </w:r>
      <w:r>
        <w:rPr>
          <w:rFonts w:hint="default" w:ascii="Times New Roman" w:hAnsi="Times New Roman" w:cs="Times New Roman"/>
          <w:sz w:val="24"/>
          <w:szCs w:val="24"/>
        </w:rPr>
        <w:t xml:space="preserve"> 554-п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«</w:t>
      </w:r>
      <w:r>
        <w:rPr>
          <w:rFonts w:hint="default" w:ascii="Times New Roman" w:hAnsi="Times New Roman" w:cs="Times New Roman"/>
          <w:sz w:val="24"/>
          <w:szCs w:val="24"/>
        </w:rPr>
        <w:t xml:space="preserve">О государственной программе Ханты-Мансийского автономного округа - Югры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«</w:t>
      </w:r>
      <w:r>
        <w:rPr>
          <w:rFonts w:hint="default" w:ascii="Times New Roman" w:hAnsi="Times New Roman" w:cs="Times New Roman"/>
          <w:sz w:val="24"/>
          <w:szCs w:val="24"/>
        </w:rPr>
        <w:t xml:space="preserve">Развитие агропромышленного комплекса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»</w:t>
      </w:r>
      <w:r>
        <w:rPr>
          <w:rFonts w:hint="default" w:ascii="Times New Roman" w:hAnsi="Times New Roman" w:cs="Times New Roman"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"https://login.consultant.ru/link/?req=doc&amp;base=RLAW926&amp;n=327452"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 xml:space="preserve">постановлением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Правительства Ханты-Мансийского автономного округа - Югры от 30 декабря 2021 года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№</w:t>
      </w:r>
      <w:r>
        <w:rPr>
          <w:rFonts w:hint="default" w:ascii="Times New Roman" w:hAnsi="Times New Roman" w:cs="Times New Roman"/>
          <w:sz w:val="24"/>
          <w:szCs w:val="24"/>
        </w:rPr>
        <w:t xml:space="preserve"> 637-п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«</w:t>
      </w:r>
      <w:r>
        <w:rPr>
          <w:rFonts w:hint="default" w:ascii="Times New Roman" w:hAnsi="Times New Roman" w:cs="Times New Roman"/>
          <w:sz w:val="24"/>
          <w:szCs w:val="24"/>
        </w:rPr>
        <w:t xml:space="preserve">О мерах по реализации государственной программы Ханты-Мансийского автономного округа - Югры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«</w:t>
      </w:r>
      <w:r>
        <w:rPr>
          <w:rFonts w:hint="default" w:ascii="Times New Roman" w:hAnsi="Times New Roman" w:cs="Times New Roman"/>
          <w:sz w:val="24"/>
          <w:szCs w:val="24"/>
        </w:rPr>
        <w:t xml:space="preserve">Развитие агропромышленного комплекса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»</w:t>
      </w:r>
      <w:r>
        <w:rPr>
          <w:rFonts w:hint="default" w:ascii="Times New Roman" w:hAnsi="Times New Roman" w:cs="Times New Roman"/>
          <w:sz w:val="24"/>
          <w:szCs w:val="24"/>
        </w:rPr>
        <w:t xml:space="preserve">, решением Думы Белоярского района о бюджете Белоярского района, в целях осуществления отдельного государственного полномочия Ханты-Мансийского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автономного округа - Югры по поддержке сельскохозяйственного производства и деятельности по заготовке и переработке дикоросов на территории Белоярского района постановляю: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ind w:left="0" w:firstLine="709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</w:rPr>
        <w:t xml:space="preserve">1. Предоставлять из бюджета Белоярского района субсидии юридическим лицам (за исключением государственных (муниципальных) учреждений)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крестьянским (фермерским) хозяйствам, </w:t>
      </w:r>
      <w:r>
        <w:rPr>
          <w:rFonts w:hint="default" w:ascii="Times New Roman" w:hAnsi="Times New Roman" w:cs="Times New Roman"/>
          <w:sz w:val="24"/>
          <w:szCs w:val="24"/>
        </w:rPr>
        <w:t xml:space="preserve">индивидуальным предпринимателям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на поддержку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рыбохозяйственного комплекса</w:t>
      </w:r>
      <w:r>
        <w:rPr>
          <w:rFonts w:hint="default" w:ascii="Times New Roman" w:hAnsi="Times New Roman" w:cs="Times New Roman"/>
          <w:sz w:val="24"/>
          <w:szCs w:val="24"/>
        </w:rPr>
        <w:t xml:space="preserve">.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ind w:left="0" w:firstLine="709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  <w:t xml:space="preserve">2. Утвердить прилагаемый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\l "P37"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 xml:space="preserve">Порядок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предоставления из бюджета Белоярского района субсидий юридическим лицам (за исключением государственных (муниципальных) учреждений)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крестьянским (фермерским) хозяйствам, </w:t>
      </w:r>
      <w:r>
        <w:rPr>
          <w:rFonts w:hint="default" w:ascii="Times New Roman" w:hAnsi="Times New Roman" w:cs="Times New Roman"/>
          <w:sz w:val="24"/>
          <w:szCs w:val="24"/>
        </w:rPr>
        <w:t xml:space="preserve">индивидуальным предпринимателям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на поддержку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рыбохозяйственного комплекса</w:t>
      </w:r>
      <w:r>
        <w:rPr>
          <w:rFonts w:hint="default" w:ascii="Times New Roman" w:hAnsi="Times New Roman" w:cs="Times New Roman"/>
          <w:sz w:val="24"/>
          <w:szCs w:val="24"/>
        </w:rPr>
        <w:t xml:space="preserve">.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ind w:left="0" w:firstLine="709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  <w:t xml:space="preserve">3. Комитету по финансам и налоговой политике администрации Белоярского района (Плохих И.А.) обеспечить финансирование из бюджета Белоярского района субсидий юридическим лицам (за исключением государственных (муниципальных) учреждений)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крестьянским (фермерским) хозяйствам, </w:t>
      </w:r>
      <w:r>
        <w:rPr>
          <w:rFonts w:hint="default" w:ascii="Times New Roman" w:hAnsi="Times New Roman" w:cs="Times New Roman"/>
          <w:sz w:val="24"/>
          <w:szCs w:val="24"/>
        </w:rPr>
        <w:t xml:space="preserve">индивидуальным предпринимателям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на поддержку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рыбохозяйственного комплекса</w:t>
      </w:r>
      <w:r>
        <w:rPr>
          <w:rFonts w:hint="default" w:ascii="Times New Roman" w:hAnsi="Times New Roman" w:cs="Times New Roman"/>
          <w:sz w:val="24"/>
          <w:szCs w:val="24"/>
        </w:rPr>
        <w:t xml:space="preserve">.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ind w:left="0" w:firstLine="709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  <w:t xml:space="preserve">4</w:t>
      </w:r>
      <w:r>
        <w:rPr>
          <w:rFonts w:hint="default" w:ascii="Times New Roman" w:hAnsi="Times New Roman" w:cs="Times New Roman"/>
          <w:sz w:val="24"/>
          <w:szCs w:val="24"/>
        </w:rPr>
        <w:t xml:space="preserve">. Отделу по учету и контролю за расходованием финансовых средств администрации Белоярского района (Илюшина Е.Г.) осуществить финансирование из бюджета Белоярского района субсидий юридическим лицам (за исключением государственных (муниципальных) учреждений)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крестьянским (фермерским) хозяйствам, </w:t>
      </w:r>
      <w:r>
        <w:rPr>
          <w:rFonts w:hint="default" w:ascii="Times New Roman" w:hAnsi="Times New Roman" w:cs="Times New Roman"/>
          <w:sz w:val="24"/>
          <w:szCs w:val="24"/>
        </w:rPr>
        <w:t xml:space="preserve">индивидуальным предпринимателям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на поддержку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рыбохозяйственного комплекса.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</w:p>
    <w:p>
      <w:pPr>
        <w:ind w:left="0" w:firstLine="709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sz w:val="24"/>
          <w:szCs w:val="24"/>
        </w:rPr>
        <w:t xml:space="preserve">5. Опубликовать настоящее постановление в газете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«</w:t>
      </w:r>
      <w:r>
        <w:rPr>
          <w:rFonts w:hint="default" w:ascii="Times New Roman" w:hAnsi="Times New Roman" w:cs="Times New Roman"/>
          <w:sz w:val="24"/>
          <w:szCs w:val="24"/>
        </w:rPr>
        <w:t xml:space="preserve">Белоярские вести. Официальный выпуск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»</w:t>
      </w:r>
      <w:r>
        <w:rPr>
          <w:rFonts w:hint="default" w:ascii="Times New Roman" w:hAnsi="Times New Roman" w:cs="Times New Roman"/>
          <w:sz w:val="24"/>
          <w:szCs w:val="24"/>
        </w:rPr>
        <w:t xml:space="preserve">.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</w:p>
    <w:p>
      <w:pPr>
        <w:ind w:left="0" w:firstLine="709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sz w:val="24"/>
          <w:szCs w:val="24"/>
        </w:rPr>
        <w:t xml:space="preserve">6. Настоящее постановление вступает в силу после его официального опубликования.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</w:p>
    <w:p>
      <w:pPr>
        <w:ind w:left="0" w:firstLine="709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sz w:val="24"/>
          <w:szCs w:val="24"/>
        </w:rPr>
        <w:t xml:space="preserve">7. Контроль за выполнением постановления возложить на заместителя главы Белоярского района Ващука В.А.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</w:p>
    <w:p>
      <w:pPr>
        <w:pStyle w:val="893"/>
        <w:ind w:firstLine="300"/>
        <w:jc w:val="both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3"/>
        <w:ind w:firstLine="300"/>
        <w:jc w:val="both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3"/>
        <w:ind w:firstLine="300"/>
        <w:jc w:val="both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3"/>
        <w:ind w:firstLine="0"/>
        <w:jc w:val="both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Глава Белоярского района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</w:t>
      </w:r>
      <w:r>
        <w:rPr>
          <w:rFonts w:hint="default" w:ascii="Times New Roman" w:hAnsi="Times New Roman" w:cs="Times New Roman"/>
          <w:sz w:val="24"/>
          <w:szCs w:val="24"/>
        </w:rPr>
        <w:t xml:space="preserve">С.П.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М</w:t>
      </w:r>
      <w:r>
        <w:rPr>
          <w:rFonts w:hint="default" w:ascii="Times New Roman" w:hAnsi="Times New Roman" w:cs="Times New Roman"/>
          <w:sz w:val="24"/>
          <w:szCs w:val="24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к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3"/>
        <w:ind w:firstLine="300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3"/>
        <w:ind w:firstLine="300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3"/>
        <w:ind w:firstLine="300"/>
        <w:jc w:val="right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  <w:outlineLvl w:val="0"/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3"/>
        <w:ind w:firstLine="300"/>
        <w:jc w:val="right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  <w:outlineLvl w:val="0"/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3"/>
        <w:ind w:firstLine="300"/>
        <w:jc w:val="right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  <w:outlineLvl w:val="0"/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3"/>
        <w:ind w:firstLine="300"/>
        <w:jc w:val="right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  <w:outlineLvl w:val="0"/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3"/>
        <w:ind w:firstLine="300"/>
        <w:jc w:val="right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  <w:outlineLvl w:val="0"/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3"/>
        <w:ind w:firstLine="300"/>
        <w:jc w:val="right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  <w:outlineLvl w:val="0"/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3"/>
        <w:ind w:firstLine="300"/>
        <w:jc w:val="right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  <w:outlineLvl w:val="0"/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3"/>
        <w:ind w:firstLine="300"/>
        <w:jc w:val="right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  <w:outlineLvl w:val="0"/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3"/>
        <w:ind w:firstLine="300"/>
        <w:jc w:val="right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  <w:outlineLvl w:val="0"/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3"/>
        <w:ind w:firstLine="300"/>
        <w:jc w:val="right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  <w:outlineLvl w:val="0"/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3"/>
        <w:ind w:firstLine="300"/>
        <w:jc w:val="right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  <w:outlineLvl w:val="0"/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3"/>
        <w:ind w:firstLine="300"/>
        <w:jc w:val="right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  <w:outlineLvl w:val="0"/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3"/>
        <w:ind w:firstLine="300"/>
        <w:jc w:val="right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  <w:outlineLvl w:val="0"/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3"/>
        <w:ind w:firstLine="300"/>
        <w:jc w:val="right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  <w:outlineLvl w:val="0"/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3"/>
        <w:ind w:firstLine="300"/>
        <w:jc w:val="right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  <w:outlineLvl w:val="0"/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3"/>
        <w:ind w:firstLine="300"/>
        <w:jc w:val="right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  <w:outlineLvl w:val="0"/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3"/>
        <w:ind w:firstLine="300"/>
        <w:jc w:val="right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  <w:outlineLvl w:val="0"/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3"/>
        <w:ind w:firstLine="300"/>
        <w:jc w:val="right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  <w:outlineLvl w:val="0"/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3"/>
        <w:ind w:firstLine="0"/>
        <w:jc w:val="left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  <w:outlineLvl w:val="0"/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3"/>
        <w:ind w:firstLine="300"/>
        <w:jc w:val="right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  <w:outlineLvl w:val="0"/>
      </w:pPr>
      <w:r>
        <w:rPr>
          <w:rFonts w:hint="default" w:ascii="Times New Roman" w:hAnsi="Times New Roman" w:cs="Times New Roman"/>
          <w:sz w:val="24"/>
          <w:szCs w:val="24"/>
        </w:rPr>
        <w:t xml:space="preserve">Утвержден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3"/>
        <w:ind w:firstLine="300"/>
        <w:jc w:val="right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постановлением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3"/>
        <w:ind w:firstLine="300"/>
        <w:jc w:val="right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администрации Белоярского района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3"/>
        <w:ind w:firstLine="300"/>
        <w:jc w:val="right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_________</w:t>
      </w:r>
      <w:r>
        <w:rPr>
          <w:rFonts w:hint="default" w:ascii="Times New Roman" w:hAnsi="Times New Roman" w:cs="Times New Roman"/>
          <w:sz w:val="24"/>
          <w:szCs w:val="24"/>
        </w:rPr>
        <w:t xml:space="preserve"> 202</w:t>
      </w:r>
      <w:r>
        <w:rPr>
          <w:rFonts w:hint="default" w:ascii="Times New Roman" w:hAnsi="Times New Roman" w:cs="Times New Roman"/>
          <w:sz w:val="24"/>
          <w:szCs w:val="24"/>
        </w:rPr>
        <w:t xml:space="preserve">6</w:t>
      </w:r>
      <w:r>
        <w:rPr>
          <w:rFonts w:hint="default" w:ascii="Times New Roman" w:hAnsi="Times New Roman" w:cs="Times New Roman"/>
          <w:sz w:val="24"/>
          <w:szCs w:val="24"/>
        </w:rPr>
        <w:t xml:space="preserve"> года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№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___</w:t>
      </w:r>
      <w:r>
        <w:rPr>
          <w:rFonts w:hint="default" w:ascii="Times New Roman" w:hAnsi="Times New Roman" w:cs="Times New Roman"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lang w:val="ru-RU"/>
        </w:rPr>
      </w:r>
    </w:p>
    <w:p>
      <w:pPr>
        <w:pStyle w:val="893"/>
        <w:ind w:firstLine="300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5"/>
        <w:ind w:firstLine="0"/>
        <w:jc w:val="center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  <w:suppressLineNumbers w:val="0"/>
      </w:pPr>
      <w:r/>
      <w:bookmarkStart w:id="0" w:name="P37"/>
      <w:r/>
      <w:bookmarkEnd w:id="0"/>
      <w:r>
        <w:rPr>
          <w:rFonts w:hint="default" w:ascii="Times New Roman" w:hAnsi="Times New Roman" w:cs="Times New Roman"/>
          <w:sz w:val="24"/>
          <w:szCs w:val="24"/>
        </w:rPr>
        <w:t xml:space="preserve">ПОРЯДОК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5"/>
        <w:ind w:firstLine="0"/>
        <w:jc w:val="center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</w:rPr>
        <w:t xml:space="preserve">ПРЕДОСТАВЛЕНИЯ ИЗ БЮДЖЕТА БЕЛОЯРСКОГО РАЙОНА СУБСИДИЙ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5"/>
        <w:ind w:firstLine="0"/>
        <w:jc w:val="center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</w:rPr>
        <w:t xml:space="preserve">ЮРИДИЧЕСКИМ ЛИЦАМ (ЗА ИСКЛЮЧЕНИЕМ ГОСУДАРСТВЕННЫХ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5"/>
        <w:ind w:firstLine="0"/>
        <w:jc w:val="center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</w:rPr>
        <w:t xml:space="preserve">(МУНИЦИПАЛЬНЫХ) УЧРЕЖДЕНИЙ)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КРЕСТЬЯНСКИМ (ФЕРМЕРСКИМ) ХОЗЯЙСТВАМ,</w:t>
      </w:r>
      <w:r>
        <w:rPr>
          <w:rFonts w:hint="default" w:ascii="Times New Roman" w:hAnsi="Times New Roman" w:cs="Times New Roman"/>
          <w:sz w:val="24"/>
          <w:szCs w:val="24"/>
        </w:rPr>
        <w:t xml:space="preserve"> ИНДИВИДУАЛЬНЫМ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5"/>
        <w:ind w:firstLine="0"/>
        <w:jc w:val="center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</w:rPr>
        <w:t xml:space="preserve">ПРЕДПРИНИМАТЕЛЯМ НА ПОДДЕРЖКУ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РЫБОХОЗЯЙСТВЕННОГО КОМПЛЕКСА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ind w:firstLine="0"/>
        <w:keepLines w:val="0"/>
        <w:keepNext w:val="0"/>
        <w:pageBreakBefore w:val="0"/>
        <w:spacing w:before="0" w:after="1"/>
        <w:rPr>
          <w:rFonts w:hint="default" w:ascii="Times New Roman" w:hAnsi="Times New Roman" w:cs="Times New Roman"/>
          <w:sz w:val="24"/>
          <w:szCs w:val="24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3"/>
        <w:ind w:firstLine="0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5"/>
        <w:ind w:firstLine="0"/>
        <w:jc w:val="center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hint="default" w:ascii="Times New Roman" w:hAnsi="Times New Roman" w:cs="Times New Roman"/>
          <w:sz w:val="24"/>
          <w:szCs w:val="24"/>
        </w:rPr>
        <w:t xml:space="preserve">I. Общие положения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3"/>
        <w:ind w:firstLine="300"/>
        <w:jc w:val="both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3"/>
        <w:numPr>
          <w:ilvl w:val="1"/>
          <w:numId w:val="1"/>
        </w:numPr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</w:rPr>
        <w:t xml:space="preserve">Порядок предоставления из бюджета Белоярского района субсидий юридическим лицам (за исключением государственных (муниципальных) учреждений)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крестьянским (фермерским) хозяйствам и</w:t>
      </w:r>
      <w:r>
        <w:rPr>
          <w:rFonts w:hint="default" w:ascii="Times New Roman" w:hAnsi="Times New Roman" w:cs="Times New Roman"/>
          <w:sz w:val="24"/>
          <w:szCs w:val="24"/>
        </w:rPr>
        <w:t xml:space="preserve"> индивидуальным предпринимателям на поддержку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рыбохозяйственного комплекса</w:t>
      </w:r>
      <w:r>
        <w:rPr>
          <w:rFonts w:hint="default" w:ascii="Times New Roman" w:hAnsi="Times New Roman" w:cs="Times New Roman"/>
          <w:sz w:val="24"/>
          <w:szCs w:val="24"/>
        </w:rPr>
        <w:t xml:space="preserve"> (далее - Порядок) разработан в соответствии со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"https://login.consultant.ru/link/?req=doc&amp;base=LAW&amp;n=508374&amp;dst=103395"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 xml:space="preserve">статьей 78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Бюджетного кодекса Российской Федерации,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"https://login.consultant.ru/link/?req=doc&amp;base=LAW&amp;n=490805"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 xml:space="preserve">постановлением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Правительства Российской Федерации от 25 октября 2023 года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№</w:t>
      </w:r>
      <w:r>
        <w:rPr>
          <w:rFonts w:hint="default" w:ascii="Times New Roman" w:hAnsi="Times New Roman" w:cs="Times New Roman"/>
          <w:sz w:val="24"/>
          <w:szCs w:val="24"/>
        </w:rPr>
        <w:t xml:space="preserve"> 1782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«</w:t>
      </w:r>
      <w:r>
        <w:rPr>
          <w:rFonts w:hint="default" w:ascii="Times New Roman" w:hAnsi="Times New Roman" w:cs="Times New Roman"/>
          <w:sz w:val="24"/>
          <w:szCs w:val="24"/>
        </w:rPr>
        <w:t xml:space="preserve"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</w:t>
      </w:r>
      <w:r>
        <w:rPr>
          <w:rFonts w:hint="default" w:ascii="Times New Roman" w:hAnsi="Times New Roman" w:cs="Times New Roman"/>
          <w:sz w:val="24"/>
          <w:szCs w:val="24"/>
        </w:rPr>
        <w:t xml:space="preserve">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»</w:t>
      </w:r>
      <w:r>
        <w:rPr>
          <w:rFonts w:hint="default" w:ascii="Times New Roman" w:hAnsi="Times New Roman" w:cs="Times New Roman"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"https://login.consultant.ru/link/?req=doc&amp;base=LAW&amp;n=491830"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 xml:space="preserve">постановлением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Правительства Российской Федерации от 25 октября 2023 года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№</w:t>
      </w:r>
      <w:r>
        <w:rPr>
          <w:rFonts w:hint="default" w:ascii="Times New Roman" w:hAnsi="Times New Roman" w:cs="Times New Roman"/>
          <w:sz w:val="24"/>
          <w:szCs w:val="24"/>
        </w:rPr>
        <w:t xml:space="preserve"> 1781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«</w:t>
      </w:r>
      <w:r>
        <w:rPr>
          <w:rFonts w:hint="default" w:ascii="Times New Roman" w:hAnsi="Times New Roman" w:cs="Times New Roman"/>
          <w:sz w:val="24"/>
          <w:szCs w:val="24"/>
        </w:rPr>
        <w:t xml:space="preserve">Об утверждении </w:t>
      </w:r>
      <w:r>
        <w:rPr>
          <w:rFonts w:hint="default" w:ascii="Times New Roman" w:hAnsi="Times New Roman" w:cs="Times New Roman"/>
          <w:sz w:val="24"/>
          <w:szCs w:val="24"/>
        </w:rPr>
        <w:t xml:space="preserve">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»</w:t>
      </w:r>
      <w:r>
        <w:rPr>
          <w:rFonts w:hint="default" w:ascii="Times New Roman" w:hAnsi="Times New Roman" w:cs="Times New Roman"/>
          <w:sz w:val="24"/>
          <w:szCs w:val="24"/>
        </w:rPr>
        <w:t xml:space="preserve"> (далее - Правила),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"https://login.consultant.ru/link/?req=doc&amp;base=RLAW926&amp;n=315814"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 xml:space="preserve">постановлением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Правительства Ханты-Мансийского автономного округа - Югры от 10 ноября 2023 года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№</w:t>
      </w:r>
      <w:r>
        <w:rPr>
          <w:rFonts w:hint="default" w:ascii="Times New Roman" w:hAnsi="Times New Roman" w:cs="Times New Roman"/>
          <w:sz w:val="24"/>
          <w:szCs w:val="24"/>
        </w:rPr>
        <w:t xml:space="preserve"> 554-п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«</w:t>
      </w:r>
      <w:r>
        <w:rPr>
          <w:rFonts w:hint="default" w:ascii="Times New Roman" w:hAnsi="Times New Roman" w:cs="Times New Roman"/>
          <w:sz w:val="24"/>
          <w:szCs w:val="24"/>
        </w:rPr>
        <w:t xml:space="preserve">О государственной программе Ханты-Мансийского автономного округа - Югры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«</w:t>
      </w:r>
      <w:r>
        <w:rPr>
          <w:rFonts w:hint="default" w:ascii="Times New Roman" w:hAnsi="Times New Roman" w:cs="Times New Roman"/>
          <w:sz w:val="24"/>
          <w:szCs w:val="24"/>
        </w:rPr>
        <w:t xml:space="preserve">Развитие агропромышленного комплекса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»</w:t>
      </w:r>
      <w:r>
        <w:rPr>
          <w:rFonts w:hint="default" w:ascii="Times New Roman" w:hAnsi="Times New Roman" w:cs="Times New Roman"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"https://login.consultant.ru/link/?req=doc&amp;base=RLAW926&amp;n=327452"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 xml:space="preserve">постановлением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Правительства Ханты-Мансийского автономного округа - Югры от 30 декабря 2021 года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№</w:t>
      </w:r>
      <w:r>
        <w:rPr>
          <w:rFonts w:hint="default" w:ascii="Times New Roman" w:hAnsi="Times New Roman" w:cs="Times New Roman"/>
          <w:sz w:val="24"/>
          <w:szCs w:val="24"/>
        </w:rPr>
        <w:t xml:space="preserve"> 637-п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«</w:t>
      </w:r>
      <w:r>
        <w:rPr>
          <w:rFonts w:hint="default" w:ascii="Times New Roman" w:hAnsi="Times New Roman" w:cs="Times New Roman"/>
          <w:sz w:val="24"/>
          <w:szCs w:val="24"/>
        </w:rPr>
        <w:t xml:space="preserve">О мерах по реализации государственной программы Ханты-Мансийского автономного округа - Югры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«</w:t>
      </w:r>
      <w:r>
        <w:rPr>
          <w:rFonts w:hint="default" w:ascii="Times New Roman" w:hAnsi="Times New Roman" w:cs="Times New Roman"/>
          <w:sz w:val="24"/>
          <w:szCs w:val="24"/>
        </w:rPr>
        <w:t xml:space="preserve">Развитие агропромышленного комплекса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»</w:t>
      </w:r>
      <w:r>
        <w:rPr>
          <w:rFonts w:hint="default" w:ascii="Times New Roman" w:hAnsi="Times New Roman" w:cs="Times New Roman"/>
          <w:sz w:val="24"/>
          <w:szCs w:val="24"/>
        </w:rPr>
        <w:t xml:space="preserve"> (далее - Постановление), муниципальной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"https://login.consultant.ru/link/?req=doc&amp;base=RLAW926&amp;n=318270&amp;dst=100011"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 xml:space="preserve">программой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Белоярского района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«</w:t>
      </w:r>
      <w:r>
        <w:rPr>
          <w:rFonts w:hint="default" w:ascii="Times New Roman" w:hAnsi="Times New Roman" w:cs="Times New Roman"/>
          <w:sz w:val="24"/>
          <w:szCs w:val="24"/>
        </w:rPr>
        <w:t xml:space="preserve">Развитие агропромышленного комплекса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»,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утвержденной</w:t>
      </w:r>
      <w:r>
        <w:rPr>
          <w:rFonts w:hint="default" w:ascii="Times New Roman" w:hAnsi="Times New Roman" w:cs="Times New Roman"/>
          <w:sz w:val="24"/>
          <w:szCs w:val="24"/>
        </w:rPr>
        <w:t xml:space="preserve"> постановлением администрации Белоярского района от 5 декабря 2024 года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№</w:t>
      </w:r>
      <w:r>
        <w:rPr>
          <w:rFonts w:hint="default" w:ascii="Times New Roman" w:hAnsi="Times New Roman" w:cs="Times New Roman"/>
          <w:sz w:val="24"/>
          <w:szCs w:val="24"/>
        </w:rPr>
        <w:t xml:space="preserve"> 845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«</w:t>
      </w:r>
      <w:r>
        <w:rPr>
          <w:rFonts w:hint="default" w:ascii="Times New Roman" w:hAnsi="Times New Roman" w:cs="Times New Roman"/>
          <w:sz w:val="24"/>
          <w:szCs w:val="24"/>
        </w:rPr>
        <w:t xml:space="preserve">Об утверждении муниципальной программы Белоярского района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«</w:t>
      </w:r>
      <w:r>
        <w:rPr>
          <w:rFonts w:hint="default" w:ascii="Times New Roman" w:hAnsi="Times New Roman" w:cs="Times New Roman"/>
          <w:sz w:val="24"/>
          <w:szCs w:val="24"/>
        </w:rPr>
        <w:t xml:space="preserve">Развитие агропромышленного комплекса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»</w:t>
      </w:r>
      <w:r>
        <w:rPr>
          <w:rFonts w:hint="default" w:ascii="Times New Roman" w:hAnsi="Times New Roman" w:cs="Times New Roman"/>
          <w:sz w:val="24"/>
          <w:szCs w:val="24"/>
        </w:rPr>
        <w:t xml:space="preserve">, в целях реализации отдельных государственных полномочий Ханты-Мансийского автономного округа - Югры по поддержке сельскохозяйственного производства и деятельности по заготовке и переработке дикоросов.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3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</w:rPr>
        <w:t xml:space="preserve">Предоставление субсидий осуществляет администрация Белоярского района (далее также - Уполномоченный орган),</w:t>
      </w:r>
      <w:r>
        <w:rPr>
          <w:rFonts w:hint="default" w:ascii="Times New Roman" w:hAnsi="Times New Roman" w:cs="Times New Roman"/>
          <w:sz w:val="24"/>
          <w:szCs w:val="24"/>
        </w:rPr>
        <w:t xml:space="preserve"> являющаяся главным распорядителем бюджетных средств, до которого в соответствии с бюджетным законодательством Российской Федерации доведены в установленном порядке лимиты бюджетных обязательств на предоставление субсидий на соответствующий финансовый год.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3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</w:rPr>
        <w:t xml:space="preserve">1.2. Понятия, используемые для целей Порядка: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3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  <w:t xml:space="preserve">У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  <w:t xml:space="preserve">ч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  <w:t xml:space="preserve">а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  <w:t xml:space="preserve">с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  <w:t xml:space="preserve">т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  <w:t xml:space="preserve">н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  <w:t xml:space="preserve">и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  <w:t xml:space="preserve">к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  <w:t xml:space="preserve">о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  <w:t xml:space="preserve">т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  <w:t xml:space="preserve">б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  <w:t xml:space="preserve">о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  <w:t xml:space="preserve">р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  <w:t xml:space="preserve">а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  <w:t xml:space="preserve">п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  <w:t xml:space="preserve">о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  <w:t xml:space="preserve">л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  <w:t xml:space="preserve">у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  <w:t xml:space="preserve">ч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  <w:t xml:space="preserve">а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  <w:t xml:space="preserve">т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  <w:t xml:space="preserve">е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  <w:t xml:space="preserve">л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  <w:t xml:space="preserve">е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  <w:t xml:space="preserve">й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  <w:t xml:space="preserve">с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  <w:t xml:space="preserve">у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  <w:t xml:space="preserve">б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  <w:t xml:space="preserve">с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  <w:t xml:space="preserve">и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  <w:t xml:space="preserve">д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  <w:t xml:space="preserve">и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  <w:t xml:space="preserve">и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  <w:t xml:space="preserve">-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  <w:t xml:space="preserve">товаропроизводитель, подавший заявку на предоставление субсидии в установленном порядке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  <w:t xml:space="preserve">(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  <w:t xml:space="preserve">д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  <w:t xml:space="preserve">а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  <w:t xml:space="preserve">л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  <w:t xml:space="preserve">е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  <w:t xml:space="preserve">е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  <w:t xml:space="preserve">–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  <w:t xml:space="preserve">У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  <w:t xml:space="preserve">ч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  <w:t xml:space="preserve">а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  <w:t xml:space="preserve">с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  <w:t xml:space="preserve">т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  <w:t xml:space="preserve">н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  <w:t xml:space="preserve">и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  <w:t xml:space="preserve">к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  <w:t xml:space="preserve">о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  <w:t xml:space="preserve">т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  <w:t xml:space="preserve">б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  <w:t xml:space="preserve">о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  <w:t xml:space="preserve">р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  <w:t xml:space="preserve">а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  <w:t xml:space="preserve">)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.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</w:p>
    <w:p>
      <w:pPr>
        <w:pStyle w:val="893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Получатель субсидии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-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У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частник отбора, по которому принято решение о предоставлении субсиди;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</w:p>
    <w:p>
      <w:pPr>
        <w:pStyle w:val="893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тдел - отдел сельского хозяйства, природопользования и коренных малочисленных народов Севера управления природопользования, сельского хозяйства и развития предпринимательства администрации Белоярского района;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</w:p>
    <w:p>
      <w:pPr>
        <w:pStyle w:val="893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К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омиссия - комиссия по предоставлению государственной поддержки сельскохозяйственного производства и деятельности по заготовке и переработке дикоросов;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</w:p>
    <w:p>
      <w:pPr>
        <w:pStyle w:val="893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униципальная программа - муниципальная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программа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Белоярского района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«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Развитие </w:t>
      </w:r>
      <w:r>
        <w:rPr>
          <w:rFonts w:hint="default" w:ascii="Times New Roman" w:hAnsi="Times New Roman" w:cs="Times New Roman"/>
          <w:sz w:val="24"/>
          <w:szCs w:val="24"/>
        </w:rPr>
        <w:t xml:space="preserve">агропромышленного комплекса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»</w:t>
      </w:r>
      <w:r>
        <w:rPr>
          <w:rFonts w:hint="default" w:ascii="Times New Roman" w:hAnsi="Times New Roman" w:cs="Times New Roman"/>
          <w:sz w:val="24"/>
          <w:szCs w:val="24"/>
        </w:rPr>
        <w:t xml:space="preserve">, утвержденная постановлением администрации Белоярского района от 5 декабря 2024 года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№</w:t>
      </w:r>
      <w:r>
        <w:rPr>
          <w:rFonts w:hint="default" w:ascii="Times New Roman" w:hAnsi="Times New Roman" w:cs="Times New Roman"/>
          <w:sz w:val="24"/>
          <w:szCs w:val="24"/>
        </w:rPr>
        <w:t xml:space="preserve"> 845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«</w:t>
      </w:r>
      <w:r>
        <w:rPr>
          <w:rFonts w:hint="default" w:ascii="Times New Roman" w:hAnsi="Times New Roman" w:cs="Times New Roman"/>
          <w:sz w:val="24"/>
          <w:szCs w:val="24"/>
        </w:rPr>
        <w:t xml:space="preserve">Об утверждении муниципальной программы Белоярского района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«</w:t>
      </w:r>
      <w:r>
        <w:rPr>
          <w:rFonts w:hint="default" w:ascii="Times New Roman" w:hAnsi="Times New Roman" w:cs="Times New Roman"/>
          <w:sz w:val="24"/>
          <w:szCs w:val="24"/>
        </w:rPr>
        <w:t xml:space="preserve">Развитие агропромышленного комплекса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»</w:t>
      </w:r>
      <w:r>
        <w:rPr>
          <w:rFonts w:hint="default" w:ascii="Times New Roman" w:hAnsi="Times New Roman" w:cs="Times New Roman"/>
          <w:sz w:val="24"/>
          <w:szCs w:val="24"/>
        </w:rPr>
        <w:t xml:space="preserve">;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3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</w:rPr>
        <w:t xml:space="preserve">оглашение - соглашение о предоставлении субсидии в соответствии с типовой формой, установленной Комитетом по финансам и налоговой политике администрации Белоярского района.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</w:p>
    <w:p>
      <w:pPr>
        <w:pStyle w:val="893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Иные термины и понятия, используемые в настоящем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П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орядке, применяются в тех же значениях, что и в нормативных правовых актах Российской Федерации, Ханты-Мансийского автономного округа - Югры, а также муниципальных правовых актах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Б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кого района.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</w:p>
    <w:p>
      <w:pPr>
        <w:pStyle w:val="893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</w:rPr>
        <w:t xml:space="preserve">1.3. </w:t>
      </w:r>
      <w:bookmarkStart w:id="1" w:name="P59"/>
      <w:r/>
      <w:bookmarkEnd w:id="1"/>
      <w:r>
        <w:rPr>
          <w:rFonts w:hint="default" w:ascii="Times New Roman" w:hAnsi="Times New Roman" w:cs="Times New Roman"/>
          <w:sz w:val="24"/>
          <w:szCs w:val="24"/>
        </w:rPr>
        <w:t xml:space="preserve">Субсидию на поддержку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рыбохозяйственного комплекса</w:t>
      </w:r>
      <w:r>
        <w:rPr>
          <w:rFonts w:hint="default" w:ascii="Times New Roman" w:hAnsi="Times New Roman" w:cs="Times New Roman"/>
          <w:sz w:val="24"/>
          <w:szCs w:val="24"/>
        </w:rPr>
        <w:t xml:space="preserve"> предоставляет Уполномоченны</w:t>
      </w:r>
      <w:r>
        <w:rPr>
          <w:rFonts w:hint="default" w:ascii="Times New Roman" w:hAnsi="Times New Roman" w:cs="Times New Roman"/>
          <w:sz w:val="24"/>
          <w:szCs w:val="24"/>
        </w:rPr>
        <w:t xml:space="preserve">й орган в пределах лимитов бюджетных обязательств, доведенных до Уполномоченного органа на текущий финансовый год товаропроизводителям: юридическим лицам независимо от организационно-правовых форм (за исключением государственных (муниципальных) учреждений)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крестьянским (фермерским) хозяйствам и </w:t>
      </w:r>
      <w:r>
        <w:rPr>
          <w:rFonts w:hint="default" w:ascii="Times New Roman" w:hAnsi="Times New Roman" w:cs="Times New Roman"/>
          <w:sz w:val="24"/>
          <w:szCs w:val="24"/>
        </w:rPr>
        <w:t xml:space="preserve">индивидуальным предпринимателям, осуществляющим деятельность на территории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Белоярского района </w:t>
      </w:r>
      <w:r>
        <w:rPr>
          <w:rFonts w:hint="default" w:ascii="Times New Roman" w:hAnsi="Times New Roman" w:cs="Times New Roman"/>
          <w:sz w:val="24"/>
          <w:szCs w:val="24"/>
        </w:rPr>
        <w:t xml:space="preserve">Ханты-Мансийского автономного округа - Югр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ы</w:t>
      </w:r>
      <w:r>
        <w:rPr>
          <w:rFonts w:hint="default" w:ascii="Times New Roman" w:hAnsi="Times New Roman" w:cs="Times New Roman"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 рамках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к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</w:rPr>
        <w:t xml:space="preserve">омплекс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а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</w:rPr>
        <w:t xml:space="preserve"> процессных мероприятий 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«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</w:rPr>
        <w:t xml:space="preserve">Развитие сельскохозяйственного производства, рыбохозяйственного комплекса и деятельности по заготовке и переработке дикоросов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» муниципальной программы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в целях во</w:t>
      </w:r>
      <w:r>
        <w:rPr>
          <w:rFonts w:hint="default" w:ascii="Times New Roman" w:hAnsi="Times New Roman" w:cs="Times New Roman"/>
          <w:sz w:val="24"/>
          <w:szCs w:val="24"/>
        </w:rPr>
        <w:t xml:space="preserve">змещения затрат по следующим видам деятельности: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3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</w:rPr>
        <w:t xml:space="preserve">1.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3</w:t>
      </w:r>
      <w:r>
        <w:rPr>
          <w:rFonts w:hint="default" w:ascii="Times New Roman" w:hAnsi="Times New Roman" w:cs="Times New Roman"/>
          <w:sz w:val="24"/>
          <w:szCs w:val="24"/>
        </w:rPr>
        <w:t xml:space="preserve">.1. реализация искусственно выращенной пищевой рыбы собственного производства, указанной в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пункте 7 раздела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«</w:t>
      </w:r>
      <w:r>
        <w:rPr>
          <w:rFonts w:hint="default" w:ascii="Times New Roman" w:hAnsi="Times New Roman" w:cs="Times New Roman"/>
          <w:sz w:val="24"/>
          <w:szCs w:val="24"/>
        </w:rPr>
        <w:t xml:space="preserve">Рыбная отрасль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»</w:t>
      </w:r>
      <w:r>
        <w:rPr>
          <w:rFonts w:hint="default" w:ascii="Times New Roman" w:hAnsi="Times New Roman" w:cs="Times New Roman"/>
          <w:sz w:val="24"/>
          <w:szCs w:val="24"/>
        </w:rPr>
        <w:t xml:space="preserve"> приложения 25 к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</w:t>
      </w:r>
      <w:r>
        <w:rPr>
          <w:rFonts w:hint="default" w:ascii="Times New Roman" w:hAnsi="Times New Roman" w:cs="Times New Roman"/>
          <w:sz w:val="24"/>
          <w:szCs w:val="24"/>
        </w:rPr>
        <w:t xml:space="preserve">остановлению;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3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1.3.2. </w:t>
      </w:r>
      <w:r>
        <w:rPr>
          <w:rFonts w:hint="default" w:ascii="Times New Roman" w:hAnsi="Times New Roman" w:cs="Times New Roman"/>
          <w:sz w:val="24"/>
          <w:szCs w:val="24"/>
        </w:rPr>
        <w:t xml:space="preserve">реализация пищевой рыбной продукции собственного производства, указанной в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пунктах 1 - 6 раздела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«</w:t>
      </w:r>
      <w:r>
        <w:rPr>
          <w:rFonts w:hint="default" w:ascii="Times New Roman" w:hAnsi="Times New Roman" w:cs="Times New Roman"/>
          <w:sz w:val="24"/>
          <w:szCs w:val="24"/>
        </w:rPr>
        <w:t xml:space="preserve">Рыбная отрасль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»</w:t>
      </w:r>
      <w:r>
        <w:rPr>
          <w:rFonts w:hint="default" w:ascii="Times New Roman" w:hAnsi="Times New Roman" w:cs="Times New Roman"/>
          <w:sz w:val="24"/>
          <w:szCs w:val="24"/>
        </w:rPr>
        <w:t xml:space="preserve"> приложения 25 к Постановлению.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3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1.4. </w:t>
      </w:r>
      <w:r>
        <w:rPr>
          <w:rFonts w:hint="default" w:ascii="Times New Roman" w:hAnsi="Times New Roman" w:cs="Times New Roman"/>
          <w:sz w:val="24"/>
          <w:szCs w:val="24"/>
        </w:rPr>
        <w:t xml:space="preserve">Способ предоставления субсидии - возмещение затрат.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3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</w:rPr>
        <w:t xml:space="preserve">1.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5</w:t>
      </w:r>
      <w:r>
        <w:rPr>
          <w:rFonts w:hint="default" w:ascii="Times New Roman" w:hAnsi="Times New Roman" w:cs="Times New Roman"/>
          <w:sz w:val="24"/>
          <w:szCs w:val="24"/>
        </w:rPr>
        <w:t xml:space="preserve">. Отбор получателей субсидии осуществляется на конкурентной основ</w:t>
      </w:r>
      <w:r>
        <w:rPr>
          <w:rFonts w:hint="default" w:ascii="Times New Roman" w:hAnsi="Times New Roman" w:cs="Times New Roman"/>
          <w:sz w:val="24"/>
          <w:szCs w:val="24"/>
        </w:rPr>
        <w:t xml:space="preserve">е способом запроса предложений, исходя из соответствия </w:t>
      </w:r>
      <w:r>
        <w:rPr>
          <w:rFonts w:hint="default" w:ascii="Times New Roman" w:hAnsi="Times New Roman" w:cs="Times New Roman"/>
          <w:sz w:val="24"/>
          <w:szCs w:val="24"/>
        </w:rPr>
        <w:t xml:space="preserve">у</w:t>
      </w:r>
      <w:r>
        <w:rPr>
          <w:rFonts w:hint="default" w:ascii="Times New Roman" w:hAnsi="Times New Roman" w:cs="Times New Roman"/>
          <w:sz w:val="24"/>
          <w:szCs w:val="24"/>
        </w:rPr>
        <w:t xml:space="preserve">частников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отбора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категориям и (или) критериям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и очередности поступления предложений (заявок) на участие в отборе, в государственной интегрированной информационной системе управления общественными финансами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«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Электронный бюджет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»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(далее - система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«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Электронный бюджет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»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).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</w:p>
    <w:p>
      <w:pPr>
        <w:pStyle w:val="893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1.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6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Категории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у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частников отбора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  <w:t xml:space="preserve">п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  <w:t xml:space="preserve">о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  <w:t xml:space="preserve">л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  <w:t xml:space="preserve">у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  <w:t xml:space="preserve">ч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  <w:t xml:space="preserve">а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  <w:t xml:space="preserve">т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  <w:t xml:space="preserve">е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  <w:t xml:space="preserve">л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  <w:t xml:space="preserve">е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  <w:t xml:space="preserve">й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  <w:t xml:space="preserve">с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  <w:t xml:space="preserve">у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  <w:t xml:space="preserve">б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  <w:t xml:space="preserve">с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  <w:t xml:space="preserve">и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  <w:t xml:space="preserve">д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  <w:t xml:space="preserve">и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: юридические лица независимо</w:t>
      </w:r>
      <w:r>
        <w:rPr>
          <w:rFonts w:hint="default" w:ascii="Times New Roman" w:hAnsi="Times New Roman" w:cs="Times New Roman"/>
          <w:sz w:val="24"/>
          <w:szCs w:val="24"/>
        </w:rPr>
        <w:t xml:space="preserve"> от организационно-правовых </w:t>
      </w:r>
      <w:r>
        <w:rPr>
          <w:rFonts w:hint="default" w:ascii="Times New Roman" w:hAnsi="Times New Roman" w:cs="Times New Roman"/>
          <w:sz w:val="24"/>
          <w:szCs w:val="24"/>
        </w:rPr>
        <w:t xml:space="preserve">форм (за исключением государственных (муниципальных) учреждений), крестьянские (фермерские) хозяйства, индивидуальные предприниматели,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осуществляющие деятельность на территории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Б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к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г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й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Ханты-Мансийского автономного округа - Югры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по видам деятельности, указанным в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пункте 1.3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настоящего Порядка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(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к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ж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п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з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)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.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</w:p>
    <w:p>
      <w:pPr>
        <w:pStyle w:val="893"/>
        <w:ind w:firstLine="709"/>
        <w:jc w:val="both"/>
        <w:keepLines w:val="0"/>
        <w:keepNext w:val="0"/>
        <w:pageBreakBefore w:val="0"/>
        <w:spacing w:before="0" w:beforeAutospacing="0"/>
        <w:rPr>
          <w:highlight w:val="none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sz w:val="24"/>
          <w:szCs w:val="24"/>
        </w:rPr>
        <w:t xml:space="preserve">1.7. Получатель субсидии (участник отбора по которому принято решение о предоставлении субсидии) определяется по результатам проведения </w:t>
      </w:r>
      <w:r>
        <w:rPr>
          <w:rFonts w:ascii="Times New Roman" w:hAnsi="Times New Roman" w:cs="Times New Roman"/>
          <w:sz w:val="24"/>
          <w:szCs w:val="24"/>
        </w:rPr>
        <w:t xml:space="preserve">отбора, осуществляемого в соответствии с Правилами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</w:t>
      </w:r>
      <w:r>
        <w:rPr>
          <w:rFonts w:ascii="Times New Roman" w:hAnsi="Times New Roman" w:cs="Times New Roman"/>
          <w:sz w:val="24"/>
          <w:szCs w:val="24"/>
        </w:rPr>
        <w:t xml:space="preserve">лицам - производителям товаров, работ, услуг, утвержденными постановлением Правительства Российской Федерации от 25 октября 2023 года № 1781 (далее - Получатель субсидии).</w:t>
      </w:r>
      <w:r>
        <w:rPr>
          <w:highlight w:val="none"/>
        </w:rPr>
      </w:r>
      <w:r>
        <w:rPr>
          <w:highlight w:val="none"/>
        </w:rPr>
      </w:r>
    </w:p>
    <w:p>
      <w:pPr>
        <w:pStyle w:val="893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</w:rPr>
        <w:t xml:space="preserve">1.</w:t>
      </w:r>
      <w:r>
        <w:rPr>
          <w:rFonts w:hint="default" w:ascii="Times New Roman" w:hAnsi="Times New Roman" w:cs="Times New Roman"/>
          <w:sz w:val="24"/>
          <w:szCs w:val="24"/>
        </w:rPr>
        <w:t xml:space="preserve">8</w:t>
      </w:r>
      <w:r>
        <w:rPr>
          <w:rFonts w:hint="default" w:ascii="Times New Roman" w:hAnsi="Times New Roman" w:cs="Times New Roman"/>
          <w:sz w:val="24"/>
          <w:szCs w:val="24"/>
        </w:rPr>
        <w:t xml:space="preserve"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Получатель субсидии </w:t>
      </w:r>
      <w:r>
        <w:rPr>
          <w:rFonts w:hint="default" w:ascii="Times New Roman" w:hAnsi="Times New Roman" w:cs="Times New Roman"/>
          <w:sz w:val="24"/>
          <w:szCs w:val="24"/>
        </w:rPr>
        <w:t xml:space="preserve">определяется по результатам проведения отбора, осуществляемого в соответствии с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Правилами </w:t>
      </w:r>
      <w:r>
        <w:rPr>
          <w:rFonts w:hint="default" w:ascii="Times New Roman" w:hAnsi="Times New Roman" w:cs="Times New Roman"/>
          <w:sz w:val="24"/>
          <w:szCs w:val="24"/>
        </w:rPr>
        <w:t xml:space="preserve">отбора получателей субсидий, в том числе грантов в форме субсидий, предоставляемых </w:t>
      </w:r>
      <w:r>
        <w:rPr>
          <w:rFonts w:hint="default" w:ascii="Times New Roman" w:hAnsi="Times New Roman" w:cs="Times New Roman"/>
          <w:sz w:val="24"/>
          <w:szCs w:val="24"/>
        </w:rPr>
        <w:t xml:space="preserve">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услуг, утвержденными постановлением Правительства Российской Федерации от 25 октября 2023 года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№</w:t>
      </w:r>
      <w:r>
        <w:rPr>
          <w:rFonts w:hint="default" w:ascii="Times New Roman" w:hAnsi="Times New Roman" w:cs="Times New Roman"/>
          <w:sz w:val="24"/>
          <w:szCs w:val="24"/>
        </w:rPr>
        <w:t xml:space="preserve"> 178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1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«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б утверждении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, работ, услуг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»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(далее - Получатель субсидии)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.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</w:p>
    <w:p>
      <w:pPr>
        <w:pStyle w:val="893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1.9. Информация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о субсидии размеща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тся на едином портале бюджетной системы </w:t>
      </w:r>
      <w:r>
        <w:rPr>
          <w:rFonts w:hint="default" w:ascii="Times New Roman" w:hAnsi="Times New Roman" w:cs="Times New Roman"/>
          <w:sz w:val="24"/>
          <w:szCs w:val="24"/>
        </w:rPr>
        <w:t xml:space="preserve">Российской Федерации в информационно-телекоммуникационной сети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«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Интернет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»</w:t>
      </w:r>
      <w:r>
        <w:rPr>
          <w:rFonts w:hint="default" w:ascii="Times New Roman" w:hAnsi="Times New Roman" w:cs="Times New Roman"/>
          <w:sz w:val="24"/>
          <w:szCs w:val="24"/>
        </w:rPr>
        <w:t xml:space="preserve"> (http://budget.gov.ru/)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(далее - система «Электронный бюджет»)</w:t>
      </w:r>
      <w:r>
        <w:rPr>
          <w:rFonts w:hint="default" w:ascii="Times New Roman" w:hAnsi="Times New Roman" w:cs="Times New Roman"/>
          <w:sz w:val="24"/>
          <w:szCs w:val="24"/>
        </w:rPr>
        <w:t xml:space="preserve"> в порядке, установленном Министерством финансов Российской Федерации.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3"/>
        <w:ind w:firstLine="300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5"/>
        <w:ind w:firstLine="0"/>
        <w:jc w:val="center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trike/>
          <w:color w:val="0000ff"/>
          <w:sz w:val="24"/>
          <w:szCs w:val="24"/>
        </w:rPr>
        <w:outlineLvl w:val="1"/>
        <w:suppressLineNumbers w:val="0"/>
      </w:pPr>
      <w:r>
        <w:rPr>
          <w:rFonts w:hint="default" w:ascii="Times New Roman" w:hAnsi="Times New Roman" w:cs="Times New Roman"/>
          <w:sz w:val="24"/>
          <w:szCs w:val="24"/>
          <w:lang w:val="en-US"/>
        </w:rPr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II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</w:rPr>
        <w:t xml:space="preserve">Условия и порядок предоставления субсидий</w:t>
      </w:r>
      <w:r>
        <w:rPr>
          <w:rFonts w:hint="default" w:ascii="Times New Roman" w:hAnsi="Times New Roman" w:cs="Times New Roman"/>
          <w:strike/>
          <w:color w:val="0000ff"/>
          <w:sz w:val="24"/>
          <w:szCs w:val="24"/>
        </w:rPr>
      </w:r>
      <w:r>
        <w:rPr>
          <w:rFonts w:hint="default" w:ascii="Times New Roman" w:hAnsi="Times New Roman" w:cs="Times New Roman"/>
          <w:strike/>
          <w:color w:val="0000ff"/>
          <w:sz w:val="24"/>
          <w:szCs w:val="24"/>
        </w:rPr>
      </w:r>
    </w:p>
    <w:p>
      <w:pPr>
        <w:pStyle w:val="893"/>
        <w:ind w:firstLine="300"/>
        <w:jc w:val="center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3"/>
        <w:ind w:firstLine="709"/>
        <w:jc w:val="both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</w:rPr>
        <w:t xml:space="preserve">2.1. Требования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которым должен соотве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тствовать У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частник отбора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на даты рассмотрения заявки и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заключения Соглашения о предоставлении субсидии (далее - Соглашение):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</w:p>
    <w:p>
      <w:pPr>
        <w:pStyle w:val="893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</w:rPr>
        <w:t xml:space="preserve">- не являт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ь</w:t>
      </w:r>
      <w:r>
        <w:rPr>
          <w:rFonts w:hint="default" w:ascii="Times New Roman" w:hAnsi="Times New Roman" w:cs="Times New Roman"/>
          <w:sz w:val="24"/>
          <w:szCs w:val="24"/>
        </w:rPr>
        <w:t xml:space="preserve">ся иностранным юридическим лицом, в том числе м</w:t>
      </w:r>
      <w:r>
        <w:rPr>
          <w:rFonts w:hint="default" w:ascii="Times New Roman" w:hAnsi="Times New Roman" w:cs="Times New Roman"/>
          <w:sz w:val="24"/>
          <w:szCs w:val="24"/>
        </w:rPr>
        <w:t xml:space="preserve">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</w:t>
      </w:r>
      <w:r>
        <w:rPr>
          <w:rFonts w:hint="default" w:ascii="Times New Roman" w:hAnsi="Times New Roman" w:cs="Times New Roman"/>
          <w:sz w:val="24"/>
          <w:szCs w:val="24"/>
        </w:rPr>
        <w:t xml:space="preserve">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</w:t>
      </w:r>
      <w:r>
        <w:rPr>
          <w:rFonts w:hint="default" w:ascii="Times New Roman" w:hAnsi="Times New Roman" w:cs="Times New Roman"/>
          <w:sz w:val="24"/>
          <w:szCs w:val="24"/>
        </w:rPr>
        <w:t xml:space="preserve">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</w:t>
      </w:r>
      <w:r>
        <w:rPr>
          <w:rFonts w:hint="default" w:ascii="Times New Roman" w:hAnsi="Times New Roman" w:cs="Times New Roman"/>
          <w:sz w:val="24"/>
          <w:szCs w:val="24"/>
        </w:rPr>
        <w:t xml:space="preserve">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3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</w:rPr>
        <w:t xml:space="preserve">- не находит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ь</w:t>
      </w:r>
      <w:r>
        <w:rPr>
          <w:rFonts w:hint="default" w:ascii="Times New Roman" w:hAnsi="Times New Roman" w:cs="Times New Roman"/>
          <w:sz w:val="24"/>
          <w:szCs w:val="24"/>
        </w:rPr>
        <w:t xml:space="preserve">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3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</w:rPr>
        <w:t xml:space="preserve">- не находит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ь</w:t>
      </w:r>
      <w:r>
        <w:rPr>
          <w:rFonts w:hint="default" w:ascii="Times New Roman" w:hAnsi="Times New Roman" w:cs="Times New Roman"/>
          <w:sz w:val="24"/>
          <w:szCs w:val="24"/>
        </w:rPr>
        <w:t xml:space="preserve">ся в составляемых в рамках реализации полномочий, предусмотренных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"https://login.consultant.ru/link/?req=doc&amp;base=LAW&amp;n=121087&amp;dst=100142"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 xml:space="preserve">главой VII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Ус</w:t>
      </w:r>
      <w:r>
        <w:rPr>
          <w:rFonts w:hint="default" w:ascii="Times New Roman" w:hAnsi="Times New Roman" w:cs="Times New Roman"/>
          <w:sz w:val="24"/>
          <w:szCs w:val="24"/>
        </w:rPr>
        <w:t xml:space="preserve">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3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</w:rPr>
        <w:t xml:space="preserve">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не получа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ть</w:t>
      </w:r>
      <w:r>
        <w:rPr>
          <w:rFonts w:hint="default" w:ascii="Times New Roman" w:hAnsi="Times New Roman" w:cs="Times New Roman"/>
          <w:sz w:val="24"/>
          <w:szCs w:val="24"/>
        </w:rPr>
        <w:t xml:space="preserve"> средства из бюджета Белоярского района на основании иных муниципальных правовых актов на цели, установленные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пунктом 1.3</w:t>
      </w:r>
      <w:r>
        <w:rPr>
          <w:rFonts w:hint="default" w:ascii="Times New Roman" w:hAnsi="Times New Roman" w:cs="Times New Roman"/>
          <w:sz w:val="24"/>
          <w:szCs w:val="24"/>
        </w:rPr>
        <w:t xml:space="preserve"> Порядка;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3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</w:rPr>
        <w:t xml:space="preserve">- не являт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ь</w:t>
      </w:r>
      <w:r>
        <w:rPr>
          <w:rFonts w:hint="default" w:ascii="Times New Roman" w:hAnsi="Times New Roman" w:cs="Times New Roman"/>
          <w:sz w:val="24"/>
          <w:szCs w:val="24"/>
        </w:rPr>
        <w:t xml:space="preserve">ся иностранным агентом в соответствии с Федеральным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"https://login.consultant.ru/link/?req=doc&amp;base=LAW&amp;n=503623"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 xml:space="preserve">законом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«</w:t>
      </w:r>
      <w:r>
        <w:rPr>
          <w:rFonts w:hint="default" w:ascii="Times New Roman" w:hAnsi="Times New Roman" w:cs="Times New Roman"/>
          <w:sz w:val="24"/>
          <w:szCs w:val="24"/>
        </w:rPr>
        <w:t xml:space="preserve">О контроле за деятельностью лиц, находящихся под иностранным влиянием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»</w:t>
      </w:r>
      <w:r>
        <w:rPr>
          <w:rFonts w:hint="default" w:ascii="Times New Roman" w:hAnsi="Times New Roman" w:cs="Times New Roman"/>
          <w:sz w:val="24"/>
          <w:szCs w:val="24"/>
        </w:rPr>
        <w:t xml:space="preserve">;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3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не иметь</w:t>
      </w:r>
      <w:r>
        <w:rPr>
          <w:rFonts w:hint="default" w:ascii="Times New Roman" w:hAnsi="Times New Roman" w:cs="Times New Roman"/>
          <w:sz w:val="24"/>
          <w:szCs w:val="24"/>
        </w:rPr>
        <w:t xml:space="preserve"> просроченн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ой</w:t>
      </w:r>
      <w:r>
        <w:rPr>
          <w:rFonts w:hint="default" w:ascii="Times New Roman" w:hAnsi="Times New Roman" w:cs="Times New Roman"/>
          <w:sz w:val="24"/>
          <w:szCs w:val="24"/>
        </w:rPr>
        <w:t xml:space="preserve"> задолженност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 по возврату в бюджет Белоярского района иных субсидий, бюджетных инвестиций, а также ин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ой</w:t>
      </w:r>
      <w:r>
        <w:rPr>
          <w:rFonts w:hint="default" w:ascii="Times New Roman" w:hAnsi="Times New Roman" w:cs="Times New Roman"/>
          <w:sz w:val="24"/>
          <w:szCs w:val="24"/>
        </w:rPr>
        <w:t xml:space="preserve"> просроченн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ой</w:t>
      </w:r>
      <w:r>
        <w:rPr>
          <w:rFonts w:hint="default" w:ascii="Times New Roman" w:hAnsi="Times New Roman" w:cs="Times New Roman"/>
          <w:sz w:val="24"/>
          <w:szCs w:val="24"/>
        </w:rPr>
        <w:t xml:space="preserve"> (неурегулированн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ой</w:t>
      </w:r>
      <w:r>
        <w:rPr>
          <w:rFonts w:hint="default" w:ascii="Times New Roman" w:hAnsi="Times New Roman" w:cs="Times New Roman"/>
          <w:sz w:val="24"/>
          <w:szCs w:val="24"/>
        </w:rPr>
        <w:t xml:space="preserve">) задолженност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 по денежным обязательствам перед Белоярским районом.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3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</w:rPr>
        <w:t xml:space="preserve">2.2.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Дополнительные</w:t>
      </w:r>
      <w:r>
        <w:rPr>
          <w:rFonts w:hint="default" w:ascii="Times New Roman" w:hAnsi="Times New Roman" w:cs="Times New Roman"/>
          <w:sz w:val="24"/>
          <w:szCs w:val="24"/>
        </w:rPr>
        <w:t xml:space="preserve"> требования, которым долж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н соответствовать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У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ч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к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б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на дат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ы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з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к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заключения Соглашения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: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аличие на праве собственности или аренды объектов (объекта) для производства определенных видов рыбной продукции, соответствующих санитарно-эпидемиологическим нормам, и наличие сертификатов или деклараций соответствия на производимую продукцию таких видов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(для участников отбора, осуществляющих деятельность по реализации пищевой рыбной продукции собственного производства)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;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</w:p>
    <w:p>
      <w:pPr>
        <w:ind w:left="0" w:firstLine="709"/>
        <w:keepLines w:val="0"/>
        <w:keepNext w:val="0"/>
        <w:pageBreakBefore w:val="0"/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highlight w:val="none"/>
        </w:rPr>
        <w:suppressLineNumbers w:val="0"/>
      </w:pP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highlight w:val="none"/>
          <w:lang w:val="ru-RU"/>
        </w:rPr>
        <w:t xml:space="preserve">- 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highlight w:val="none"/>
          <w:lang w:val="ru-RU"/>
        </w:rPr>
        <w:t xml:space="preserve">п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highlight w:val="none"/>
          <w:lang w:val="ru-RU"/>
        </w:rPr>
        <w:t xml:space="preserve">роизведенная участниками отбора пищевая рыбная продукция, направленная на реализацию, должна быть 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highlight w:val="none"/>
        </w:rPr>
        <w:t xml:space="preserve"> оформлена в соответствии с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  <w:t xml:space="preserve">Приказ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ом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  <w:t xml:space="preserve"> Минсельхоза России от 13.12.2022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№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  <w:t xml:space="preserve"> 862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«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  <w:t xml:space="preserve">Об утверждении Ве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  <w:t xml:space="preserve">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»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highlight w:val="none"/>
        </w:rPr>
        <w:t xml:space="preserve">, в случае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highlight w:val="none"/>
          <w:lang w:val="ru-RU"/>
        </w:rPr>
        <w:t xml:space="preserve">,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highlight w:val="none"/>
        </w:rPr>
        <w:t xml:space="preserve"> если 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highlight w:val="none"/>
        </w:rPr>
        <w:t xml:space="preserve">законодательством предусмотрено оформление ветеринарных сопроводительных документов, а также имеет действующую декларацию (сертификат) соответствия, если требования об обязательной сертификации (декларированию) такой продукции установлены законодательством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highlight w:val="none"/>
          <w:lang w:val="ru-RU"/>
        </w:rPr>
        <w:t xml:space="preserve">;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highlight w:val="none"/>
        </w:rPr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highlight w:val="none"/>
        </w:rPr>
      </w:r>
    </w:p>
    <w:p>
      <w:pPr>
        <w:ind w:left="0" w:firstLine="709"/>
        <w:keepLines w:val="0"/>
        <w:keepNext w:val="0"/>
        <w:pageBreakBefore w:val="0"/>
        <w:spacing w:before="0" w:beforeAutospacing="0"/>
        <w:rPr>
          <w:rFonts w:hint="default" w:ascii="Times New Roman" w:hAnsi="Times New Roman" w:eastAsia="Times New Roman" w:cs="Times New Roman"/>
          <w:i/>
          <w:iCs/>
          <w:sz w:val="22"/>
          <w:szCs w:val="22"/>
        </w:rPr>
        <w:suppressLineNumbers w:val="0"/>
      </w:pP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t xml:space="preserve">наличие санитарно-эпидемиологического заключения территориального подразделения Федеральной службы по надзору в сфере защиты прав потребителей и благополучия человека или действую</w:t>
      </w:r>
      <w:bookmarkStart w:id="9" w:name="_GoBack"/>
      <w:r/>
      <w:bookmarkEnd w:id="9"/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t xml:space="preserve">щего заключения о проведении санитарно-эпидемиологической экспертизы о соответствии требованиям санитарных норм и правил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 xml:space="preserve">, выданное не ранее 2021 года.</w:t>
      </w:r>
      <w:r>
        <w:rPr>
          <w:rFonts w:hint="default" w:ascii="Times New Roman" w:hAnsi="Times New Roman" w:eastAsia="Times New Roman" w:cs="Times New Roman"/>
          <w:i/>
          <w:iCs/>
          <w:sz w:val="22"/>
          <w:szCs w:val="22"/>
        </w:rPr>
      </w:r>
      <w:r>
        <w:rPr>
          <w:rFonts w:hint="default" w:ascii="Times New Roman" w:hAnsi="Times New Roman" w:eastAsia="Times New Roman" w:cs="Times New Roman"/>
          <w:i/>
          <w:iCs/>
          <w:sz w:val="22"/>
          <w:szCs w:val="22"/>
        </w:rPr>
      </w:r>
    </w:p>
    <w:p>
      <w:pPr>
        <w:pStyle w:val="893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hint="default" w:ascii="Times New Roman" w:hAnsi="Times New Roman" w:eastAsia="Times New Roman" w:cs="Times New Roman"/>
          <w:i w:val="0"/>
          <w:iCs w:val="0"/>
          <w:color w:val="auto"/>
          <w:sz w:val="24"/>
          <w:szCs w:val="24"/>
          <w:highlight w:val="none"/>
          <w:lang w:val="ru-RU"/>
        </w:rPr>
        <w:t xml:space="preserve">2.3.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Перече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нь документов, представляемых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У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частником отбора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: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</w:p>
    <w:p>
      <w:pPr>
        <w:pStyle w:val="893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реквизиты расчетного или корреспондентского счета, открытые полу</w:t>
      </w:r>
      <w:r>
        <w:rPr>
          <w:rFonts w:hint="default" w:ascii="Times New Roman" w:hAnsi="Times New Roman" w:cs="Times New Roman"/>
          <w:sz w:val="24"/>
          <w:szCs w:val="24"/>
        </w:rPr>
        <w:t xml:space="preserve">чателю субсидии в учреждениях Центрального банка Российской Федерации или кредитных организациях;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3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справка о просроченной задолженности по возврату в бюджет Белоярског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о района субсидий, бюджетных инвестиций, а также иной просроченной (неурегулированной) задолженности по денежным обязательствам перед Белоярским районом (по форме, установленной Комитетом по финансам и налоговой политике администрации Белоярского района);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</w:p>
    <w:p>
      <w:pPr>
        <w:pStyle w:val="893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</w:rPr>
        <w:t xml:space="preserve">копия уведомления об использовании юридическими лицами и индивидуальными предпринимателя</w:t>
      </w:r>
      <w:r>
        <w:rPr>
          <w:rFonts w:hint="default" w:ascii="Times New Roman" w:hAnsi="Times New Roman" w:cs="Times New Roman"/>
          <w:sz w:val="24"/>
          <w:szCs w:val="24"/>
        </w:rPr>
        <w:t xml:space="preserve">ми, применяющими систему налогообложения для товаропроизводителей, права на освобождение от исполнения обязанностей налогоплательщика, связанных с исчислением и уплатой налога на добавленную стоимость, заверенную подписью Получателя субсидии (при наличии);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3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справка-расчет субсидии на развитие рыбохозяйственного комплекса по форме согласно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приложению 1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к настоящему Порядку; 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3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eastAsia="Calibri" w:cs="Times New Roman"/>
          <w:sz w:val="24"/>
          <w:szCs w:val="24"/>
          <w:highlight w:val="none"/>
        </w:rPr>
        <w:suppressLineNumbers w:val="0"/>
      </w:pP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копии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ru-RU"/>
        </w:rPr>
        <w:t xml:space="preserve"> правоустанавливающих документов на объекты(объект) 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highlight w:val="none"/>
        </w:rPr>
        <w:t xml:space="preserve">для производства 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highlight w:val="none"/>
        </w:rPr>
        <w:t xml:space="preserve">п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highlight w:val="none"/>
        </w:rPr>
        <w:t xml:space="preserve">и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highlight w:val="none"/>
        </w:rPr>
        <w:t xml:space="preserve">щ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highlight w:val="none"/>
        </w:rPr>
        <w:t xml:space="preserve">е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highlight w:val="none"/>
        </w:rPr>
        <w:t xml:space="preserve">в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highlight w:val="none"/>
        </w:rPr>
        <w:t xml:space="preserve">о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highlight w:val="none"/>
        </w:rPr>
        <w:t xml:space="preserve">й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highlight w:val="none"/>
        </w:rPr>
        <w:t xml:space="preserve">рыбной продук</w:t>
      </w:r>
      <w:r>
        <w:rPr>
          <w:rFonts w:hint="default" w:ascii="Times New Roman" w:hAnsi="Times New Roman" w:eastAsia="Calibri" w:cs="Times New Roman"/>
          <w:sz w:val="24"/>
          <w:szCs w:val="24"/>
          <w:highlight w:val="none"/>
        </w:rPr>
        <w:t xml:space="preserve">ции</w:t>
      </w:r>
      <w:r>
        <w:rPr>
          <w:rFonts w:hint="default" w:ascii="Times New Roman" w:hAnsi="Times New Roman" w:eastAsia="Calibri" w:cs="Times New Roman"/>
          <w:sz w:val="24"/>
          <w:szCs w:val="24"/>
          <w:highlight w:val="none"/>
          <w:lang w:val="ru-RU"/>
        </w:rPr>
        <w:t xml:space="preserve">;</w:t>
      </w:r>
      <w:r>
        <w:rPr>
          <w:rFonts w:hint="default" w:ascii="Times New Roman" w:hAnsi="Times New Roman" w:eastAsia="Calibri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Calibri" w:cs="Times New Roman"/>
          <w:sz w:val="24"/>
          <w:szCs w:val="24"/>
          <w:highlight w:val="none"/>
        </w:rPr>
      </w:r>
    </w:p>
    <w:p>
      <w:pPr>
        <w:ind w:left="0" w:firstLine="709"/>
        <w:keepLines w:val="0"/>
        <w:keepNext w:val="0"/>
        <w:pageBreakBefore w:val="0"/>
        <w:spacing w:before="0" w:beforeAutospacing="0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  <w:suppressLineNumbers w:val="0"/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  <w:t xml:space="preserve">сведения о соответствии объектов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для производства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  <w:t xml:space="preserve">п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  <w:t xml:space="preserve">и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  <w:t xml:space="preserve">щ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  <w:t xml:space="preserve">е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  <w:t xml:space="preserve">в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  <w:t xml:space="preserve">о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  <w:t xml:space="preserve">й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  <w:t xml:space="preserve">рыбной продукции санитарно-эпидемиологическим нормам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и правилам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(для участников отбора, осуществляющих деятельность по реализации пищевой рыбной продукции собственного производства)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;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93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копии деклараци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й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о соответствии (сертификата соответствия) (при наличии обязательных требований, установленных действующим законодательством, об обязательном проведении процедуры сертификации (декларирования) соответствующих видов продукции);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</w:p>
    <w:p>
      <w:pPr>
        <w:pStyle w:val="893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копии документов, подтверждающих реализацию продукции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собственного производства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(копии договоров купли-продажи, договоров поставки);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</w:p>
    <w:p>
      <w:pPr>
        <w:pStyle w:val="893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копии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счетов на оплату (при наличии),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товарн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о-транспортных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накладных,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универсальных передаточных документов,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счетов-фактур соответствующих унифицированных форм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, платежных документов, подтверждающих оплату товаров,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и (или) документы, предусмотренные законодательством Российской Федерации о бухгалтерском учете, федеральными и (или) отраслевыми стандартами;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</w:p>
    <w:p>
      <w:pPr>
        <w:pStyle w:val="893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копии ветеринарных сопроводительных документов или их перечен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ь, включающий уникальный идентификатор (32-значный код) и бар-код (предоставляются при наличии обязательных требований, установленных ветерин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арным законодательством, об обязательном сопровождении ветеринарными документами соответствующих видов продукции). 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3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</w:rPr>
        <w:t xml:space="preserve">Для подтверждения фактически произведенных затрат, связанных с производством и реализацией продукции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собственного производства</w:t>
      </w:r>
      <w:r>
        <w:rPr>
          <w:rFonts w:hint="default" w:ascii="Times New Roman" w:hAnsi="Times New Roman" w:cs="Times New Roman"/>
          <w:sz w:val="24"/>
          <w:szCs w:val="24"/>
        </w:rPr>
        <w:t xml:space="preserve">: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3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копии договоров купли-продажи, оказания услуг, выполнения работ;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3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копии </w:t>
      </w:r>
      <w:r>
        <w:rPr>
          <w:rFonts w:hint="default" w:ascii="Times New Roman" w:hAnsi="Times New Roman" w:cs="Times New Roman"/>
          <w:sz w:val="24"/>
          <w:szCs w:val="24"/>
        </w:rPr>
        <w:t xml:space="preserve">счетов на оплату, товарно-транспортных накладных, универсальных передаточных документов, счетов-фактур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 xml:space="preserve">актов выполненных работ, оказанных услуг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соответствующих унифицированных форм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и (или) документы, предусмотренные законодательством Российской Федерации о бухгалтерском учете, федеральными и (или) отраслевыми стандартами;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3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копии платежных документов, подтверждающих оплату товаров, выполненных работ, оказанных услуг;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</w:p>
    <w:p>
      <w:pPr>
        <w:pStyle w:val="893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на оплату труда работников: копии трудовых договоров, табеля учета рабочего времени, расчетно-платежной ведомости, платежных поручений на перечисление заработной платы (с отметкой банка)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.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</w:p>
    <w:p>
      <w:pPr>
        <w:pStyle w:val="893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  <w:highlight w:val="none"/>
        </w:rPr>
        <w:suppressLineNumbers w:val="0"/>
      </w:pPr>
      <w:r/>
      <w:bookmarkStart w:id="2" w:name="P155"/>
      <w:r/>
      <w:bookmarkEnd w:id="2"/>
      <w:r/>
      <w:bookmarkStart w:id="3" w:name="P180"/>
      <w:r/>
      <w:bookmarkEnd w:id="3"/>
      <w:r>
        <w:rPr>
          <w:rFonts w:hint="default" w:ascii="Times New Roman" w:hAnsi="Times New Roman" w:cs="Times New Roman"/>
          <w:sz w:val="24"/>
          <w:szCs w:val="24"/>
        </w:rPr>
        <w:t xml:space="preserve">Требовать от участников отбора представления документов, не предусмотренных Порядком, не допускается.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</w:p>
    <w:p>
      <w:pPr>
        <w:pStyle w:val="893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bCs w:val="0"/>
          <w:i w:val="0"/>
          <w:sz w:val="24"/>
          <w:szCs w:val="24"/>
          <w:highlight w:val="none"/>
        </w:rPr>
        <w:suppressLineNumbers w:val="0"/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2.4.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К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омиссия не позднее одного рабочего дня, следующего за днем окончания приема за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явок, установленного в объявлении о проведении отбора получателей субсидий, подписывает протокол вскрытия заявок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.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bCs w:val="0"/>
          <w:i w:val="0"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bCs w:val="0"/>
          <w:i w:val="0"/>
          <w:sz w:val="24"/>
          <w:szCs w:val="24"/>
          <w:highlight w:val="none"/>
        </w:rPr>
      </w:r>
    </w:p>
    <w:p>
      <w:pPr>
        <w:pStyle w:val="893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bCs w:val="0"/>
          <w:i w:val="0"/>
          <w:sz w:val="24"/>
          <w:szCs w:val="24"/>
          <w:highlight w:val="none"/>
        </w:rPr>
        <w:suppressLineNumbers w:val="0"/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комиссии (при его отсутствии – заместителя председателя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 комиссии) в системе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«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Электронный бюд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жет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»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, а такж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е размещается на едином портале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бюджетной системы Российской Федерации в информационно-телекоммуникационной сети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«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Интернет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»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(далее -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единый портал)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не позднее рабочего дня,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 следующего за днем его подписания.</w:t>
      </w:r>
      <w:r>
        <w:rPr>
          <w:rFonts w:hint="default" w:ascii="Times New Roman" w:hAnsi="Times New Roman" w:cs="Times New Roman"/>
          <w:bCs w:val="0"/>
          <w:i w:val="0"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bCs w:val="0"/>
          <w:i w:val="0"/>
          <w:sz w:val="24"/>
          <w:szCs w:val="24"/>
          <w:highlight w:val="none"/>
        </w:rPr>
      </w:r>
    </w:p>
    <w:p>
      <w:pPr>
        <w:pStyle w:val="893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2.5.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Уполномоченный орган в лице отдела самостоятельно в течение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1(одного)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рабоч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го</w:t>
      </w:r>
      <w:r>
        <w:rPr>
          <w:rFonts w:hint="default" w:ascii="Times New Roman" w:hAnsi="Times New Roman" w:cs="Times New Roman"/>
          <w:sz w:val="24"/>
          <w:szCs w:val="24"/>
        </w:rPr>
        <w:t xml:space="preserve"> дн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</w:rPr>
        <w:t xml:space="preserve"> с даты размещения протокола вскрытия заявок на едином портале </w:t>
      </w:r>
      <w:r>
        <w:rPr>
          <w:rFonts w:hint="default" w:ascii="Times New Roman" w:hAnsi="Times New Roman" w:cs="Times New Roman"/>
          <w:sz w:val="24"/>
          <w:szCs w:val="24"/>
        </w:rPr>
        <w:t xml:space="preserve">запрашивает следующие сведения (в случае отсутствия технической возможности автоматической проверки):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3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 xml:space="preserve">сведения о получении (неполучении) средств из бюджета Белоярского района на основании иных муниципальных правовых актов на цели, указанные в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пункте 1.3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</w:rPr>
        <w:t xml:space="preserve">щ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г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Порядка (сведения предоставляются отделом по учету и контролю за расходованием финансовых средств в течение 3 (трех) рабочих дней со дня поступления запроса);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3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 xml:space="preserve">сведения об отсутствии просроченной задолженности по возврату в бюджет Белоярского района иных субсидий, бюд</w:t>
      </w:r>
      <w:r>
        <w:rPr>
          <w:rFonts w:hint="default" w:ascii="Times New Roman" w:hAnsi="Times New Roman" w:cs="Times New Roman"/>
          <w:sz w:val="24"/>
          <w:szCs w:val="24"/>
        </w:rPr>
        <w:t xml:space="preserve">жетных инвестиций, а также иной просроченной (неурегулированной) задолженности по денежным обязательствам перед Белоярским районом (сведения предоставляются отделом по учету и контролю за расходованием финансовых средств администрации Белоярского района 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</w:t>
      </w:r>
      <w:r>
        <w:rPr>
          <w:rFonts w:hint="default" w:ascii="Times New Roman" w:hAnsi="Times New Roman" w:cs="Times New Roman"/>
          <w:sz w:val="24"/>
          <w:szCs w:val="24"/>
        </w:rPr>
        <w:t xml:space="preserve">омитетом муниципальной собственности администрации Белоярского района в течение 3 (трех) рабочих дней со дня поступления запроса);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3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 xml:space="preserve">выписку из Единого государственного реестра юридических лиц или Единого государственного реестра индивидуальных предпринимателей (на официальном сайте Федеральной налоговой службы Российской Федерации);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3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 xml:space="preserve">сведения из Пере</w:t>
      </w:r>
      <w:r>
        <w:rPr>
          <w:rFonts w:hint="default" w:ascii="Times New Roman" w:hAnsi="Times New Roman" w:cs="Times New Roman"/>
          <w:sz w:val="24"/>
          <w:szCs w:val="24"/>
        </w:rPr>
        <w:t xml:space="preserve">чня организаций и физических лиц, в отношении которых имеются сведения об их причастности к экстремистской деятельности или терроризму (на официальном сайте Федеральной службы по финансовому мониторингу по ссылке https://www.fedsfm.ru/documents/terr-list);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3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 xml:space="preserve">сведения из Перечня организаций и физических лиц, связанных с терроризмом ил</w:t>
      </w:r>
      <w:r>
        <w:rPr>
          <w:rFonts w:hint="default" w:ascii="Times New Roman" w:hAnsi="Times New Roman" w:cs="Times New Roman"/>
          <w:sz w:val="24"/>
          <w:szCs w:val="24"/>
        </w:rPr>
        <w:t xml:space="preserve">и с распространением оружия массового уничтожения, составляемые в соответствии с решениями Совета Безопасности ООН (на официальном сайте Федеральной службы по финансовому мониторингу по ссылке https://www.fedsfm.ru/documents/omu-or-terrorists-catalog-all);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3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 xml:space="preserve">сведения из Реестра иностранных агентов (на официальном сайте Министерства юстиции Российской Федерации по ссылке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"https://minjust.gov.ru/ru/activity/directions/998/);"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888"/>
          <w:rFonts w:hint="default" w:ascii="Times New Roman" w:hAnsi="Times New Roman" w:cs="Times New Roman"/>
          <w:sz w:val="24"/>
          <w:szCs w:val="24"/>
        </w:rPr>
        <w:t xml:space="preserve">https://minjust.gov.ru/ru/activity/directions/998/)</w:t>
      </w:r>
      <w:r>
        <w:rPr>
          <w:rStyle w:val="888"/>
          <w:rFonts w:hint="default" w:ascii="Times New Roman" w:hAnsi="Times New Roman" w:cs="Times New Roman"/>
          <w:sz w:val="24"/>
          <w:szCs w:val="24"/>
          <w:lang w:val="ru-RU"/>
        </w:rPr>
        <w:t xml:space="preserve">;</w:t>
      </w:r>
      <w:r>
        <w:rPr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3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- выписку </w:t>
      </w:r>
      <w:r>
        <w:rPr>
          <w:rFonts w:hint="default" w:ascii="Times New Roman" w:hAnsi="Times New Roman" w:cs="Times New Roman"/>
          <w:sz w:val="24"/>
          <w:szCs w:val="24"/>
        </w:rPr>
        <w:t xml:space="preserve">из Единого государственн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ого реестра недвижимости о наличии у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У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ч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к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б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на правах собственности или аренды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объектов (объекта) по производству рыбной продукции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(в территориальном органе Управления Росреестра по Ханты-Мансийскому автономному округу - Югре).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</w:p>
    <w:p>
      <w:pPr>
        <w:pStyle w:val="893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2.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6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. Уполномоченный орган в лице отдела в течение 3 (трех) рабочих дней после получения сведений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до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кументов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,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указанных в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пункт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ах 2.3, 2.5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настоящего Порядка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, рассматривает их, производит расчет размера субсидии и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формирует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заключение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 о рассмотрении заявки участника отбора по форме согласно приложению 2 к настоящему Порядку (далее - заключение)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</w:rPr>
        <w:t xml:space="preserve">,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передает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в комиссию: заявки, документ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ы, поданные в составе заявки, сведения, полученные в результате запросов, направленных в соответствии с пунктом 2.5 настоящего Порядка, заключение (далее - комплект документов)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.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</w:p>
    <w:p>
      <w:pPr>
        <w:pStyle w:val="893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2.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7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. Комиссия не позднее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3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(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трех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) рабочих дней с д</w:t>
      </w:r>
      <w:r>
        <w:rPr>
          <w:rFonts w:hint="default" w:ascii="Times New Roman" w:hAnsi="Times New Roman" w:cs="Times New Roman"/>
          <w:sz w:val="24"/>
          <w:szCs w:val="24"/>
        </w:rPr>
        <w:t xml:space="preserve">аты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получения комплекта документов</w:t>
      </w:r>
      <w:r>
        <w:rPr>
          <w:rFonts w:hint="default" w:ascii="Times New Roman" w:hAnsi="Times New Roman" w:cs="Times New Roman"/>
          <w:sz w:val="24"/>
          <w:szCs w:val="24"/>
        </w:rPr>
        <w:t xml:space="preserve">: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3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</w:rPr>
        <w:t xml:space="preserve">1) рассматривает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поступившие комплекты документов</w:t>
      </w:r>
      <w:r>
        <w:rPr>
          <w:rFonts w:hint="default" w:ascii="Times New Roman" w:hAnsi="Times New Roman" w:cs="Times New Roman"/>
          <w:sz w:val="24"/>
          <w:szCs w:val="24"/>
        </w:rPr>
        <w:t xml:space="preserve">, проверяет расчет субсидии и при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нимает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одно из следующих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решени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й, которые оформляются протоколом: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</w:p>
    <w:p>
      <w:pPr>
        <w:pStyle w:val="893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о соответствии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заяв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к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(единственной заявки)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и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У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частника отбора требованиям, указанным в объявлении о проведении отбора получателей субсидий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;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</w:p>
    <w:p>
      <w:pPr>
        <w:pStyle w:val="893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об отклонении заявки (при наличии оснований предусмотренных пунктом 54 Правил)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;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</w:p>
    <w:p>
      <w:pPr>
        <w:pStyle w:val="893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о признании отбора получателей субсидии несостоявшимся.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</w:p>
    <w:p>
      <w:pPr>
        <w:pStyle w:val="893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2) формирует в автоматическом режиме на едином портале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протокол подведения итогов, который подписывается усиленной квалифицированной электронной подписью председателя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к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(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п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г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у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-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заместител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я председателя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к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) в </w:t>
      </w:r>
      <w:r>
        <w:rPr>
          <w:rFonts w:hint="default" w:ascii="Times New Roman" w:hAnsi="Times New Roman" w:cs="Times New Roman"/>
          <w:sz w:val="24"/>
          <w:szCs w:val="24"/>
        </w:rPr>
        <w:t xml:space="preserve">системе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«</w:t>
      </w:r>
      <w:r>
        <w:rPr>
          <w:rFonts w:hint="default" w:ascii="Times New Roman" w:hAnsi="Times New Roman" w:cs="Times New Roman"/>
          <w:sz w:val="24"/>
          <w:szCs w:val="24"/>
        </w:rPr>
        <w:t xml:space="preserve">Электронный бюджет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»</w:t>
      </w:r>
      <w:r>
        <w:rPr>
          <w:rFonts w:hint="default" w:ascii="Times New Roman" w:hAnsi="Times New Roman" w:cs="Times New Roman"/>
          <w:sz w:val="24"/>
          <w:szCs w:val="24"/>
        </w:rPr>
        <w:t xml:space="preserve">, а также размещает его на едином портале не позднее 1 рабочего дня, следующего за днем его подписания.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</w:p>
    <w:p>
      <w:pPr>
        <w:pStyle w:val="893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</w:rPr>
        <w:t xml:space="preserve">2.</w:t>
      </w:r>
      <w:r>
        <w:rPr>
          <w:rFonts w:hint="default" w:ascii="Times New Roman" w:hAnsi="Times New Roman" w:cs="Times New Roman"/>
          <w:sz w:val="24"/>
          <w:szCs w:val="24"/>
        </w:rPr>
        <w:t xml:space="preserve">8</w:t>
      </w:r>
      <w:r>
        <w:rPr>
          <w:rFonts w:hint="default" w:ascii="Times New Roman" w:hAnsi="Times New Roman" w:cs="Times New Roman"/>
          <w:sz w:val="24"/>
          <w:szCs w:val="24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На основании протокола подведения итогов Уполномоченный орган в течение 3(трех) рабочих дней принимает решение о предоставлении субсидии и заключении Соглашени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я или об отказе в предоставлении субсидии и заключении Соглашения по основаниям, предусмотре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нным пунктом 2.10 настоящего Порядка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.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</w:p>
    <w:p>
      <w:pPr>
        <w:pStyle w:val="893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Решение оформляется постановлением администрации Белоярского района. Подготовку и согласование проекта постановления обеспечивает отдел.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</w:p>
    <w:p>
      <w:pPr>
        <w:pStyle w:val="893"/>
        <w:ind w:firstLine="709"/>
        <w:jc w:val="both"/>
        <w:keepLines w:val="0"/>
        <w:keepNext w:val="0"/>
        <w:pageBreakBefore w:val="0"/>
        <w:spacing w:before="0" w:beforeAutospacing="0"/>
        <w:widowControl w:val="off"/>
        <w:rPr>
          <w:rFonts w:hint="default" w:ascii="Times New Roman" w:hAnsi="Times New Roman" w:cs="Times New Roman"/>
          <w:sz w:val="24"/>
          <w:szCs w:val="24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2.9. Соглашение заключается не поздне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е 3(трех) рабочих дней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с даты принятия решения о предоставлении субсидии по типовой форме, установленной Комитетом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по финан</w:t>
      </w:r>
      <w:r>
        <w:rPr>
          <w:rFonts w:hint="default" w:ascii="Times New Roman" w:hAnsi="Times New Roman" w:cs="Times New Roman"/>
          <w:sz w:val="24"/>
          <w:szCs w:val="24"/>
        </w:rPr>
        <w:t xml:space="preserve">сам и налоговой политике администрации Белоярского района. 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3"/>
        <w:ind w:firstLine="709"/>
        <w:jc w:val="both"/>
        <w:keepLines w:val="0"/>
        <w:keepNext w:val="0"/>
        <w:pageBreakBefore w:val="0"/>
        <w:spacing w:before="0" w:beforeAutospacing="0"/>
        <w:widowControl w:val="off"/>
        <w:rPr>
          <w:rFonts w:hint="default" w:ascii="Times New Roman" w:hAnsi="Times New Roman" w:cs="Times New Roman"/>
          <w:sz w:val="24"/>
          <w:szCs w:val="24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</w:rPr>
        <w:t xml:space="preserve">Проверку проекта соглашения на предмет его соответствия типовой форме,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установленной</w:t>
      </w:r>
      <w:r>
        <w:rPr>
          <w:rFonts w:hint="default" w:ascii="Times New Roman" w:hAnsi="Times New Roman" w:cs="Times New Roman"/>
          <w:sz w:val="24"/>
          <w:szCs w:val="24"/>
        </w:rPr>
        <w:t xml:space="preserve"> Комитет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ом</w:t>
      </w:r>
      <w:r>
        <w:rPr>
          <w:rFonts w:hint="default" w:ascii="Times New Roman" w:hAnsi="Times New Roman" w:cs="Times New Roman"/>
          <w:sz w:val="24"/>
          <w:szCs w:val="24"/>
        </w:rPr>
        <w:t xml:space="preserve"> по финансам и налоговой политике администрации Белоярского района, осуществляет управление экономики, реформ и программ администрации Белоярского района.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3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Субсидия предоставляется в соответствии с заключенным Соглашением.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ind w:left="0" w:firstLine="709"/>
        <w:keepLines w:val="0"/>
        <w:keepNext w:val="0"/>
        <w:pageBreakBefore w:val="0"/>
        <w:spacing w:before="0" w:beforeAutospacing="0"/>
        <w:rPr>
          <w:rFonts w:hint="default" w:ascii="Times New Roman" w:hAnsi="Times New Roman" w:eastAsia="Times New Roman" w:cs="Times New Roman"/>
          <w:sz w:val="24"/>
          <w:szCs w:val="24"/>
        </w:rPr>
        <w:suppressLineNumbers w:val="0"/>
      </w:pP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t xml:space="preserve">Получатель субсидии в течение 2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 xml:space="preserve">(двух)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t xml:space="preserve"> рабочих дней со дня получения проекта Соглашения обеспечивает его подписание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в государственной информационной системе автономного округа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«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Региональный электронный бюджет Югры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» (при наличии технической возможности) 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t xml:space="preserve">и направляет в 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 xml:space="preserve">Уполномоченный орган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t xml:space="preserve">, который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в течение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1(одного)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рабоч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его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дн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я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со дня его получения подписывает и регистрирует Соглашение.</w:t>
      </w:r>
      <w:r>
        <w:rPr>
          <w:rFonts w:hint="default" w:ascii="Times New Roman" w:hAnsi="Times New Roman" w:eastAsia="Times New Roman" w:cs="Times New Roman"/>
          <w:sz w:val="24"/>
          <w:szCs w:val="24"/>
        </w:rPr>
      </w:r>
      <w:r>
        <w:rPr>
          <w:rFonts w:hint="default" w:ascii="Times New Roman" w:hAnsi="Times New Roman" w:eastAsia="Times New Roman" w:cs="Times New Roman"/>
          <w:sz w:val="24"/>
          <w:szCs w:val="24"/>
        </w:rPr>
      </w:r>
    </w:p>
    <w:p>
      <w:pPr>
        <w:pStyle w:val="893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</w:rPr>
        <w:t xml:space="preserve">При условии наличия достигнутого результата предоставления субсидии и единовременного предоставления субсидии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</w:rPr>
        <w:t xml:space="preserve">оглашение не заключается.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3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suppressLineNumbers w:val="0"/>
      </w:pP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t xml:space="preserve">В случае уменьшения 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 xml:space="preserve">Уполномоченному органу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t xml:space="preserve"> ранее доведенных лимитов бюд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t xml:space="preserve">жетных обязательств, приводящего к невозможности предоставления субсидии в размере, определенном в Соглашении, в Соглашение включаются условия о согласовании новых условий Соглашения или о расторжении Соглашения при недостижении согласия по новым условиям.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</w:r>
    </w:p>
    <w:p>
      <w:pPr>
        <w:ind w:firstLine="709"/>
        <w:keepLines w:val="0"/>
        <w:keepNext w:val="0"/>
        <w:pageBreakBefore w:val="0"/>
        <w:spacing w:before="0" w:beforeAutospacing="0"/>
        <w:rPr>
          <w:rFonts w:hint="default" w:ascii="Times New Roman" w:hAnsi="Times New Roman" w:eastAsia="Times New Roman" w:cs="Times New Roman"/>
          <w:i/>
          <w:iCs/>
          <w:sz w:val="24"/>
          <w:szCs w:val="24"/>
        </w:rPr>
        <w:suppressLineNumbers w:val="0"/>
      </w:pP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t xml:space="preserve">В случае изменения условий Соглашения, в том числе о расторжении Соглашения (при необходимости), 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 xml:space="preserve">Уполномоченный орган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t xml:space="preserve"> заключает дополнительное соглашение, в соответствии с типовыми формами,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 xml:space="preserve"> установленными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 xml:space="preserve"> Комитетом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по финансам и налоговой политике администрации Белоярского района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</w:rPr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</w:rPr>
      </w:r>
    </w:p>
    <w:p>
      <w:pPr>
        <w:ind w:firstLine="709"/>
        <w:keepLines w:val="0"/>
        <w:keepNext w:val="0"/>
        <w:pageBreakBefore w:val="0"/>
        <w:spacing w:before="0" w:beforeAutospacing="0"/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</w:rPr>
        <w:suppressLineNumbers w:val="0"/>
      </w:pP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 xml:space="preserve">2.10. 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t xml:space="preserve">Основаниями для отказа в заключении Соглашения (на момент подписания Соглашения) и предоставлении субсидии являются: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</w:rPr>
      </w:r>
    </w:p>
    <w:p>
      <w:pPr>
        <w:ind w:firstLine="709"/>
        <w:keepLines w:val="0"/>
        <w:keepNext w:val="0"/>
        <w:pageBreakBefore w:val="0"/>
        <w:spacing w:before="0" w:beforeAutospacing="0"/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suppressLineNumbers w:val="0"/>
      </w:pP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t xml:space="preserve">подписание Соглашения ненадлежащим лицом (не являющимся руководителем Получателя субсидии и не имеющим доверенность на право подписи финансовых документов (договоров, соглашений) от имени Получателя субсидии);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</w:r>
    </w:p>
    <w:p>
      <w:pPr>
        <w:ind w:firstLine="709"/>
        <w:keepLines w:val="0"/>
        <w:keepNext w:val="0"/>
        <w:pageBreakBefore w:val="0"/>
        <w:spacing w:before="0" w:beforeAutospacing="0"/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suppressLineNumbers w:val="0"/>
      </w:pP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t xml:space="preserve">отсутствие лимитов бюджетных обязательств на предоставление субсидии;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</w:r>
    </w:p>
    <w:p>
      <w:pPr>
        <w:ind w:firstLine="709"/>
        <w:keepLines w:val="0"/>
        <w:keepNext w:val="0"/>
        <w:pageBreakBefore w:val="0"/>
        <w:spacing w:before="0" w:beforeAutospacing="0"/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suppressLineNumbers w:val="0"/>
      </w:pP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t xml:space="preserve">несоответствие Получателя субсидии требованиям, установленным 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 xml:space="preserve">пунктами 2.1, 2.2 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t xml:space="preserve">настоящего Порядка;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</w:r>
    </w:p>
    <w:p>
      <w:pPr>
        <w:ind w:firstLine="709"/>
        <w:keepLines w:val="0"/>
        <w:keepNext w:val="0"/>
        <w:pageBreakBefore w:val="0"/>
        <w:spacing w:before="0" w:beforeAutospacing="0"/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</w:rPr>
        <w:suppressLineNumbers w:val="0"/>
      </w:pP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t xml:space="preserve">несоответствие представленных Получателем субсидии документов требованиям наст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</w:rPr>
        <w:t xml:space="preserve">оящего Порядка, или непредставление (представление не в полном объеме) документов, указанных в 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пункте 2.3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</w:rPr>
        <w:t xml:space="preserve"> настоящего Порядка.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</w:rPr>
      </w:r>
    </w:p>
    <w:p>
      <w:pPr>
        <w:ind w:firstLine="709"/>
        <w:keepLines w:val="0"/>
        <w:keepNext w:val="0"/>
        <w:pageBreakBefore w:val="0"/>
        <w:spacing w:before="0" w:beforeAutospacing="0"/>
        <w:rPr>
          <w:bCs/>
          <w:i w:val="0"/>
          <w:highlight w:val="none"/>
        </w:rPr>
        <w:suppressLineNumbers w:val="0"/>
      </w:pP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</w:rPr>
        <w:t xml:space="preserve">у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</w:rPr>
        <w:t xml:space="preserve">становление факта недостоверности представленной 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</w:rPr>
        <w:t xml:space="preserve">П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</w:rPr>
        <w:t xml:space="preserve">олучателем субсидии информации.</w:t>
      </w:r>
      <w:r>
        <w:rPr>
          <w:bCs/>
          <w:i w:val="0"/>
          <w:highlight w:val="none"/>
        </w:rPr>
      </w:r>
      <w:r>
        <w:rPr>
          <w:bCs/>
          <w:i w:val="0"/>
          <w:highlight w:val="none"/>
        </w:rPr>
      </w:r>
    </w:p>
    <w:p>
      <w:pPr>
        <w:ind w:firstLine="709"/>
        <w:keepLines w:val="0"/>
        <w:keepNext w:val="0"/>
        <w:pageBreakBefore w:val="0"/>
        <w:spacing w:before="0" w:beforeAutospacing="0"/>
        <w:rPr>
          <w:rFonts w:hint="default" w:ascii="Times New Roman" w:hAnsi="Times New Roman" w:eastAsia="Times New Roman" w:cs="Times New Roman"/>
          <w:bCs/>
          <w:i w:val="0"/>
          <w:sz w:val="24"/>
          <w:szCs w:val="24"/>
          <w:highlight w:val="none"/>
        </w:rPr>
        <w:suppressLineNumbers w:val="0"/>
      </w:pP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</w:rPr>
        <w:t xml:space="preserve">п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</w:rPr>
        <w:t xml:space="preserve">ризнание получателя субсидии уклонившимся от заключения 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</w:rPr>
        <w:t xml:space="preserve">С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</w:rPr>
        <w:t xml:space="preserve">оглашения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</w:rPr>
        <w:t xml:space="preserve">,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</w:rPr>
        <w:t xml:space="preserve">в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</w:rPr>
        <w:t xml:space="preserve">о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</w:rPr>
        <w:t xml:space="preserve">д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</w:rPr>
        <w:t xml:space="preserve">н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</w:rPr>
        <w:t xml:space="preserve">о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</w:rPr>
        <w:t xml:space="preserve">м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</w:rPr>
        <w:t xml:space="preserve">и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</w:rPr>
        <w:t xml:space="preserve">з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</w:rPr>
        <w:t xml:space="preserve">с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</w:rPr>
        <w:t xml:space="preserve">л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</w:rPr>
        <w:t xml:space="preserve">у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</w:rPr>
        <w:t xml:space="preserve">ч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</w:rPr>
        <w:t xml:space="preserve">а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</w:rPr>
        <w:t xml:space="preserve">е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</w:rPr>
        <w:t xml:space="preserve">в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</w:rPr>
        <w:t xml:space="preserve">,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</w:rPr>
        <w:t xml:space="preserve">устанавливаемых в объявлении о проведении отбора получателей субсидий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</w:rPr>
        <w:t xml:space="preserve">в соответствии подпунк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</w:rPr>
        <w:t xml:space="preserve">том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«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»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</w:rPr>
        <w:t xml:space="preserve"> пун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</w:rPr>
        <w:t xml:space="preserve">кта 27 Правил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</w:rPr>
        <w:t xml:space="preserve">.</w:t>
      </w:r>
      <w:r>
        <w:rPr>
          <w:rFonts w:hint="default" w:ascii="Times New Roman" w:hAnsi="Times New Roman" w:eastAsia="Times New Roman" w:cs="Times New Roman"/>
          <w:bCs/>
          <w:i w:val="0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bCs/>
          <w:i w:val="0"/>
          <w:sz w:val="24"/>
          <w:szCs w:val="24"/>
          <w:highlight w:val="none"/>
        </w:rPr>
      </w:r>
    </w:p>
    <w:p>
      <w:pPr>
        <w:ind w:firstLine="709"/>
        <w:keepLines w:val="0"/>
        <w:keepNext w:val="0"/>
        <w:pageBreakBefore w:val="0"/>
        <w:spacing w:before="0" w:beforeAutospacing="0"/>
        <w:rPr>
          <w:rFonts w:hint="default" w:ascii="Times New Roman" w:hAnsi="Times New Roman" w:eastAsia="Times New Roman" w:cs="Times New Roman"/>
          <w:bCs w:val="0"/>
          <w:i w:val="0"/>
          <w:sz w:val="24"/>
          <w:szCs w:val="24"/>
        </w:rPr>
        <w:suppressLineNumbers w:val="0"/>
      </w:pP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</w:rPr>
        <w:t xml:space="preserve">В случае принятия решения об отказе в предоставлении субсидии 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Уполномоченный орган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</w:rPr>
        <w:t xml:space="preserve"> уведомляет об этом Получателя субсидии в те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t xml:space="preserve">чение 3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 xml:space="preserve">(трех)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t xml:space="preserve"> рабочих дней со дня его принятия.</w:t>
      </w:r>
      <w:r>
        <w:rPr>
          <w:rFonts w:hint="default" w:ascii="Times New Roman" w:hAnsi="Times New Roman" w:eastAsia="Times New Roman" w:cs="Times New Roman"/>
          <w:bCs w:val="0"/>
          <w:i w:val="0"/>
          <w:sz w:val="24"/>
          <w:szCs w:val="24"/>
        </w:rPr>
      </w:r>
      <w:r>
        <w:rPr>
          <w:rFonts w:hint="default" w:ascii="Times New Roman" w:hAnsi="Times New Roman" w:eastAsia="Times New Roman" w:cs="Times New Roman"/>
          <w:bCs w:val="0"/>
          <w:i w:val="0"/>
          <w:sz w:val="24"/>
          <w:szCs w:val="24"/>
        </w:rPr>
      </w:r>
    </w:p>
    <w:p>
      <w:pPr>
        <w:ind w:firstLine="709"/>
        <w:keepLines w:val="0"/>
        <w:keepNext w:val="0"/>
        <w:pageBreakBefore w:val="0"/>
        <w:spacing w:before="0" w:beforeAutospacing="0"/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suppressLineNumbers w:val="0"/>
      </w:pP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 xml:space="preserve">2.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t xml:space="preserve">1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t xml:space="preserve">1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t xml:space="preserve">. При 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</w:rPr>
        <w:t xml:space="preserve">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</w:rPr>
        <w:t xml:space="preserve">м в соглашении юридического лица, являющегося правопреемником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</w:rPr>
        <w:t xml:space="preserve">.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</w:r>
    </w:p>
    <w:p>
      <w:pPr>
        <w:ind w:firstLine="709"/>
        <w:keepLines w:val="0"/>
        <w:keepNext w:val="0"/>
        <w:pageBreakBefore w:val="0"/>
        <w:spacing w:before="0" w:beforeAutospacing="0"/>
        <w:suppressLineNumbers w:val="0"/>
      </w:pP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</w:rPr>
        <w:t xml:space="preserve">П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</w:rPr>
        <w:t xml:space="preserve">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</w:rPr>
        <w:t xml:space="preserve">н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</w:rPr>
        <w:t xml:space="preserve">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абзацем вторым пункта 5 с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</w:rPr>
        <w:t xml:space="preserve">т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</w:rPr>
        <w:t xml:space="preserve">атьи 23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</w:rPr>
        <w:t xml:space="preserve">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</w:rPr>
        <w:t xml:space="preserve">.</w:t>
      </w:r>
      <w:r/>
    </w:p>
    <w:p>
      <w:pPr>
        <w:ind w:firstLine="709"/>
        <w:keepLines w:val="0"/>
        <w:keepNext w:val="0"/>
        <w:pageBreakBefore w:val="0"/>
        <w:spacing w:before="0" w:beforeAutospacing="0"/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suppressLineNumbers w:val="0"/>
      </w:pP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 xml:space="preserve">2.12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t xml:space="preserve">. 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t xml:space="preserve">абзацем вторым пункта 5 статьи 23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t xml:space="preserve"> Гражданского кодекса Российской Федерации, передающего свои права другому гражданину в соответствии со 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t xml:space="preserve">статьей 18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t xml:space="preserve"> Федерального закона от 11 июня 2003 года 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 xml:space="preserve">№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t xml:space="preserve"> 74-ФЗ 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 xml:space="preserve">«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t xml:space="preserve">О крестьянском (фермерском) хозяйстве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 xml:space="preserve">»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t xml:space="preserve">,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лица, являющегося правопреемником.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</w:r>
    </w:p>
    <w:p>
      <w:pPr>
        <w:pStyle w:val="893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</w:rPr>
        <w:suppressLineNumbers w:val="0"/>
      </w:pP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 xml:space="preserve">2.13. </w:t>
      </w:r>
      <w:r>
        <w:rPr>
          <w:rFonts w:hint="default" w:ascii="Times New Roman" w:hAnsi="Times New Roman" w:cs="Times New Roman"/>
          <w:sz w:val="24"/>
          <w:szCs w:val="24"/>
        </w:rPr>
        <w:t xml:space="preserve">Субсидия предоставляется за объемы продукции собственного производства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 xml:space="preserve">реализованной в текущем финансовом году.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3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</w:rPr>
        <w:t xml:space="preserve">Субсидия за объемы продукции собственного производства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реализованные в </w:t>
      </w:r>
      <w:r>
        <w:rPr>
          <w:rFonts w:hint="default" w:ascii="Times New Roman" w:hAnsi="Times New Roman" w:cs="Times New Roman"/>
          <w:sz w:val="24"/>
          <w:szCs w:val="24"/>
        </w:rPr>
        <w:t xml:space="preserve">декабр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 отчетного финансового года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</w:t>
      </w:r>
      <w:r>
        <w:rPr>
          <w:rFonts w:hint="default" w:ascii="Times New Roman" w:hAnsi="Times New Roman" w:cs="Times New Roman"/>
          <w:sz w:val="24"/>
          <w:szCs w:val="24"/>
        </w:rPr>
        <w:t xml:space="preserve"> выплачивается в текуще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м</w:t>
      </w:r>
      <w:r>
        <w:rPr>
          <w:rFonts w:hint="default" w:ascii="Times New Roman" w:hAnsi="Times New Roman" w:cs="Times New Roman"/>
          <w:sz w:val="24"/>
          <w:szCs w:val="24"/>
        </w:rPr>
        <w:t xml:space="preserve"> финансово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м</w:t>
      </w:r>
      <w:r>
        <w:rPr>
          <w:rFonts w:hint="default" w:ascii="Times New Roman" w:hAnsi="Times New Roman" w:cs="Times New Roman"/>
          <w:sz w:val="24"/>
          <w:szCs w:val="24"/>
        </w:rPr>
        <w:t xml:space="preserve"> год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у</w:t>
      </w:r>
      <w:r>
        <w:rPr>
          <w:rFonts w:hint="default" w:ascii="Times New Roman" w:hAnsi="Times New Roman" w:cs="Times New Roman"/>
          <w:sz w:val="24"/>
          <w:szCs w:val="24"/>
        </w:rPr>
        <w:t xml:space="preserve">.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ind w:firstLine="709"/>
        <w:keepLines w:val="0"/>
        <w:keepNext w:val="0"/>
        <w:pageBreakBefore w:val="0"/>
        <w:rPr>
          <w:rFonts w:hint="default" w:ascii="Times New Roman" w:hAnsi="Times New Roman" w:eastAsia="Calibri" w:cs="Times New Roman"/>
          <w:sz w:val="24"/>
          <w:szCs w:val="24"/>
        </w:rPr>
        <w:suppressLineNumbers w:val="0"/>
      </w:pP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 xml:space="preserve">2.14. </w:t>
      </w:r>
      <w:r>
        <w:rPr>
          <w:rFonts w:hint="default" w:ascii="Times New Roman" w:hAnsi="Times New Roman" w:eastAsia="Calibri" w:cs="Times New Roman"/>
          <w:sz w:val="24"/>
          <w:szCs w:val="24"/>
        </w:rPr>
        <w:t xml:space="preserve">Субсидия на 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 xml:space="preserve">поддержку</w:t>
      </w:r>
      <w:r>
        <w:rPr>
          <w:rFonts w:hint="default" w:ascii="Times New Roman" w:hAnsi="Times New Roman" w:eastAsia="Calibri" w:cs="Times New Roman"/>
          <w:sz w:val="24"/>
          <w:szCs w:val="24"/>
        </w:rPr>
        <w:t xml:space="preserve"> рыбохозяйственного комплекса выплачивается при выполнении следующих требований:</w:t>
      </w:r>
      <w:r>
        <w:rPr>
          <w:rFonts w:hint="default" w:ascii="Times New Roman" w:hAnsi="Times New Roman" w:eastAsia="Calibri" w:cs="Times New Roman"/>
          <w:sz w:val="24"/>
          <w:szCs w:val="24"/>
        </w:rPr>
      </w:r>
      <w:r>
        <w:rPr>
          <w:rFonts w:hint="default" w:ascii="Times New Roman" w:hAnsi="Times New Roman" w:eastAsia="Calibri" w:cs="Times New Roman"/>
          <w:sz w:val="24"/>
          <w:szCs w:val="24"/>
        </w:rPr>
      </w:r>
    </w:p>
    <w:p>
      <w:pPr>
        <w:ind w:firstLine="709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ind w:firstLine="709"/>
        <w:keepLines w:val="0"/>
        <w:keepNext w:val="0"/>
        <w:pageBreakBefore w:val="0"/>
        <w:spacing w:before="0" w:beforeAutospacing="0"/>
        <w:rPr>
          <w:rFonts w:hint="default" w:ascii="Times New Roman" w:hAnsi="Times New Roman" w:eastAsia="Calibri" w:cs="Times New Roman"/>
          <w:sz w:val="24"/>
          <w:szCs w:val="24"/>
        </w:rPr>
        <w:suppressLineNumbers w:val="0"/>
      </w:pPr>
      <w:r>
        <w:rPr>
          <w:rFonts w:hint="default" w:ascii="Times New Roman" w:hAnsi="Times New Roman" w:eastAsia="Calibri" w:cs="Times New Roman"/>
          <w:sz w:val="24"/>
          <w:szCs w:val="24"/>
        </w:rPr>
        <w:t xml:space="preserve">средняя минимальная масса 1 особи искусственно выращенной пищевой рыбы, 1 особь/кг:</w:t>
      </w:r>
      <w:r>
        <w:rPr>
          <w:rFonts w:hint="default" w:ascii="Times New Roman" w:hAnsi="Times New Roman" w:eastAsia="Calibri" w:cs="Times New Roman"/>
          <w:sz w:val="24"/>
          <w:szCs w:val="24"/>
        </w:rPr>
      </w:r>
      <w:r>
        <w:rPr>
          <w:rFonts w:hint="default" w:ascii="Times New Roman" w:hAnsi="Times New Roman" w:eastAsia="Calibri" w:cs="Times New Roman"/>
          <w:sz w:val="24"/>
          <w:szCs w:val="24"/>
        </w:rPr>
      </w:r>
    </w:p>
    <w:p>
      <w:pPr>
        <w:ind w:firstLine="709"/>
        <w:keepLines w:val="0"/>
        <w:keepNext w:val="0"/>
        <w:pageBreakBefore w:val="0"/>
        <w:spacing w:before="0" w:beforeAutospacing="0"/>
        <w:rPr>
          <w:rFonts w:hint="default" w:ascii="Times New Roman" w:hAnsi="Times New Roman" w:eastAsia="Calibri" w:cs="Times New Roman"/>
          <w:sz w:val="24"/>
          <w:szCs w:val="24"/>
        </w:rPr>
        <w:suppressLineNumbers w:val="0"/>
      </w:pPr>
      <w:r>
        <w:rPr>
          <w:rFonts w:hint="default" w:ascii="Times New Roman" w:hAnsi="Times New Roman" w:eastAsia="Calibri" w:cs="Times New Roman"/>
          <w:sz w:val="24"/>
          <w:szCs w:val="24"/>
        </w:rPr>
        <w:t xml:space="preserve">осетровые, за исключением стерляди, - 2,00;</w:t>
      </w:r>
      <w:r>
        <w:rPr>
          <w:rFonts w:hint="default" w:ascii="Times New Roman" w:hAnsi="Times New Roman" w:eastAsia="Calibri" w:cs="Times New Roman"/>
          <w:sz w:val="24"/>
          <w:szCs w:val="24"/>
        </w:rPr>
      </w:r>
      <w:r>
        <w:rPr>
          <w:rFonts w:hint="default" w:ascii="Times New Roman" w:hAnsi="Times New Roman" w:eastAsia="Calibri" w:cs="Times New Roman"/>
          <w:sz w:val="24"/>
          <w:szCs w:val="24"/>
        </w:rPr>
      </w:r>
    </w:p>
    <w:p>
      <w:pPr>
        <w:ind w:firstLine="709"/>
        <w:keepLines w:val="0"/>
        <w:keepNext w:val="0"/>
        <w:pageBreakBefore w:val="0"/>
        <w:spacing w:before="0" w:beforeAutospacing="0"/>
        <w:rPr>
          <w:rFonts w:hint="default" w:ascii="Times New Roman" w:hAnsi="Times New Roman" w:eastAsia="Calibri" w:cs="Times New Roman"/>
          <w:sz w:val="24"/>
          <w:szCs w:val="24"/>
        </w:rPr>
        <w:suppressLineNumbers w:val="0"/>
      </w:pPr>
      <w:r>
        <w:rPr>
          <w:rFonts w:hint="default" w:ascii="Times New Roman" w:hAnsi="Times New Roman" w:eastAsia="Calibri" w:cs="Times New Roman"/>
          <w:sz w:val="24"/>
          <w:szCs w:val="24"/>
        </w:rPr>
        <w:t xml:space="preserve">стерлядь - 0,8;</w:t>
      </w:r>
      <w:r>
        <w:rPr>
          <w:rFonts w:hint="default" w:ascii="Times New Roman" w:hAnsi="Times New Roman" w:eastAsia="Calibri" w:cs="Times New Roman"/>
          <w:sz w:val="24"/>
          <w:szCs w:val="24"/>
        </w:rPr>
      </w:r>
      <w:r>
        <w:rPr>
          <w:rFonts w:hint="default" w:ascii="Times New Roman" w:hAnsi="Times New Roman" w:eastAsia="Calibri" w:cs="Times New Roman"/>
          <w:sz w:val="24"/>
          <w:szCs w:val="24"/>
        </w:rPr>
      </w:r>
    </w:p>
    <w:p>
      <w:pPr>
        <w:ind w:firstLine="709"/>
        <w:keepLines w:val="0"/>
        <w:keepNext w:val="0"/>
        <w:pageBreakBefore w:val="0"/>
        <w:spacing w:before="0" w:beforeAutospacing="0"/>
        <w:rPr>
          <w:rFonts w:hint="default" w:ascii="Times New Roman" w:hAnsi="Times New Roman" w:eastAsia="Calibri" w:cs="Times New Roman"/>
          <w:sz w:val="24"/>
          <w:szCs w:val="24"/>
        </w:rPr>
        <w:suppressLineNumbers w:val="0"/>
      </w:pPr>
      <w:r>
        <w:rPr>
          <w:rFonts w:hint="default" w:ascii="Times New Roman" w:hAnsi="Times New Roman" w:eastAsia="Calibri" w:cs="Times New Roman"/>
          <w:sz w:val="24"/>
          <w:szCs w:val="24"/>
        </w:rPr>
        <w:t xml:space="preserve">сиговые, за исключением тугуна, - 1,00;</w:t>
      </w:r>
      <w:r>
        <w:rPr>
          <w:rFonts w:hint="default" w:ascii="Times New Roman" w:hAnsi="Times New Roman" w:eastAsia="Calibri" w:cs="Times New Roman"/>
          <w:sz w:val="24"/>
          <w:szCs w:val="24"/>
        </w:rPr>
      </w:r>
      <w:r>
        <w:rPr>
          <w:rFonts w:hint="default" w:ascii="Times New Roman" w:hAnsi="Times New Roman" w:eastAsia="Calibri" w:cs="Times New Roman"/>
          <w:sz w:val="24"/>
          <w:szCs w:val="24"/>
        </w:rPr>
      </w:r>
    </w:p>
    <w:p>
      <w:pPr>
        <w:ind w:firstLine="709"/>
        <w:keepLines w:val="0"/>
        <w:keepNext w:val="0"/>
        <w:pageBreakBefore w:val="0"/>
        <w:spacing w:before="0" w:beforeAutospacing="0"/>
        <w:rPr>
          <w:rFonts w:hint="default" w:ascii="Times New Roman" w:hAnsi="Times New Roman" w:eastAsia="Calibri" w:cs="Times New Roman"/>
          <w:sz w:val="24"/>
          <w:szCs w:val="24"/>
        </w:rPr>
        <w:suppressLineNumbers w:val="0"/>
      </w:pPr>
      <w:r>
        <w:rPr>
          <w:rFonts w:hint="default" w:ascii="Times New Roman" w:hAnsi="Times New Roman" w:eastAsia="Calibri" w:cs="Times New Roman"/>
          <w:sz w:val="24"/>
          <w:szCs w:val="24"/>
        </w:rPr>
        <w:t xml:space="preserve">тугун - 0,08.</w:t>
      </w:r>
      <w:r>
        <w:rPr>
          <w:rFonts w:hint="default" w:ascii="Times New Roman" w:hAnsi="Times New Roman" w:eastAsia="Calibri" w:cs="Times New Roman"/>
          <w:sz w:val="24"/>
          <w:szCs w:val="24"/>
        </w:rPr>
      </w:r>
      <w:r>
        <w:rPr>
          <w:rFonts w:hint="default" w:ascii="Times New Roman" w:hAnsi="Times New Roman" w:eastAsia="Calibri" w:cs="Times New Roman"/>
          <w:sz w:val="24"/>
          <w:szCs w:val="24"/>
        </w:rPr>
      </w:r>
    </w:p>
    <w:p>
      <w:pPr>
        <w:pStyle w:val="893"/>
        <w:ind w:firstLine="709"/>
        <w:jc w:val="both"/>
        <w:keepLines w:val="0"/>
        <w:keepNext w:val="0"/>
        <w:pageBreakBefore w:val="0"/>
        <w:spacing w:before="200"/>
        <w:rPr>
          <w:rFonts w:hint="default" w:ascii="Times New Roman" w:hAnsi="Times New Roman" w:cs="Times New Roman"/>
          <w:sz w:val="24"/>
          <w:szCs w:val="24"/>
        </w:rPr>
        <w:suppressLineNumbers w:val="0"/>
      </w:pP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 xml:space="preserve">2.15. </w:t>
      </w:r>
      <w:r>
        <w:rPr>
          <w:rFonts w:hint="default" w:ascii="Times New Roman" w:hAnsi="Times New Roman" w:cs="Times New Roman"/>
          <w:sz w:val="24"/>
          <w:szCs w:val="24"/>
        </w:rPr>
        <w:t xml:space="preserve">Субсидия не предоставляется: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3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</w:rPr>
        <w:t xml:space="preserve">- на рыбную продукцию, произведенную и (или) переработанную за пределами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Белоярского района </w:t>
      </w:r>
      <w:r>
        <w:rPr>
          <w:rFonts w:hint="default" w:ascii="Times New Roman" w:hAnsi="Times New Roman" w:cs="Times New Roman"/>
          <w:sz w:val="24"/>
          <w:szCs w:val="24"/>
        </w:rPr>
        <w:t xml:space="preserve">Ханты-Мансийского автономного округа - Югры;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3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 xml:space="preserve">на произведенную и (или) переработанную продукцию рыбной отрасли, использованную на внутрихозяйственные нужды;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3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 xml:space="preserve">на рыбо</w:t>
      </w:r>
      <w:r>
        <w:rPr>
          <w:rFonts w:hint="default" w:ascii="Times New Roman" w:hAnsi="Times New Roman" w:cs="Times New Roman"/>
          <w:sz w:val="24"/>
          <w:szCs w:val="24"/>
        </w:rPr>
        <w:t xml:space="preserve">продукцию из следующих видов рыб: осетр сибирский, стерлядь, муксун, сиг (пыжьян), чир (щекур), нельма, форель, семга, лосось, кижуч, нерка, кета, горбуша, треска, сельдь, скумбрия, камбала, минтай, корюшка, ряпушка, за исключением искусственно выращенной;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3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 xml:space="preserve">на произведенную и (или) переработанную рыбную продукцию, не прошедшую сертификацию (декларирование).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3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</w:rPr>
        <w:suppressLineNumbers w:val="0"/>
      </w:pP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 xml:space="preserve">2.16. </w:t>
      </w:r>
      <w:r>
        <w:rPr>
          <w:rFonts w:hint="default" w:ascii="Times New Roman" w:hAnsi="Times New Roman" w:cs="Times New Roman"/>
          <w:sz w:val="24"/>
          <w:szCs w:val="24"/>
        </w:rPr>
        <w:t xml:space="preserve">Предоставление субсидии осуществляется по </w:t>
      </w:r>
      <w:r>
        <w:rPr>
          <w:rFonts w:hint="default" w:ascii="Times New Roman" w:hAnsi="Times New Roman" w:cs="Times New Roman"/>
          <w:sz w:val="24"/>
          <w:szCs w:val="24"/>
        </w:rPr>
        <w:t xml:space="preserve">ставкам</w:t>
      </w:r>
      <w:r>
        <w:rPr>
          <w:rFonts w:hint="default" w:ascii="Times New Roman" w:hAnsi="Times New Roman" w:cs="Times New Roman"/>
          <w:sz w:val="24"/>
          <w:szCs w:val="24"/>
        </w:rPr>
        <w:t xml:space="preserve"> согласно приложению 25 к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</w:t>
      </w:r>
      <w:r>
        <w:rPr>
          <w:rFonts w:hint="default" w:ascii="Times New Roman" w:hAnsi="Times New Roman" w:cs="Times New Roman"/>
          <w:sz w:val="24"/>
          <w:szCs w:val="24"/>
        </w:rPr>
        <w:t xml:space="preserve">остановлению, но не более 95 процентов фактически произведенных затрат, связанных с производством и реализацией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искусственно выращенной пищевой рыбы, пищевой рыбной </w:t>
      </w:r>
      <w:r>
        <w:rPr>
          <w:rFonts w:hint="default" w:ascii="Times New Roman" w:hAnsi="Times New Roman" w:cs="Times New Roman"/>
          <w:sz w:val="24"/>
          <w:szCs w:val="24"/>
        </w:rPr>
        <w:t xml:space="preserve">продукции собственного производства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3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</w:rPr>
        <w:suppressLineNumbers w:val="0"/>
      </w:pP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 xml:space="preserve">2.16.1. </w:t>
      </w:r>
      <w:r>
        <w:rPr>
          <w:rFonts w:hint="default" w:ascii="Times New Roman" w:hAnsi="Times New Roman" w:cs="Times New Roman"/>
          <w:sz w:val="24"/>
          <w:szCs w:val="24"/>
        </w:rPr>
        <w:t xml:space="preserve">Фактически произведенные затраты юридических лиц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независимо от организационно-правовых форм (за исключением государственных (муниципальных) учреждений), крестьянски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х</w:t>
      </w:r>
      <w:r>
        <w:rPr>
          <w:rFonts w:hint="default" w:ascii="Times New Roman" w:hAnsi="Times New Roman" w:cs="Times New Roman"/>
          <w:sz w:val="24"/>
          <w:szCs w:val="24"/>
        </w:rPr>
        <w:t xml:space="preserve"> (фермерски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х</w:t>
      </w:r>
      <w:r>
        <w:rPr>
          <w:rFonts w:hint="default" w:ascii="Times New Roman" w:hAnsi="Times New Roman" w:cs="Times New Roman"/>
          <w:sz w:val="24"/>
          <w:szCs w:val="24"/>
        </w:rPr>
        <w:t xml:space="preserve">) хозяйств, индивидуальны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х</w:t>
      </w:r>
      <w:r>
        <w:rPr>
          <w:rFonts w:hint="default" w:ascii="Times New Roman" w:hAnsi="Times New Roman" w:cs="Times New Roman"/>
          <w:sz w:val="24"/>
          <w:szCs w:val="24"/>
        </w:rPr>
        <w:t xml:space="preserve"> предпринимател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ей </w:t>
      </w:r>
      <w:r>
        <w:rPr>
          <w:rFonts w:hint="default" w:ascii="Times New Roman" w:hAnsi="Times New Roman" w:cs="Times New Roman"/>
          <w:sz w:val="24"/>
          <w:szCs w:val="24"/>
        </w:rPr>
        <w:t xml:space="preserve"> на производство и реализацию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искусственно выращенной пищевой рыбы, пищевой рыбной </w:t>
      </w:r>
      <w:r>
        <w:rPr>
          <w:rFonts w:hint="default" w:ascii="Times New Roman" w:hAnsi="Times New Roman" w:cs="Times New Roman"/>
          <w:sz w:val="24"/>
          <w:szCs w:val="24"/>
        </w:rPr>
        <w:t xml:space="preserve">продукции включают в себя все затраты, связанные с производством и реализацией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искусственно выращенной пищевой рыбы, пищевой рыбной </w:t>
      </w:r>
      <w:r>
        <w:rPr>
          <w:rFonts w:hint="default" w:ascii="Times New Roman" w:hAnsi="Times New Roman" w:cs="Times New Roman"/>
          <w:sz w:val="24"/>
          <w:szCs w:val="24"/>
        </w:rPr>
        <w:t xml:space="preserve">продукции, за исключением затрат, на которые ранее были начислены и выплачены субсидии.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3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</w:rPr>
        <w:suppressLineNumbers w:val="0"/>
      </w:pP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 xml:space="preserve">2.16.2. </w:t>
      </w:r>
      <w:r>
        <w:rPr>
          <w:rFonts w:hint="default" w:ascii="Times New Roman" w:hAnsi="Times New Roman" w:cs="Times New Roman"/>
          <w:sz w:val="24"/>
          <w:szCs w:val="24"/>
        </w:rPr>
        <w:t xml:space="preserve">Возмещению подлежат затраты, произведенные в отчетном финансовом году и текущем финансовом году на приобретение кормов, кормовых добавок,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сырья, </w:t>
      </w:r>
      <w:r>
        <w:rPr>
          <w:rFonts w:hint="default" w:ascii="Times New Roman" w:hAnsi="Times New Roman" w:cs="Times New Roman"/>
          <w:sz w:val="24"/>
          <w:szCs w:val="24"/>
        </w:rPr>
        <w:t xml:space="preserve">запасных частей к транспортным средствам, оборудовани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ю</w:t>
      </w:r>
      <w:r>
        <w:rPr>
          <w:rFonts w:hint="default" w:ascii="Times New Roman" w:hAnsi="Times New Roman" w:cs="Times New Roman"/>
          <w:sz w:val="24"/>
          <w:szCs w:val="24"/>
        </w:rPr>
        <w:t xml:space="preserve">,  упаковочных материалов, затраты по страхованию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искусственно выращиваемого поголовья рыб</w:t>
      </w:r>
      <w:r>
        <w:rPr>
          <w:rFonts w:hint="default" w:ascii="Times New Roman" w:hAnsi="Times New Roman" w:cs="Times New Roman"/>
          <w:sz w:val="24"/>
          <w:szCs w:val="24"/>
        </w:rPr>
        <w:t xml:space="preserve">, ремонту и техническому обслуживанию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транспортных средств, </w:t>
      </w:r>
      <w:r>
        <w:rPr>
          <w:rFonts w:hint="default" w:ascii="Times New Roman" w:hAnsi="Times New Roman" w:cs="Times New Roman"/>
          <w:sz w:val="24"/>
          <w:szCs w:val="24"/>
        </w:rPr>
        <w:t xml:space="preserve">оборудования, оплату услуг ресу</w:t>
      </w:r>
      <w:r>
        <w:rPr>
          <w:rFonts w:hint="default" w:ascii="Times New Roman" w:hAnsi="Times New Roman" w:cs="Times New Roman"/>
          <w:sz w:val="24"/>
          <w:szCs w:val="24"/>
        </w:rPr>
        <w:t xml:space="preserve">рсоснабжающих организаций, оплату транспортных услуг по доставке товаров, предусмотренных настоящих пунктом, и продукции собственного производства, аренда производственных помещений, расходы на оплату труда, включая компенсационные и стимулирующие выплаты,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опл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ату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налога на доходы физических лиц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сбор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ов, страховых взносов, подлежащих уплате в бюджетную систему Российской Федерации,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на обязательную сертификацию произведенной продукции и (или) </w:t>
      </w:r>
      <w:r>
        <w:rPr>
          <w:rFonts w:hint="default" w:ascii="Times New Roman" w:hAnsi="Times New Roman" w:cs="Times New Roman"/>
          <w:sz w:val="24"/>
          <w:szCs w:val="24"/>
        </w:rPr>
        <w:t xml:space="preserve">декларирование ее соответствия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затраты, связанные с получением экспертного заключения на продукцию, получением заключения о соответствии объектов для производства рыбной продукции санитарно-эпидемиологическим нормам и правилам</w:t>
      </w:r>
      <w:r>
        <w:rPr>
          <w:rFonts w:hint="default" w:ascii="Times New Roman" w:hAnsi="Times New Roman" w:cs="Times New Roman"/>
          <w:sz w:val="24"/>
          <w:szCs w:val="24"/>
        </w:rPr>
        <w:t xml:space="preserve">.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3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suppressLineNumbers w:val="0"/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Возмещению не подлежат затраты, на которые ранее были начислены и выплачены субсидии.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r>
    </w:p>
    <w:p>
      <w:pPr>
        <w:ind w:firstLine="709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highlight w:val="white"/>
        </w:rPr>
        <w:suppressLineNumbers w:val="0"/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white"/>
          <w:lang w:val="ru-RU"/>
        </w:rPr>
        <w:t xml:space="preserve">2.17.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4"/>
          <w:szCs w:val="24"/>
          <w:highlight w:val="white"/>
        </w:rPr>
        <w:t xml:space="preserve">Результатом предоставления субсидии является результат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4"/>
          <w:szCs w:val="24"/>
          <w:highlight w:val="white"/>
          <w:lang w:val="ru-RU"/>
        </w:rPr>
        <w:t xml:space="preserve">«Предоставлена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4"/>
          <w:szCs w:val="24"/>
          <w:highlight w:val="white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4"/>
          <w:szCs w:val="24"/>
          <w:highlight w:val="white"/>
          <w:lang w:val="ru-RU"/>
        </w:rPr>
        <w:t xml:space="preserve">субсидия на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4"/>
          <w:szCs w:val="24"/>
          <w:highlight w:val="white"/>
        </w:rPr>
        <w:t xml:space="preserve">поддержк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4"/>
          <w:szCs w:val="24"/>
          <w:highlight w:val="white"/>
          <w:lang w:val="ru-RU"/>
        </w:rPr>
        <w:t xml:space="preserve">у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4"/>
          <w:szCs w:val="24"/>
          <w:highlight w:val="white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4"/>
          <w:szCs w:val="24"/>
          <w:highlight w:val="white"/>
          <w:lang w:val="ru-RU"/>
        </w:rPr>
        <w:t xml:space="preserve">растениеводства, животноводства, рыбохозяйственного комплекса, деятельности по заготовке и переработке дикоросов, личных подсобных хозяйств»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4"/>
          <w:szCs w:val="24"/>
          <w:highlight w:val="white"/>
        </w:rPr>
        <w:t xml:space="preserve">, указанный в пункт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4"/>
          <w:szCs w:val="24"/>
          <w:highlight w:val="white"/>
        </w:rPr>
        <w:t xml:space="preserve">е 1.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4"/>
          <w:szCs w:val="24"/>
          <w:highlight w:val="white"/>
          <w:lang w:val="ru-RU"/>
        </w:rPr>
        <w:t xml:space="preserve">1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4"/>
          <w:szCs w:val="24"/>
          <w:highlight w:val="white"/>
        </w:rPr>
        <w:t xml:space="preserve"> Р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4"/>
          <w:szCs w:val="24"/>
          <w:highlight w:val="white"/>
        </w:rPr>
        <w:t xml:space="preserve">аздела 4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4"/>
          <w:szCs w:val="24"/>
          <w:highlight w:val="white"/>
          <w:lang w:val="ru-RU"/>
        </w:rPr>
        <w:t xml:space="preserve">«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4"/>
          <w:szCs w:val="24"/>
          <w:highlight w:val="white"/>
        </w:rPr>
        <w:t xml:space="preserve">Финансовое обеспечение муниципальной программы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4"/>
          <w:szCs w:val="24"/>
          <w:highlight w:val="white"/>
          <w:lang w:val="ru-RU"/>
        </w:rPr>
        <w:t xml:space="preserve">»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4"/>
          <w:szCs w:val="24"/>
          <w:highlight w:val="white"/>
        </w:rPr>
        <w:t xml:space="preserve"> муниципальной программы.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4"/>
          <w:szCs w:val="24"/>
          <w:highlight w:val="white"/>
          <w:lang w:val="ru-RU"/>
        </w:rPr>
        <w:t xml:space="preserve"> -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4"/>
          <w:szCs w:val="24"/>
          <w:highlight w:val="white"/>
          <w:lang w:val="ru-RU"/>
        </w:rPr>
        <w:t xml:space="preserve">проект наименования результата (изменения вносятся в МП)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highlight w:val="white"/>
        </w:rPr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highlight w:val="white"/>
        </w:rPr>
      </w:r>
    </w:p>
    <w:p>
      <w:pPr>
        <w:pStyle w:val="893"/>
        <w:ind w:firstLine="300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</w:r>
      <w:bookmarkStart w:id="4" w:name="P255"/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</w:r>
      <w:bookmarkEnd w:id="4"/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Значения показателей, необходимых для достижения результата предоставления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субсидии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  <w:t xml:space="preserve">,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указанн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о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г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о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  <w:t xml:space="preserve">в пункте 2.17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, устанавливаются в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  <w:t xml:space="preserve">С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оглашении.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</w:rPr>
      </w:r>
    </w:p>
    <w:p>
      <w:pPr>
        <w:pStyle w:val="893"/>
        <w:ind w:firstLine="300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2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.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18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.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Расчет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р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азмер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а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субсидии, предоставляемой Уполномоченным органом каждому Получателю субсидии по каждому виду деятельности за реализованную продукцию собственного производства,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осуществляется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на основании заявлений и документов Получател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я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субсиди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и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по следующей формуле: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r>
    </w:p>
    <w:p>
      <w:pPr>
        <w:pStyle w:val="893"/>
        <w:ind w:firstLine="300"/>
        <w:jc w:val="both"/>
        <w:keepLines w:val="0"/>
        <w:keepNext w:val="0"/>
        <w:pageBreakBefore w:val="0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r>
    </w:p>
    <w:p>
      <w:pPr>
        <w:pStyle w:val="893"/>
        <w:ind w:firstLine="300"/>
        <w:jc w:val="both"/>
        <w:keepLines w:val="0"/>
        <w:keepNext w:val="0"/>
        <w:pageBreakBefore w:val="0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РС = З*95%, где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</w:rPr>
      </w:r>
    </w:p>
    <w:p>
      <w:pPr>
        <w:pStyle w:val="893"/>
        <w:ind w:firstLine="300"/>
        <w:jc w:val="both"/>
        <w:keepLines w:val="0"/>
        <w:keepNext w:val="0"/>
        <w:pageBreakBefore w:val="0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РС - размер субсидии;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r>
    </w:p>
    <w:p>
      <w:pPr>
        <w:pStyle w:val="893"/>
        <w:ind w:firstLine="300"/>
        <w:jc w:val="both"/>
        <w:keepLines w:val="0"/>
        <w:keepNext w:val="0"/>
        <w:pageBreakBefore w:val="0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З - сумма фактически произведенных затрат, рублей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r>
    </w:p>
    <w:p>
      <w:pPr>
        <w:pStyle w:val="893"/>
        <w:ind w:firstLine="300"/>
        <w:jc w:val="both"/>
        <w:keepLines w:val="0"/>
        <w:keepNext w:val="0"/>
        <w:pageBreakBefore w:val="0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r>
    </w:p>
    <w:p>
      <w:pPr>
        <w:pStyle w:val="893"/>
        <w:ind w:firstLine="300"/>
        <w:jc w:val="both"/>
        <w:keepLines w:val="0"/>
        <w:keepNext w:val="0"/>
        <w:pageBreakBefore w:val="0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Максимальный размер субсидии рассчитывается по формуле: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</w:rPr>
      </w:r>
    </w:p>
    <w:p>
      <w:pPr>
        <w:pStyle w:val="893"/>
        <w:ind w:firstLine="300"/>
        <w:jc w:val="both"/>
        <w:keepLines w:val="0"/>
        <w:keepNext w:val="0"/>
        <w:pageBreakBefore w:val="0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r>
    </w:p>
    <w:p>
      <w:pPr>
        <w:pStyle w:val="893"/>
        <w:ind w:firstLine="300"/>
        <w:jc w:val="both"/>
        <w:keepLines w:val="0"/>
        <w:keepNext w:val="0"/>
        <w:pageBreakBefore w:val="0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СМ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=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Рп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x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Ст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, где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</w:rPr>
      </w:r>
    </w:p>
    <w:p>
      <w:pPr>
        <w:pStyle w:val="893"/>
        <w:ind w:firstLine="300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СМ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-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максимальный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размер субсидии для Получателей субсидии по каждому виду деятельности за реализованную продукцию собственного производства;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r>
    </w:p>
    <w:p>
      <w:pPr>
        <w:pStyle w:val="893"/>
        <w:ind w:firstLine="300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Рп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- объем реализации продукции собственного производства;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r>
    </w:p>
    <w:p>
      <w:pPr>
        <w:pStyle w:val="893"/>
        <w:ind w:firstLine="300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Ст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-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ставка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субсидии согласно приложению 25 к Постановлению.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r>
    </w:p>
    <w:p>
      <w:pPr>
        <w:pStyle w:val="893"/>
        <w:ind w:firstLine="300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Для Получателей субсидии, использующих право на освобождение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от исполнения обязанностей налогоплательщика, связанных с исчислением и уплатой налога на добавленную стоимость, расчет субсидии осуществляется исходя их суммы расходов на приобретение товаров (работ, услуг), включая сумму налога на добавленную стоимость.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r>
    </w:p>
    <w:p>
      <w:pPr>
        <w:pStyle w:val="893"/>
        <w:ind w:firstLine="300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  <w:t xml:space="preserve">2.19.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Перечисление субсидии осуществляется Получателю субсидии, заключившему Соглашение, не позднее 10-го рабочего дня, следующего за днем принятия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  <w:t xml:space="preserve">Уполномоченным органом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решения о предоставлении субсидии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на расчетны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  <w:t xml:space="preserve">й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или корреспондентски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  <w:t xml:space="preserve">й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счет, открыты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  <w:t xml:space="preserve">й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получател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  <w:t xml:space="preserve">ю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субсиди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  <w:t xml:space="preserve">и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в учреждени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  <w:t xml:space="preserve">и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Центрального банка Российской Федерации или кредитных организациях, если иное не установлено законодательством Российской Федерации.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</w:rPr>
      </w:r>
    </w:p>
    <w:p>
      <w:pPr>
        <w:ind w:firstLine="300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2.20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. Перечисление субсидии осуществляется в порядке, установленном Соглашением, на расчетный счет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 или корреспондентский счет, открытый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п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олучател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ю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субсидии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 в учреждении Центрального банка Российской Федерации или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кредитн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ых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организаци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ях,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в пределах бюджетных ассигнований, предусмотренных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решением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о бюджете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Белоярского района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r>
    </w:p>
    <w:p>
      <w:pPr>
        <w:pStyle w:val="893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suppressLineNumbers w:val="0"/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2.21.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В случае невозможности предоставления субсидии в связи с недостаточностью лимитов бюджетных обязательств в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текущем финансовом году, она выплачивается в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хронологической посл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едовательности, согласно дате регистрации заявок, без повторного прохождения отбора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П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о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л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у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ч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а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т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е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л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я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м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с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у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б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с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и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д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и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и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,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соответствующ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и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м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требованиям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,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у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с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т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а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н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о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в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л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е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н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н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ы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м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п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у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н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к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т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а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м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и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2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.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1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,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2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.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2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н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а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с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т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о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я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щ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е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г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о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П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о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р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я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д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к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а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, после уточнения лими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тов бюджетных обязательств, в текущем, либо в очередном финансовом году.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r>
    </w:p>
    <w:p>
      <w:pPr>
        <w:ind w:firstLine="709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suppressLineNumbers w:val="0"/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2.22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. Возврат субсидии в бюджет автономного округа в случае нарушения условий ее предоставления осуществляется в порядке и в сроки, определенные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разделом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lang w:val="en-US"/>
        </w:rPr>
        <w:t xml:space="preserve">III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настоящего Порядка.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</w:rPr>
      </w:r>
    </w:p>
    <w:p>
      <w:pPr>
        <w:pStyle w:val="893"/>
        <w:ind w:firstLine="0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lang w:val="ru-RU"/>
        </w:rPr>
      </w:r>
    </w:p>
    <w:p>
      <w:pPr>
        <w:pStyle w:val="895"/>
        <w:ind w:firstLine="0"/>
        <w:jc w:val="center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  <w:outlineLvl w:val="1"/>
        <w:suppressLineNumbers w:val="0"/>
      </w:pPr>
      <w:r/>
      <w:bookmarkStart w:id="5" w:name="P238"/>
      <w:r/>
      <w:bookmarkEnd w:id="5"/>
      <w:r/>
      <w:bookmarkStart w:id="6" w:name="P216"/>
      <w:r/>
      <w:bookmarkEnd w:id="6"/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III</w:t>
      </w:r>
      <w:r>
        <w:rPr>
          <w:rFonts w:hint="default" w:ascii="Times New Roman" w:hAnsi="Times New Roman" w:cs="Times New Roman"/>
          <w:sz w:val="24"/>
          <w:szCs w:val="24"/>
        </w:rPr>
        <w:t xml:space="preserve">. Требования к отчетности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 об осуществлении контроля (мониторинга) за соблюдением условий и порядка предоставления субсидии и ответственности за их нарушение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ind w:left="0" w:firstLine="300"/>
        <w:keepLines w:val="0"/>
        <w:keepNext w:val="0"/>
        <w:pageBreakBefore w:val="0"/>
        <w:spacing w:before="0" w:beforeAutospacing="0"/>
        <w:rPr>
          <w:rFonts w:hint="default" w:ascii="Times New Roman" w:hAnsi="Times New Roman" w:eastAsia="Calibri" w:cs="Times New Roman"/>
          <w:bCs w:val="0"/>
          <w:i w:val="0"/>
          <w:sz w:val="24"/>
          <w:szCs w:val="24"/>
        </w:rPr>
      </w:pP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</w:rPr>
      </w:r>
      <w:r>
        <w:rPr>
          <w:rFonts w:hint="default" w:ascii="Times New Roman" w:hAnsi="Times New Roman" w:eastAsia="Calibri" w:cs="Times New Roman"/>
          <w:bCs w:val="0"/>
          <w:i w:val="0"/>
          <w:sz w:val="24"/>
          <w:szCs w:val="24"/>
        </w:rPr>
      </w:r>
      <w:r>
        <w:rPr>
          <w:rFonts w:hint="default" w:ascii="Times New Roman" w:hAnsi="Times New Roman" w:eastAsia="Calibri" w:cs="Times New Roman"/>
          <w:bCs w:val="0"/>
          <w:i w:val="0"/>
          <w:sz w:val="24"/>
          <w:szCs w:val="24"/>
        </w:rPr>
      </w:r>
    </w:p>
    <w:p>
      <w:pPr>
        <w:ind w:left="0" w:firstLine="709"/>
        <w:keepLines w:val="0"/>
        <w:keepNext w:val="0"/>
        <w:pageBreakBefore w:val="0"/>
        <w:spacing w:before="0" w:beforeAutospacing="0"/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</w:rPr>
        <w:suppressLineNumbers w:val="0"/>
      </w:pP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3.1. Уполномоченный орган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 осуществляет оценку достижения Получателем субсидии значений результатов предоставления субсидии, показателей, необходимых для достижения результатов предоставления субсидии, на основании отчета о достижении значений результатов предоставления субсидии.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</w:rPr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</w:rPr>
      </w:r>
    </w:p>
    <w:p>
      <w:pPr>
        <w:ind w:firstLine="709"/>
        <w:keepLines w:val="0"/>
        <w:keepNext w:val="0"/>
        <w:pageBreakBefore w:val="0"/>
        <w:spacing w:before="0" w:beforeAutospacing="0"/>
        <w:rPr>
          <w:rFonts w:hint="default" w:ascii="Times New Roman" w:hAnsi="Times New Roman" w:eastAsia="Calibri" w:cs="Times New Roman"/>
          <w:i/>
          <w:iCs/>
          <w:sz w:val="24"/>
          <w:szCs w:val="24"/>
          <w:highlight w:val="none"/>
        </w:rPr>
        <w:suppressLineNumbers w:val="0"/>
      </w:pP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В рамках отчетности о достижении значения результа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</w:rPr>
        <w:t xml:space="preserve">та 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</w:rPr>
        <w:t xml:space="preserve">п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</w:rPr>
        <w:t xml:space="preserve">р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</w:rPr>
        <w:t xml:space="preserve">е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</w:rPr>
        <w:t xml:space="preserve">д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</w:rPr>
        <w:t xml:space="preserve">о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</w:rPr>
        <w:t xml:space="preserve">с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</w:rPr>
        <w:t xml:space="preserve">т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</w:rPr>
        <w:t xml:space="preserve">а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</w:rPr>
        <w:t xml:space="preserve">в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</w:rPr>
        <w:t xml:space="preserve">л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</w:rPr>
        <w:t xml:space="preserve">е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</w:rPr>
        <w:t xml:space="preserve">н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</w:rPr>
        <w:t xml:space="preserve">и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</w:rPr>
        <w:t xml:space="preserve">я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</w:rPr>
        <w:t xml:space="preserve">с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</w:rPr>
        <w:t xml:space="preserve">у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</w:rPr>
        <w:t xml:space="preserve">б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</w:rPr>
        <w:t xml:space="preserve">с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</w:rPr>
        <w:t xml:space="preserve">и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</w:rPr>
        <w:t xml:space="preserve">д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</w:rPr>
        <w:t xml:space="preserve">и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</w:rPr>
        <w:t xml:space="preserve">и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</w:rPr>
        <w:t xml:space="preserve">, указанного в 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  <w:lang w:val="ru-RU"/>
        </w:rPr>
        <w:t xml:space="preserve">пункте 2.17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</w:rPr>
        <w:t xml:space="preserve"> настоящего Порядка, 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</w:rPr>
        <w:t xml:space="preserve">Получатель субсидии представляет квартальные отчеты не позднее 10-го рабочего дня следующего за отчетным кварталом по формам, установленным Соглашением, 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  <w:lang w:val="ru-RU"/>
        </w:rPr>
        <w:t xml:space="preserve">посредством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  <w:t xml:space="preserve">государственной информационной систем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ы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  <w:t xml:space="preserve"> автономного округа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«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  <w:t xml:space="preserve">Региональный электронный бюджет Югры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» (при наличии технической возможности).</w:t>
      </w:r>
      <w:r>
        <w:rPr>
          <w:rFonts w:hint="default" w:ascii="Times New Roman" w:hAnsi="Times New Roman" w:eastAsia="Calibri" w:cs="Times New Roman"/>
          <w:i/>
          <w:iCs/>
          <w:sz w:val="24"/>
          <w:szCs w:val="24"/>
          <w:highlight w:val="none"/>
        </w:rPr>
      </w:r>
      <w:r>
        <w:rPr>
          <w:rFonts w:hint="default" w:ascii="Times New Roman" w:hAnsi="Times New Roman" w:eastAsia="Calibri" w:cs="Times New Roman"/>
          <w:i/>
          <w:iCs/>
          <w:sz w:val="24"/>
          <w:szCs w:val="24"/>
          <w:highlight w:val="none"/>
        </w:rPr>
      </w:r>
    </w:p>
    <w:p>
      <w:pPr>
        <w:ind w:firstLine="709"/>
        <w:keepLines w:val="0"/>
        <w:keepNext w:val="0"/>
        <w:pageBreakBefore w:val="0"/>
        <w:spacing w:before="0" w:beforeAutospacing="0"/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</w:rPr>
        <w:suppressLineNumbers w:val="0"/>
      </w:pP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</w:rPr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  <w:lang w:val="ru-RU"/>
        </w:rPr>
        <w:t xml:space="preserve">Уполномоченный орган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</w:rPr>
        <w:t xml:space="preserve"> осуществляет проверку и принятие отчетности в срок н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е превышающий 20 рабочих дней со дня ее представления.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Отдел обеспечивает подписание отчетов главным распорядителем бюджетных средств.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</w:rPr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</w:rPr>
      </w:r>
    </w:p>
    <w:p>
      <w:pPr>
        <w:ind w:firstLine="709"/>
        <w:keepLines w:val="0"/>
        <w:keepNext w:val="0"/>
        <w:pageBreakBefore w:val="0"/>
        <w:spacing w:before="0" w:beforeAutospacing="0"/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suppressLineNumbers w:val="0"/>
      </w:pP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3.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2. Контроль за соблюдением Получателем субсидии условий и порядка предоставления субсидий, в том числе в части достижения результатов предоставления субсидии, осуществляет 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Уполномоченный орган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. Органы государственного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 и муниципального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 финансового контроля осуществляют проверку в соответствии со 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fldChar w:fldCharType="begin"/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instrText xml:space="preserve">HYPERLINK https://login.consultant.ru/link/?req=doc&amp;base=LAW&amp;n=508374&amp;dst=3704 </w:instrTex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fldChar w:fldCharType="separate"/>
      </w:r>
      <w:r>
        <w:rPr>
          <w:rFonts w:hint="default" w:ascii="Times New Roman" w:hAnsi="Times New Roman" w:eastAsia="Calibri" w:cs="Times New Roman"/>
          <w:i w:val="0"/>
          <w:iCs w:val="0"/>
          <w:color w:val="0000ff"/>
          <w:sz w:val="24"/>
          <w:szCs w:val="24"/>
        </w:rPr>
        <w:t xml:space="preserve">статьями 268.1</w:t>
      </w:r>
      <w:r>
        <w:rPr>
          <w:rFonts w:hint="default" w:ascii="Times New Roman" w:hAnsi="Times New Roman" w:eastAsia="Calibri" w:cs="Times New Roman"/>
          <w:i w:val="0"/>
          <w:iCs w:val="0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 и 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fldChar w:fldCharType="begin"/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instrText xml:space="preserve">HYPERLINK https://login.consultant.ru/link/?req=doc&amp;base=LAW&amp;n=508374&amp;dst=3722 </w:instrTex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fldChar w:fldCharType="separate"/>
      </w:r>
      <w:r>
        <w:rPr>
          <w:rFonts w:hint="default" w:ascii="Times New Roman" w:hAnsi="Times New Roman" w:eastAsia="Calibri" w:cs="Times New Roman"/>
          <w:i w:val="0"/>
          <w:iCs w:val="0"/>
          <w:color w:val="0000ff"/>
          <w:sz w:val="24"/>
          <w:szCs w:val="24"/>
        </w:rPr>
        <w:t xml:space="preserve">269.2</w:t>
      </w:r>
      <w:r>
        <w:rPr>
          <w:rFonts w:hint="default" w:ascii="Times New Roman" w:hAnsi="Times New Roman" w:eastAsia="Calibri" w:cs="Times New Roman"/>
          <w:i w:val="0"/>
          <w:iCs w:val="0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 Бюджетного кодекса Российской Федерации.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</w:r>
    </w:p>
    <w:p>
      <w:pPr>
        <w:ind w:firstLine="709"/>
        <w:keepLines w:val="0"/>
        <w:keepNext w:val="0"/>
        <w:pageBreakBefore w:val="0"/>
        <w:spacing w:before="0" w:beforeAutospacing="0"/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suppressLineNumbers w:val="0"/>
      </w:pP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3.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3. 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Уполномоченный орган, </w:t>
      </w:r>
      <w:r>
        <w:rPr>
          <w:rFonts w:hint="default" w:ascii="Times New Roman" w:hAnsi="Times New Roman" w:cs="Times New Roman"/>
          <w:sz w:val="24"/>
          <w:szCs w:val="24"/>
        </w:rPr>
        <w:t xml:space="preserve">Комитет по финансам и налоговой политике администрации Белоярского района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 осуществля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ю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т мониторинг достижения результата предоставления субсидии исходя из достиж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ения значения результата предоставления субсидии, определенного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Порядком 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проведения мониторинга достижения результатов предоставления субсидий, в том числе грантов в форме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 субсидий, юридическим лицам, в том числе бюджетным и автономным учреждениям, индивидуальным предпринимателям, физическим лицам - производителям товаров, работ, услуг, утвержденным приказом Министерства финансов Российской Федерации от 27 апреля 2024 года 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№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 53н.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</w:r>
    </w:p>
    <w:p>
      <w:pPr>
        <w:pStyle w:val="893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3.4. </w:t>
      </w:r>
      <w:r>
        <w:rPr>
          <w:rFonts w:hint="default" w:ascii="Times New Roman" w:hAnsi="Times New Roman" w:cs="Times New Roman"/>
          <w:sz w:val="24"/>
          <w:szCs w:val="24"/>
        </w:rPr>
        <w:t xml:space="preserve">При условии наличия достигнутого результата предоставления субсидии и единовременного предоставления субсидии мониторинг достижения результатов предоставления субсидии не осуществляется.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ind w:firstLine="709"/>
        <w:keepLines w:val="0"/>
        <w:keepNext w:val="0"/>
        <w:pageBreakBefore w:val="0"/>
        <w:spacing w:before="0" w:beforeAutospacing="0"/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suppressLineNumbers w:val="0"/>
      </w:pP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3.5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. 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Уполномоченный орган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 применяет следующие меры ответственности за нарушени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е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 условий и порядка предоставления субсидии, установленные настоящим Порядком и Соглашением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,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в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т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о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м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ч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и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с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л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е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з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а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н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е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д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о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с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т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и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ж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е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н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и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е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р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е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з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у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л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ь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т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а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т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а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п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р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е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д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о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с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т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а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в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л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е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н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и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я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с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у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б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с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и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д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и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и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 (далее также - нарушение):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</w:r>
    </w:p>
    <w:p>
      <w:pPr>
        <w:ind w:firstLine="709"/>
        <w:keepLines w:val="0"/>
        <w:keepNext w:val="0"/>
        <w:pageBreakBefore w:val="0"/>
        <w:spacing w:before="0" w:beforeAutospacing="0"/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suppressLineNumbers w:val="0"/>
      </w:pP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возврат в бюджет 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Белоярского района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 субсидии в полном объеме осуществляется в случае нарушения Получателем субсидии условий и порядка предоставления субсидии, выявлен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</w:rPr>
        <w:t xml:space="preserve">ных 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</w:rPr>
        <w:t xml:space="preserve">в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</w:rPr>
        <w:t xml:space="preserve">т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</w:rPr>
        <w:t xml:space="preserve">о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</w:rPr>
        <w:t xml:space="preserve">м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</w:rPr>
        <w:t xml:space="preserve">ч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</w:rPr>
        <w:t xml:space="preserve">и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</w:rPr>
        <w:t xml:space="preserve">с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</w:rPr>
        <w:t xml:space="preserve">л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</w:rPr>
        <w:t xml:space="preserve">е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</w:rPr>
        <w:t xml:space="preserve">по фа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ктам проверок, проведенных 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Уполномоченным органом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 и (или) органом государственного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 и муниципального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 финансового контроля;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</w:r>
    </w:p>
    <w:p>
      <w:pPr>
        <w:ind w:firstLine="709"/>
        <w:keepLines w:val="0"/>
        <w:keepNext w:val="0"/>
        <w:pageBreakBefore w:val="0"/>
        <w:spacing w:before="0" w:beforeAutospacing="0"/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suppressLineNumbers w:val="0"/>
      </w:pP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в случае недостижения значений результатов предоставления субсидии осуществляется возврат части субсидии, который определяется по формуле: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</w:r>
    </w:p>
    <w:p>
      <w:pPr>
        <w:ind w:firstLine="709"/>
        <w:keepLines w:val="0"/>
        <w:keepNext w:val="0"/>
        <w:pageBreakBefore w:val="0"/>
        <w:rPr>
          <w:rFonts w:hint="default" w:ascii="Times New Roman" w:hAnsi="Times New Roman" w:eastAsia="Calibri" w:cs="Times New Roman"/>
          <w:i/>
          <w:iCs/>
          <w:sz w:val="24"/>
          <w:szCs w:val="24"/>
        </w:rPr>
        <w:outlineLvl w:val="0"/>
        <w:suppressLineNumbers w:val="0"/>
      </w:pPr>
      <w:r>
        <w:rPr>
          <w:rFonts w:hint="default" w:ascii="Times New Roman" w:hAnsi="Times New Roman" w:eastAsia="Calibri" w:cs="Times New Roman"/>
          <w:i/>
          <w:iCs/>
          <w:sz w:val="24"/>
          <w:szCs w:val="24"/>
        </w:rPr>
      </w:r>
      <w:r>
        <w:rPr>
          <w:rFonts w:hint="default" w:ascii="Times New Roman" w:hAnsi="Times New Roman" w:eastAsia="Calibri" w:cs="Times New Roman"/>
          <w:i/>
          <w:iCs/>
          <w:sz w:val="24"/>
          <w:szCs w:val="24"/>
        </w:rPr>
      </w:r>
      <w:r>
        <w:rPr>
          <w:rFonts w:hint="default" w:ascii="Times New Roman" w:hAnsi="Times New Roman" w:eastAsia="Calibri" w:cs="Times New Roman"/>
          <w:i/>
          <w:iCs/>
          <w:sz w:val="24"/>
          <w:szCs w:val="24"/>
        </w:rPr>
      </w:r>
    </w:p>
    <w:p>
      <w:pPr>
        <w:ind w:firstLine="709"/>
        <w:keepLines w:val="0"/>
        <w:keepNext w:val="0"/>
        <w:pageBreakBefore w:val="0"/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suppressLineNumbers w:val="0"/>
      </w:pP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V = R - (R x F / P), где: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</w:r>
    </w:p>
    <w:p>
      <w:pPr>
        <w:ind w:firstLine="709"/>
        <w:keepLines w:val="0"/>
        <w:keepNext w:val="0"/>
        <w:pageBreakBefore w:val="0"/>
        <w:spacing w:before="0" w:beforeAutospacing="0"/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suppressLineNumbers w:val="0"/>
      </w:pP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V - размер возврата субсидии, рублей;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</w:r>
    </w:p>
    <w:p>
      <w:pPr>
        <w:ind w:firstLine="709"/>
        <w:keepLines w:val="0"/>
        <w:keepNext w:val="0"/>
        <w:pageBreakBefore w:val="0"/>
        <w:spacing w:before="0" w:beforeAutospacing="0"/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suppressLineNumbers w:val="0"/>
      </w:pP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R - размер полученной субсидии, рублей;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</w:r>
    </w:p>
    <w:p>
      <w:pPr>
        <w:ind w:firstLine="709"/>
        <w:keepLines w:val="0"/>
        <w:keepNext w:val="0"/>
        <w:pageBreakBefore w:val="0"/>
        <w:spacing w:before="0" w:beforeAutospacing="0"/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suppressLineNumbers w:val="0"/>
      </w:pP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F - фактическое значение показателя;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</w:r>
    </w:p>
    <w:p>
      <w:pPr>
        <w:ind w:firstLine="709"/>
        <w:keepLines w:val="0"/>
        <w:keepNext w:val="0"/>
        <w:pageBreakBefore w:val="0"/>
        <w:spacing w:before="0" w:beforeAutospacing="0"/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suppressLineNumbers w:val="0"/>
      </w:pP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P - плановое значение показателя, установленное Соглашением.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</w:r>
    </w:p>
    <w:p>
      <w:pPr>
        <w:ind w:firstLine="709"/>
        <w:keepLines w:val="0"/>
        <w:keepNext w:val="0"/>
        <w:pageBreakBefore w:val="0"/>
        <w:spacing w:before="0" w:beforeAutospacing="0"/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suppressLineNumbers w:val="0"/>
      </w:pP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Размер субсидии, подлежащий возврату, не может превышать размера предоставленной субсидии.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</w:r>
    </w:p>
    <w:p>
      <w:pPr>
        <w:ind w:firstLine="709"/>
        <w:keepLines w:val="0"/>
        <w:keepNext w:val="0"/>
        <w:pageBreakBefore w:val="0"/>
        <w:spacing w:before="0" w:beforeAutospacing="0"/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</w:rPr>
        <w:suppressLineNumbers w:val="0"/>
      </w:pP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О выявлении нарушений, а также о недостижении значений результатов предоставления субсидии 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Уполномоченный орган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 составляет претензию о невыполнении обязательств Соглашения, где указывает выявленные нарушения и сроки их устранения и направляет ее Получателю субсидии в срок не позднее 7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(семи)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 рабочих дней со дня выявления на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</w:rPr>
        <w:t xml:space="preserve">рушений.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</w:rPr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</w:rPr>
      </w:r>
    </w:p>
    <w:p>
      <w:pPr>
        <w:ind w:firstLine="709"/>
        <w:keepLines w:val="0"/>
        <w:keepNext w:val="0"/>
        <w:pageBreakBefore w:val="0"/>
        <w:spacing w:before="0" w:beforeAutospacing="0"/>
        <w:rPr>
          <w:rFonts w:hint="default" w:ascii="Times New Roman" w:hAnsi="Times New Roman" w:eastAsia="Calibri" w:cs="Times New Roman"/>
          <w:i w:val="0"/>
          <w:iCs w:val="0"/>
          <w:strike/>
          <w:sz w:val="24"/>
          <w:szCs w:val="24"/>
          <w:highlight w:val="none"/>
        </w:rPr>
        <w:suppressLineNumbers w:val="0"/>
      </w:pP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  <w:lang w:val="ru-RU"/>
        </w:rPr>
        <w:t xml:space="preserve">3.6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</w:rPr>
        <w:t xml:space="preserve">. В случае неустранения нарушений 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  <w:lang w:val="ru-RU"/>
        </w:rPr>
        <w:t xml:space="preserve">Уполномоченный орган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</w:rPr>
        <w:t xml:space="preserve"> в срок не позднее 7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  <w:lang w:val="ru-RU"/>
        </w:rPr>
        <w:t xml:space="preserve">(семи)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</w:rPr>
        <w:t xml:space="preserve"> рабочих дней со дня истечения указанного в претензии срока устранения выявленных нарушений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</w:rPr>
        <w:t xml:space="preserve">н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</w:rPr>
        <w:t xml:space="preserve">а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</w:rPr>
        <w:t xml:space="preserve">п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</w:rPr>
        <w:t xml:space="preserve">р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</w:rPr>
        <w:t xml:space="preserve">а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</w:rPr>
        <w:t xml:space="preserve">в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</w:rPr>
        <w:t xml:space="preserve">л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</w:rPr>
        <w:t xml:space="preserve">я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</w:rPr>
        <w:t xml:space="preserve">е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</w:rPr>
        <w:t xml:space="preserve">т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</w:rPr>
        <w:t xml:space="preserve">П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</w:rPr>
        <w:t xml:space="preserve">о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</w:rPr>
        <w:t xml:space="preserve">л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</w:rPr>
        <w:t xml:space="preserve">у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</w:rPr>
        <w:t xml:space="preserve">ч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</w:rPr>
        <w:t xml:space="preserve">а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</w:rPr>
        <w:t xml:space="preserve">т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</w:rPr>
        <w:t xml:space="preserve">е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</w:rPr>
        <w:t xml:space="preserve">л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</w:rPr>
        <w:t xml:space="preserve">ю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</w:rPr>
        <w:t xml:space="preserve">с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</w:rPr>
        <w:t xml:space="preserve">у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</w:rPr>
        <w:t xml:space="preserve">б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</w:rPr>
        <w:t xml:space="preserve">с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</w:rPr>
        <w:t xml:space="preserve">и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</w:rPr>
        <w:t xml:space="preserve">д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</w:rPr>
        <w:t xml:space="preserve">и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</w:rPr>
        <w:t xml:space="preserve">и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</w:rPr>
        <w:t xml:space="preserve">требование о возврате субсидии, содержащим сумму возврата субсидии и реквизиты счета, на который должен быть осуществлен возврат средств (далее - требование).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eastAsia="Calibri" w:cs="Times New Roman"/>
          <w:i w:val="0"/>
          <w:iCs w:val="0"/>
          <w:strike/>
          <w:sz w:val="24"/>
          <w:szCs w:val="24"/>
          <w:highlight w:val="none"/>
        </w:rPr>
      </w:r>
      <w:r>
        <w:rPr>
          <w:rFonts w:hint="default" w:ascii="Times New Roman" w:hAnsi="Times New Roman" w:eastAsia="Calibri" w:cs="Times New Roman"/>
          <w:i w:val="0"/>
          <w:iCs w:val="0"/>
          <w:strike/>
          <w:sz w:val="24"/>
          <w:szCs w:val="24"/>
          <w:highlight w:val="none"/>
        </w:rPr>
      </w:r>
    </w:p>
    <w:p>
      <w:pPr>
        <w:ind w:firstLine="709"/>
        <w:keepLines w:val="0"/>
        <w:keepNext w:val="0"/>
        <w:pageBreakBefore w:val="0"/>
        <w:spacing w:before="0" w:beforeAutospacing="0"/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suppressLineNumbers w:val="0"/>
      </w:pP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  <w:lang w:val="ru-RU"/>
        </w:rPr>
        <w:t xml:space="preserve">3.7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</w:rPr>
        <w:t xml:space="preserve">. Получатель субсидии обязан осуществить возврат 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</w:rPr>
        <w:t xml:space="preserve">с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</w:rPr>
        <w:t xml:space="preserve">у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б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с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и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д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и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и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в срок не позднее 30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(тридцати)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 рабочих дней со дня получения требования.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</w:r>
    </w:p>
    <w:p>
      <w:pPr>
        <w:ind w:firstLine="709"/>
        <w:keepLines w:val="0"/>
        <w:keepNext w:val="0"/>
        <w:pageBreakBefore w:val="0"/>
        <w:spacing w:before="0" w:beforeAutospacing="0"/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suppressLineNumbers w:val="0"/>
      </w:pP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В случае невыполнения Получателем субсидии требования взыскание осуществляется в судебном порядке в соответствии с законодательством Российской Федерации.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</w:r>
    </w:p>
    <w:p>
      <w:pPr>
        <w:ind w:firstLine="709"/>
        <w:keepLines w:val="0"/>
        <w:keepNext w:val="0"/>
        <w:pageBreakBefore w:val="0"/>
        <w:spacing w:before="0" w:beforeAutospacing="0"/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suppressLineNumbers w:val="0"/>
      </w:pP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3.8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. Получатель субсидии несет ответственность за достоверность предоставленной информации и сведений в предоставленных документах в соответствии с законодательством.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</w:r>
    </w:p>
    <w:p>
      <w:pPr>
        <w:pStyle w:val="893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3"/>
        <w:ind w:firstLine="540"/>
        <w:jc w:val="both"/>
        <w:rPr>
          <w:rFonts w:hint="default" w:ascii="Times New Roman" w:hAnsi="Times New Roman" w:cs="Times New Roman"/>
          <w:sz w:val="28"/>
          <w:szCs w:val="28"/>
          <w:highlight w:val="yellow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highlight w:val="yellow"/>
          <w:lang w:val="ru-RU"/>
        </w:rPr>
      </w:r>
      <w:r>
        <w:rPr>
          <w:rFonts w:hint="default" w:ascii="Times New Roman" w:hAnsi="Times New Roman" w:cs="Times New Roman"/>
          <w:sz w:val="28"/>
          <w:szCs w:val="28"/>
          <w:highlight w:val="yellow"/>
          <w:lang w:val="ru-RU"/>
        </w:rPr>
      </w:r>
      <w:r>
        <w:rPr>
          <w:rFonts w:hint="default" w:ascii="Times New Roman" w:hAnsi="Times New Roman" w:cs="Times New Roman"/>
          <w:sz w:val="28"/>
          <w:szCs w:val="28"/>
          <w:highlight w:val="yellow"/>
          <w:lang w:val="ru-RU"/>
        </w:rPr>
      </w:r>
    </w:p>
    <w:p>
      <w:pPr>
        <w:pStyle w:val="893"/>
        <w:jc w:val="right"/>
        <w:rPr>
          <w:rFonts w:hint="default" w:ascii="Times New Roman" w:hAnsi="Times New Roman" w:cs="Times New Roman"/>
          <w:sz w:val="24"/>
          <w:szCs w:val="24"/>
        </w:rPr>
        <w:outlineLvl w:val="1"/>
      </w:pPr>
      <w:r/>
      <w:bookmarkStart w:id="7" w:name="P262"/>
      <w:r/>
      <w:bookmarkEnd w:id="7"/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3"/>
        <w:jc w:val="right"/>
        <w:rPr>
          <w:rFonts w:hint="default" w:ascii="Times New Roman" w:hAnsi="Times New Roman" w:cs="Times New Roman"/>
          <w:sz w:val="24"/>
          <w:szCs w:val="24"/>
        </w:rPr>
        <w:outlineLvl w:val="1"/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3"/>
        <w:jc w:val="right"/>
        <w:rPr>
          <w:rFonts w:hint="default" w:ascii="Times New Roman" w:hAnsi="Times New Roman" w:cs="Times New Roman"/>
          <w:sz w:val="24"/>
          <w:szCs w:val="24"/>
        </w:rPr>
        <w:outlineLvl w:val="1"/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3"/>
        <w:jc w:val="right"/>
        <w:rPr>
          <w:rFonts w:hint="default" w:ascii="Times New Roman" w:hAnsi="Times New Roman" w:cs="Times New Roman"/>
          <w:sz w:val="24"/>
          <w:szCs w:val="24"/>
        </w:rPr>
        <w:outlineLvl w:val="1"/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3"/>
        <w:jc w:val="right"/>
        <w:rPr>
          <w:rFonts w:hint="default" w:ascii="Times New Roman" w:hAnsi="Times New Roman" w:cs="Times New Roman"/>
          <w:sz w:val="24"/>
          <w:szCs w:val="24"/>
        </w:rPr>
        <w:outlineLvl w:val="1"/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3"/>
        <w:jc w:val="right"/>
        <w:rPr>
          <w:rFonts w:hint="default" w:ascii="Times New Roman" w:hAnsi="Times New Roman" w:cs="Times New Roman"/>
          <w:sz w:val="24"/>
          <w:szCs w:val="24"/>
        </w:rPr>
        <w:outlineLvl w:val="1"/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3"/>
        <w:jc w:val="right"/>
        <w:rPr>
          <w:rFonts w:hint="default" w:ascii="Times New Roman" w:hAnsi="Times New Roman" w:cs="Times New Roman"/>
          <w:sz w:val="24"/>
          <w:szCs w:val="24"/>
        </w:rPr>
        <w:outlineLvl w:val="1"/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3"/>
        <w:jc w:val="right"/>
        <w:rPr>
          <w:rFonts w:hint="default" w:ascii="Times New Roman" w:hAnsi="Times New Roman" w:cs="Times New Roman"/>
          <w:sz w:val="24"/>
          <w:szCs w:val="24"/>
        </w:rPr>
        <w:outlineLvl w:val="1"/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3"/>
        <w:jc w:val="right"/>
        <w:rPr>
          <w:rFonts w:hint="default" w:ascii="Times New Roman" w:hAnsi="Times New Roman" w:cs="Times New Roman"/>
          <w:sz w:val="24"/>
          <w:szCs w:val="24"/>
        </w:rPr>
        <w:outlineLvl w:val="1"/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3"/>
        <w:jc w:val="right"/>
        <w:rPr>
          <w:rFonts w:hint="default" w:ascii="Times New Roman" w:hAnsi="Times New Roman" w:cs="Times New Roman"/>
          <w:sz w:val="24"/>
          <w:szCs w:val="24"/>
        </w:rPr>
        <w:outlineLvl w:val="1"/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3"/>
        <w:jc w:val="right"/>
        <w:rPr>
          <w:rFonts w:hint="default" w:ascii="Times New Roman" w:hAnsi="Times New Roman" w:cs="Times New Roman"/>
          <w:sz w:val="24"/>
          <w:szCs w:val="24"/>
        </w:rPr>
        <w:outlineLvl w:val="1"/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3"/>
        <w:jc w:val="right"/>
        <w:rPr>
          <w:rFonts w:hint="default" w:ascii="Times New Roman" w:hAnsi="Times New Roman" w:cs="Times New Roman"/>
          <w:sz w:val="24"/>
          <w:szCs w:val="24"/>
        </w:rPr>
        <w:outlineLvl w:val="1"/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3"/>
        <w:jc w:val="right"/>
        <w:rPr>
          <w:rFonts w:hint="default" w:ascii="Times New Roman" w:hAnsi="Times New Roman" w:cs="Times New Roman"/>
          <w:sz w:val="24"/>
          <w:szCs w:val="24"/>
        </w:rPr>
        <w:outlineLvl w:val="1"/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3"/>
        <w:jc w:val="right"/>
        <w:rPr>
          <w:rFonts w:hint="default" w:ascii="Times New Roman" w:hAnsi="Times New Roman" w:cs="Times New Roman"/>
          <w:sz w:val="24"/>
          <w:szCs w:val="24"/>
        </w:rPr>
        <w:outlineLvl w:val="1"/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3"/>
        <w:jc w:val="right"/>
        <w:rPr>
          <w:rFonts w:hint="default" w:ascii="Times New Roman" w:hAnsi="Times New Roman" w:cs="Times New Roman"/>
          <w:sz w:val="24"/>
          <w:szCs w:val="24"/>
        </w:rPr>
        <w:outlineLvl w:val="1"/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3"/>
        <w:jc w:val="right"/>
        <w:rPr>
          <w:rFonts w:hint="default" w:ascii="Times New Roman" w:hAnsi="Times New Roman" w:cs="Times New Roman"/>
          <w:sz w:val="24"/>
          <w:szCs w:val="24"/>
        </w:rPr>
        <w:outlineLvl w:val="1"/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3"/>
        <w:jc w:val="right"/>
        <w:rPr>
          <w:rFonts w:hint="default" w:ascii="Times New Roman" w:hAnsi="Times New Roman" w:cs="Times New Roman"/>
          <w:sz w:val="24"/>
          <w:szCs w:val="24"/>
        </w:rPr>
        <w:outlineLvl w:val="1"/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3"/>
        <w:jc w:val="right"/>
        <w:rPr>
          <w:rFonts w:hint="default" w:ascii="Times New Roman" w:hAnsi="Times New Roman" w:cs="Times New Roman"/>
          <w:sz w:val="24"/>
          <w:szCs w:val="24"/>
        </w:rPr>
        <w:outlineLvl w:val="1"/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3"/>
        <w:jc w:val="left"/>
        <w:rPr>
          <w:rFonts w:hint="default" w:ascii="Times New Roman" w:hAnsi="Times New Roman" w:cs="Times New Roman"/>
          <w:sz w:val="24"/>
          <w:szCs w:val="24"/>
        </w:rPr>
        <w:outlineLvl w:val="1"/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3"/>
        <w:jc w:val="right"/>
        <w:rPr>
          <w:rFonts w:hint="default" w:ascii="Times New Roman" w:hAnsi="Times New Roman" w:cs="Times New Roman"/>
          <w:sz w:val="24"/>
          <w:szCs w:val="24"/>
        </w:rPr>
        <w:outlineLvl w:val="1"/>
      </w:pPr>
      <w:r>
        <w:rPr>
          <w:rFonts w:hint="default" w:ascii="Times New Roman" w:hAnsi="Times New Roman" w:cs="Times New Roman"/>
          <w:sz w:val="24"/>
          <w:szCs w:val="24"/>
        </w:rPr>
        <w:t xml:space="preserve">Приложение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1 </w:t>
      </w:r>
      <w:r>
        <w:rPr>
          <w:rFonts w:hint="default" w:ascii="Times New Roman" w:hAnsi="Times New Roman" w:cs="Times New Roman"/>
          <w:sz w:val="24"/>
          <w:szCs w:val="24"/>
        </w:rPr>
        <w:t xml:space="preserve">к Порядку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3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предоставления из бюджета Белоярского района субсидий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3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юридическим лицам (за исключением государственных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3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(муниципальных) учреждений),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3"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крестьянским(фермерским) хозяйствам,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lang w:val="ru-RU"/>
        </w:rPr>
      </w:r>
    </w:p>
    <w:p>
      <w:pPr>
        <w:pStyle w:val="893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ндивидуальным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предпринимателям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3"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на поддержку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рыбохозяйственного комплекса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lang w:val="ru-RU"/>
        </w:rPr>
      </w:r>
    </w:p>
    <w:p>
      <w:pPr>
        <w:pStyle w:val="893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</w:r>
      <w:r>
        <w:rPr>
          <w:rFonts w:hint="default" w:ascii="Times New Roman" w:hAnsi="Times New Roman" w:cs="Times New Roman"/>
          <w:sz w:val="20"/>
          <w:szCs w:val="20"/>
        </w:rPr>
      </w:r>
      <w:r>
        <w:rPr>
          <w:rFonts w:hint="default" w:ascii="Times New Roman" w:hAnsi="Times New Roman" w:cs="Times New Roman"/>
          <w:sz w:val="20"/>
          <w:szCs w:val="20"/>
        </w:rPr>
      </w:r>
    </w:p>
    <w:p>
      <w:pPr>
        <w:jc w:val="right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  <w:r/>
      <w:bookmarkStart w:id="8" w:name="P322"/>
      <w:r/>
      <w:bookmarkEnd w:id="8"/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 xml:space="preserve">Форма 1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</w:r>
    </w:p>
    <w:p>
      <w:pPr>
        <w:jc w:val="center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</w:r>
      <w:r>
        <w:rPr>
          <w:rFonts w:hint="default" w:ascii="Times New Roman" w:hAnsi="Times New Roman" w:eastAsia="Calibri" w:cs="Times New Roman"/>
          <w:sz w:val="24"/>
          <w:szCs w:val="24"/>
        </w:rPr>
      </w:r>
      <w:r>
        <w:rPr>
          <w:rFonts w:hint="default" w:ascii="Times New Roman" w:hAnsi="Times New Roman" w:eastAsia="Calibri" w:cs="Times New Roman"/>
          <w:sz w:val="24"/>
          <w:szCs w:val="24"/>
        </w:rPr>
      </w:r>
    </w:p>
    <w:p>
      <w:pPr>
        <w:jc w:val="center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 xml:space="preserve">Справка-расчет субсидии</w:t>
      </w:r>
      <w:r>
        <w:rPr>
          <w:rFonts w:hint="default" w:ascii="Times New Roman" w:hAnsi="Times New Roman" w:eastAsia="Calibri" w:cs="Times New Roman"/>
          <w:sz w:val="24"/>
          <w:szCs w:val="24"/>
        </w:rPr>
      </w:r>
      <w:r>
        <w:rPr>
          <w:rFonts w:hint="default" w:ascii="Times New Roman" w:hAnsi="Times New Roman" w:eastAsia="Calibri" w:cs="Times New Roman"/>
          <w:sz w:val="24"/>
          <w:szCs w:val="24"/>
        </w:rPr>
      </w:r>
    </w:p>
    <w:p>
      <w:pPr>
        <w:jc w:val="center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 xml:space="preserve">на реализацию искусственно выращенной пищевой рыбы</w:t>
      </w:r>
      <w:r>
        <w:rPr>
          <w:rFonts w:hint="default" w:ascii="Times New Roman" w:hAnsi="Times New Roman" w:eastAsia="Calibri" w:cs="Times New Roman"/>
          <w:sz w:val="24"/>
          <w:szCs w:val="24"/>
        </w:rPr>
      </w:r>
      <w:r>
        <w:rPr>
          <w:rFonts w:hint="default" w:ascii="Times New Roman" w:hAnsi="Times New Roman" w:eastAsia="Calibri" w:cs="Times New Roman"/>
          <w:sz w:val="24"/>
          <w:szCs w:val="24"/>
        </w:rPr>
      </w:r>
    </w:p>
    <w:p>
      <w:pPr>
        <w:jc w:val="center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 xml:space="preserve">собственного производства</w:t>
      </w:r>
      <w:r>
        <w:rPr>
          <w:rFonts w:hint="default" w:ascii="Times New Roman" w:hAnsi="Times New Roman" w:eastAsia="Calibri" w:cs="Times New Roman"/>
          <w:sz w:val="24"/>
          <w:szCs w:val="24"/>
        </w:rPr>
      </w:r>
      <w:r>
        <w:rPr>
          <w:rFonts w:hint="default" w:ascii="Times New Roman" w:hAnsi="Times New Roman" w:eastAsia="Calibri" w:cs="Times New Roman"/>
          <w:sz w:val="24"/>
          <w:szCs w:val="24"/>
        </w:rPr>
      </w:r>
    </w:p>
    <w:p>
      <w:pPr>
        <w:jc w:val="center"/>
        <w:rPr>
          <w:rFonts w:hint="default" w:ascii="Times New Roman" w:hAnsi="Times New Roman" w:eastAsia="Calibri" w:cs="Times New Roman"/>
          <w:sz w:val="20"/>
          <w:szCs w:val="20"/>
        </w:rPr>
        <w:outlineLvl w:val="0"/>
      </w:pPr>
      <w:r>
        <w:rPr>
          <w:rFonts w:hint="default" w:ascii="Times New Roman" w:hAnsi="Times New Roman" w:eastAsia="Calibri" w:cs="Times New Roman"/>
          <w:sz w:val="20"/>
          <w:szCs w:val="20"/>
        </w:rPr>
      </w:r>
      <w:r>
        <w:rPr>
          <w:rFonts w:hint="default" w:ascii="Times New Roman" w:hAnsi="Times New Roman" w:eastAsia="Calibri" w:cs="Times New Roman"/>
          <w:sz w:val="20"/>
          <w:szCs w:val="20"/>
        </w:rPr>
      </w:r>
      <w:r>
        <w:rPr>
          <w:rFonts w:hint="default" w:ascii="Times New Roman" w:hAnsi="Times New Roman" w:eastAsia="Calibri" w:cs="Times New Roman"/>
          <w:sz w:val="20"/>
          <w:szCs w:val="20"/>
        </w:rPr>
      </w:r>
    </w:p>
    <w:p>
      <w:pPr>
        <w:jc w:val="center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 xml:space="preserve">за _____________________________________</w:t>
      </w:r>
      <w:r>
        <w:rPr>
          <w:rFonts w:hint="default" w:ascii="Times New Roman" w:hAnsi="Times New Roman" w:eastAsia="Calibri" w:cs="Times New Roman"/>
          <w:sz w:val="24"/>
          <w:szCs w:val="24"/>
        </w:rPr>
      </w:r>
      <w:r>
        <w:rPr>
          <w:rFonts w:hint="default" w:ascii="Times New Roman" w:hAnsi="Times New Roman" w:eastAsia="Calibri" w:cs="Times New Roman"/>
          <w:sz w:val="24"/>
          <w:szCs w:val="24"/>
        </w:rPr>
      </w:r>
    </w:p>
    <w:p>
      <w:pPr>
        <w:jc w:val="center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 xml:space="preserve">(отчетный период)</w:t>
      </w:r>
      <w:r>
        <w:rPr>
          <w:rFonts w:hint="default" w:ascii="Times New Roman" w:hAnsi="Times New Roman" w:eastAsia="Calibri" w:cs="Times New Roman"/>
          <w:sz w:val="24"/>
          <w:szCs w:val="24"/>
        </w:rPr>
      </w:r>
      <w:r>
        <w:rPr>
          <w:rFonts w:hint="default" w:ascii="Times New Roman" w:hAnsi="Times New Roman" w:eastAsia="Calibri" w:cs="Times New Roman"/>
          <w:sz w:val="24"/>
          <w:szCs w:val="24"/>
        </w:rPr>
      </w:r>
    </w:p>
    <w:p>
      <w:pPr>
        <w:jc w:val="center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</w:r>
      <w:r>
        <w:rPr>
          <w:rFonts w:hint="default" w:ascii="Times New Roman" w:hAnsi="Times New Roman" w:eastAsia="Calibri" w:cs="Times New Roman"/>
          <w:sz w:val="24"/>
          <w:szCs w:val="24"/>
        </w:rPr>
      </w:r>
      <w:r>
        <w:rPr>
          <w:rFonts w:hint="default" w:ascii="Times New Roman" w:hAnsi="Times New Roman" w:eastAsia="Calibri" w:cs="Times New Roman"/>
          <w:sz w:val="24"/>
          <w:szCs w:val="24"/>
        </w:rPr>
      </w:r>
    </w:p>
    <w:p>
      <w:pPr>
        <w:jc w:val="center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 xml:space="preserve">__________________________________________________</w:t>
      </w:r>
      <w:r>
        <w:rPr>
          <w:rFonts w:hint="default" w:ascii="Times New Roman" w:hAnsi="Times New Roman" w:eastAsia="Calibri" w:cs="Times New Roman"/>
          <w:sz w:val="24"/>
          <w:szCs w:val="24"/>
        </w:rPr>
      </w:r>
      <w:r>
        <w:rPr>
          <w:rFonts w:hint="default" w:ascii="Times New Roman" w:hAnsi="Times New Roman" w:eastAsia="Calibri" w:cs="Times New Roman"/>
          <w:sz w:val="24"/>
          <w:szCs w:val="24"/>
        </w:rPr>
      </w:r>
    </w:p>
    <w:p>
      <w:pPr>
        <w:jc w:val="center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 xml:space="preserve">наименование юридического лица, крестьянского</w:t>
      </w:r>
      <w:r>
        <w:rPr>
          <w:rFonts w:hint="default" w:ascii="Times New Roman" w:hAnsi="Times New Roman" w:eastAsia="Calibri" w:cs="Times New Roman"/>
          <w:sz w:val="24"/>
          <w:szCs w:val="24"/>
        </w:rPr>
      </w:r>
      <w:r>
        <w:rPr>
          <w:rFonts w:hint="default" w:ascii="Times New Roman" w:hAnsi="Times New Roman" w:eastAsia="Calibri" w:cs="Times New Roman"/>
          <w:sz w:val="24"/>
          <w:szCs w:val="24"/>
        </w:rPr>
      </w:r>
    </w:p>
    <w:p>
      <w:pPr>
        <w:jc w:val="center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 xml:space="preserve">(фермерского) хозяйства, индивидуального предпринимателя</w:t>
      </w:r>
      <w:r>
        <w:rPr>
          <w:rFonts w:hint="default" w:ascii="Times New Roman" w:hAnsi="Times New Roman" w:eastAsia="Calibri" w:cs="Times New Roman"/>
          <w:sz w:val="24"/>
          <w:szCs w:val="24"/>
        </w:rPr>
      </w:r>
      <w:r>
        <w:rPr>
          <w:rFonts w:hint="default" w:ascii="Times New Roman" w:hAnsi="Times New Roman" w:eastAsia="Calibri" w:cs="Times New Roman"/>
          <w:sz w:val="24"/>
          <w:szCs w:val="24"/>
        </w:rPr>
      </w:r>
    </w:p>
    <w:p>
      <w:pPr>
        <w:jc w:val="center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</w:r>
      <w:r>
        <w:rPr>
          <w:rFonts w:hint="default" w:ascii="Times New Roman" w:hAnsi="Times New Roman" w:eastAsia="Calibri" w:cs="Times New Roman"/>
          <w:sz w:val="24"/>
          <w:szCs w:val="24"/>
        </w:rPr>
      </w:r>
      <w:r>
        <w:rPr>
          <w:rFonts w:hint="default" w:ascii="Times New Roman" w:hAnsi="Times New Roman" w:eastAsia="Calibri" w:cs="Times New Roman"/>
          <w:sz w:val="24"/>
          <w:szCs w:val="24"/>
        </w:rPr>
      </w:r>
    </w:p>
    <w:p>
      <w:pPr>
        <w:ind w:firstLine="540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 xml:space="preserve">Затраты на производство и реализацию продукции</w:t>
      </w:r>
      <w:r>
        <w:rPr>
          <w:rFonts w:hint="default" w:ascii="Times New Roman" w:hAnsi="Times New Roman" w:eastAsia="Calibri" w:cs="Times New Roman"/>
          <w:sz w:val="24"/>
          <w:szCs w:val="24"/>
        </w:rPr>
      </w:r>
      <w:r>
        <w:rPr>
          <w:rFonts w:hint="default" w:ascii="Times New Roman" w:hAnsi="Times New Roman" w:eastAsia="Calibri" w:cs="Times New Roman"/>
          <w:sz w:val="24"/>
          <w:szCs w:val="24"/>
        </w:rPr>
      </w:r>
    </w:p>
    <w:tbl>
      <w:tblPr>
        <w:tblStyle w:val="89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504"/>
        <w:gridCol w:w="1096"/>
        <w:gridCol w:w="1211"/>
        <w:gridCol w:w="923"/>
        <w:gridCol w:w="1212"/>
        <w:gridCol w:w="1407"/>
        <w:gridCol w:w="2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1504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 xml:space="preserve">Наименование поставщика товаров, работ услуг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1096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 xml:space="preserve">Направление затрат &lt;*&gt;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gridSpan w:val="2"/>
            <w:tcW w:w="2134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 xml:space="preserve">Документ основание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gridSpan w:val="2"/>
            <w:tcW w:w="2619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 xml:space="preserve">Платежный документ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2251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 xml:space="preserve">Сумма субсидии, рублей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150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109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1211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 xml:space="preserve">наименование, дата и номер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923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 xml:space="preserve">сумма, рублей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1212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 xml:space="preserve">наименование, дата и номер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1407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 xml:space="preserve">сумма, рублей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2251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1504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 xml:space="preserve">1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r>
          </w:p>
        </w:tc>
        <w:tc>
          <w:tcPr>
            <w:tcW w:w="109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 xml:space="preserve">2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r>
          </w:p>
        </w:tc>
        <w:tc>
          <w:tcPr>
            <w:tcW w:w="121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 xml:space="preserve">3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r>
          </w:p>
        </w:tc>
        <w:tc>
          <w:tcPr>
            <w:tcW w:w="92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 xml:space="preserve">4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r>
          </w:p>
        </w:tc>
        <w:tc>
          <w:tcPr>
            <w:tcW w:w="121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 xml:space="preserve">5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r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 xml:space="preserve">6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r>
          </w:p>
        </w:tc>
        <w:tc>
          <w:tcPr>
            <w:tcW w:w="225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 xml:space="preserve">7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1504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 xml:space="preserve">...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r>
          </w:p>
        </w:tc>
        <w:tc>
          <w:tcPr>
            <w:tcW w:w="1096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1211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923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1212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1407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2251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gridSpan w:val="5"/>
            <w:tcW w:w="5946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 xml:space="preserve">Итого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1407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2251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</w:tr>
    </w:tbl>
    <w:p>
      <w:pPr>
        <w:ind w:firstLine="540"/>
        <w:spacing w:before="200"/>
        <w:rPr>
          <w:rFonts w:hint="default" w:ascii="Times New Roman" w:hAnsi="Times New Roman" w:eastAsia="Calibri" w:cs="Times New Roman"/>
          <w:sz w:val="20"/>
          <w:szCs w:val="20"/>
        </w:rPr>
      </w:pPr>
      <w:r>
        <w:rPr>
          <w:rFonts w:hint="default" w:ascii="Times New Roman" w:hAnsi="Times New Roman" w:eastAsia="Calibri" w:cs="Times New Roman"/>
          <w:sz w:val="20"/>
          <w:szCs w:val="20"/>
        </w:rPr>
        <w:t xml:space="preserve">&lt;*&gt; в соответствии с порядком предоставления субсидий на поддержку </w:t>
      </w:r>
      <w:r>
        <w:rPr>
          <w:rFonts w:hint="default" w:ascii="Times New Roman" w:hAnsi="Times New Roman" w:eastAsia="Calibri" w:cs="Times New Roman"/>
          <w:sz w:val="20"/>
          <w:szCs w:val="20"/>
          <w:lang w:val="ru-RU"/>
        </w:rPr>
        <w:t xml:space="preserve">рыбохозяйственного комплекса</w:t>
      </w:r>
      <w:r>
        <w:rPr>
          <w:rFonts w:hint="default" w:ascii="Times New Roman" w:hAnsi="Times New Roman" w:eastAsia="Calibri" w:cs="Times New Roman"/>
          <w:sz w:val="20"/>
          <w:szCs w:val="20"/>
        </w:rPr>
        <w:t xml:space="preserve">.</w:t>
      </w:r>
      <w:r>
        <w:rPr>
          <w:rFonts w:hint="default" w:ascii="Times New Roman" w:hAnsi="Times New Roman" w:eastAsia="Calibri" w:cs="Times New Roman"/>
          <w:sz w:val="20"/>
          <w:szCs w:val="20"/>
        </w:rPr>
      </w:r>
      <w:r>
        <w:rPr>
          <w:rFonts w:hint="default" w:ascii="Times New Roman" w:hAnsi="Times New Roman" w:eastAsia="Calibri" w:cs="Times New Roman"/>
          <w:sz w:val="20"/>
          <w:szCs w:val="20"/>
        </w:rPr>
      </w:r>
    </w:p>
    <w:p>
      <w:pPr>
        <w:ind w:firstLine="540"/>
        <w:rPr>
          <w:rFonts w:hint="default" w:ascii="Times New Roman" w:hAnsi="Times New Roman" w:eastAsia="Calibri" w:cs="Times New Roman"/>
          <w:sz w:val="20"/>
          <w:szCs w:val="20"/>
        </w:rPr>
      </w:pPr>
      <w:r>
        <w:rPr>
          <w:rFonts w:hint="default" w:ascii="Times New Roman" w:hAnsi="Times New Roman" w:eastAsia="Calibri" w:cs="Times New Roman"/>
          <w:sz w:val="20"/>
          <w:szCs w:val="20"/>
        </w:rPr>
      </w:r>
      <w:r>
        <w:rPr>
          <w:rFonts w:hint="default" w:ascii="Times New Roman" w:hAnsi="Times New Roman" w:eastAsia="Calibri" w:cs="Times New Roman"/>
          <w:sz w:val="20"/>
          <w:szCs w:val="20"/>
        </w:rPr>
      </w:r>
      <w:r>
        <w:rPr>
          <w:rFonts w:hint="default" w:ascii="Times New Roman" w:hAnsi="Times New Roman" w:eastAsia="Calibri" w:cs="Times New Roman"/>
          <w:sz w:val="20"/>
          <w:szCs w:val="20"/>
        </w:rPr>
      </w:r>
    </w:p>
    <w:p>
      <w:pPr>
        <w:ind w:firstLine="540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 xml:space="preserve">Реализация продукции</w:t>
      </w:r>
      <w:r>
        <w:rPr>
          <w:rFonts w:hint="default" w:ascii="Times New Roman" w:hAnsi="Times New Roman" w:eastAsia="Calibri" w:cs="Times New Roman"/>
          <w:sz w:val="24"/>
          <w:szCs w:val="24"/>
        </w:rPr>
      </w:r>
      <w:r>
        <w:rPr>
          <w:rFonts w:hint="default" w:ascii="Times New Roman" w:hAnsi="Times New Roman" w:eastAsia="Calibri" w:cs="Times New Roman"/>
          <w:sz w:val="24"/>
          <w:szCs w:val="24"/>
        </w:rPr>
      </w:r>
    </w:p>
    <w:tbl>
      <w:tblPr>
        <w:tblStyle w:val="892"/>
        <w:tblpPr w:horzAnchor="page" w:tblpX="1590" w:vertAnchor="text" w:tblpY="212" w:leftFromText="180" w:topFromText="0" w:rightFromText="180" w:bottomFromText="0"/>
        <w:tblW w:w="100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81"/>
        <w:gridCol w:w="1276"/>
        <w:gridCol w:w="747"/>
        <w:gridCol w:w="911"/>
        <w:gridCol w:w="796"/>
        <w:gridCol w:w="808"/>
        <w:gridCol w:w="1293"/>
        <w:gridCol w:w="1062"/>
        <w:gridCol w:w="1084"/>
        <w:gridCol w:w="1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98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 xml:space="preserve">Наименование покупателя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 xml:space="preserve">Наименование, дата и номер документа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74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 xml:space="preserve">Вид продукции &lt;**&gt;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91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 xml:space="preserve">Количество приобретенного и выращенного рыбопосадочного материала, штук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79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 xml:space="preserve">Количество реализованной рыбы, штук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808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 xml:space="preserve">Количество реализованной рыбы, тонн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 xml:space="preserve">Средняя масса 1 особи, кг (гр. 7 = гр. 6 x 1000/ гр. 5)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106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 xml:space="preserve">Сумма реализации, рублей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1084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 xml:space="preserve">Ставка субсидии, рублей &lt;**&gt;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105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 xml:space="preserve">Максимальная сумма субсидии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 xml:space="preserve">(гр. 10= гр. 6 x гр. 9)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98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 xml:space="preserve">1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 xml:space="preserve">2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r>
          </w:p>
        </w:tc>
        <w:tc>
          <w:tcPr>
            <w:tcW w:w="74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 xml:space="preserve">3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r>
          </w:p>
        </w:tc>
        <w:tc>
          <w:tcPr>
            <w:tcW w:w="91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 xml:space="preserve">4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r>
          </w:p>
        </w:tc>
        <w:tc>
          <w:tcPr>
            <w:tcW w:w="79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 xml:space="preserve">5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r>
          </w:p>
        </w:tc>
        <w:tc>
          <w:tcPr>
            <w:tcW w:w="808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 xml:space="preserve">6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 xml:space="preserve">7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r>
          </w:p>
        </w:tc>
        <w:tc>
          <w:tcPr>
            <w:tcW w:w="106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 xml:space="preserve">8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r>
          </w:p>
        </w:tc>
        <w:tc>
          <w:tcPr>
            <w:tcW w:w="1084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 xml:space="preserve">9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r>
          </w:p>
        </w:tc>
        <w:tc>
          <w:tcPr>
            <w:tcW w:w="105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 xml:space="preserve">10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981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747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911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796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808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1062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1084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105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981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747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911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796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808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1062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1084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105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</w:tr>
    </w:tbl>
    <w:p>
      <w:pPr>
        <w:ind w:firstLine="540"/>
        <w:spacing w:before="200"/>
        <w:rPr>
          <w:rFonts w:hint="default" w:ascii="Times New Roman" w:hAnsi="Times New Roman" w:eastAsia="Calibri" w:cs="Times New Roman"/>
          <w:sz w:val="20"/>
          <w:szCs w:val="20"/>
        </w:rPr>
      </w:pPr>
      <w:r>
        <w:rPr>
          <w:rFonts w:hint="default" w:ascii="Times New Roman" w:hAnsi="Times New Roman" w:eastAsia="Calibri" w:cs="Times New Roman"/>
          <w:sz w:val="20"/>
          <w:szCs w:val="20"/>
        </w:rPr>
        <w:t xml:space="preserve">&lt;**&gt; в соответствии с </w:t>
      </w:r>
      <w:r>
        <w:rPr>
          <w:rFonts w:hint="default" w:ascii="Times New Roman" w:hAnsi="Times New Roman" w:eastAsia="Calibri" w:cs="Times New Roman"/>
          <w:sz w:val="20"/>
          <w:szCs w:val="20"/>
          <w:lang w:val="ru-RU"/>
        </w:rPr>
        <w:t xml:space="preserve">приложением 25</w:t>
      </w:r>
      <w:r>
        <w:rPr>
          <w:rFonts w:hint="default" w:ascii="Times New Roman" w:hAnsi="Times New Roman" w:eastAsia="Calibri" w:cs="Times New Roman"/>
          <w:sz w:val="20"/>
          <w:szCs w:val="20"/>
        </w:rPr>
        <w:t xml:space="preserve"> к постановлению Правительства Ханты-Мансийского автономного округа - Югры от 30.12.2021 </w:t>
      </w:r>
      <w:r>
        <w:rPr>
          <w:rFonts w:hint="default" w:ascii="Times New Roman" w:hAnsi="Times New Roman" w:eastAsia="Calibri" w:cs="Times New Roman"/>
          <w:sz w:val="20"/>
          <w:szCs w:val="20"/>
          <w:lang w:val="ru-RU"/>
        </w:rPr>
        <w:t xml:space="preserve">№</w:t>
      </w:r>
      <w:r>
        <w:rPr>
          <w:rFonts w:hint="default" w:ascii="Times New Roman" w:hAnsi="Times New Roman" w:eastAsia="Calibri" w:cs="Times New Roman"/>
          <w:sz w:val="20"/>
          <w:szCs w:val="20"/>
        </w:rPr>
        <w:t xml:space="preserve"> 637-п </w:t>
      </w:r>
      <w:r>
        <w:rPr>
          <w:rFonts w:hint="default" w:ascii="Times New Roman" w:hAnsi="Times New Roman" w:eastAsia="Calibri" w:cs="Times New Roman"/>
          <w:sz w:val="20"/>
          <w:szCs w:val="20"/>
          <w:lang w:val="ru-RU"/>
        </w:rPr>
        <w:t xml:space="preserve">«</w:t>
      </w:r>
      <w:r>
        <w:rPr>
          <w:rFonts w:hint="default" w:ascii="Times New Roman" w:hAnsi="Times New Roman" w:eastAsia="Calibri" w:cs="Times New Roman"/>
          <w:sz w:val="20"/>
          <w:szCs w:val="20"/>
        </w:rPr>
        <w:t xml:space="preserve">О мерах по реализации государственной программы Ханты-Мансийского автономного округа - Югры </w:t>
      </w:r>
      <w:r>
        <w:rPr>
          <w:rFonts w:hint="default" w:ascii="Times New Roman" w:hAnsi="Times New Roman" w:eastAsia="Calibri" w:cs="Times New Roman"/>
          <w:sz w:val="20"/>
          <w:szCs w:val="20"/>
          <w:lang w:val="ru-RU"/>
        </w:rPr>
        <w:t xml:space="preserve">«</w:t>
      </w:r>
      <w:r>
        <w:rPr>
          <w:rFonts w:hint="default" w:ascii="Times New Roman" w:hAnsi="Times New Roman" w:eastAsia="Calibri" w:cs="Times New Roman"/>
          <w:sz w:val="20"/>
          <w:szCs w:val="20"/>
        </w:rPr>
        <w:t xml:space="preserve">Развитие агропромышленного комплекса</w:t>
      </w:r>
      <w:r>
        <w:rPr>
          <w:rFonts w:hint="default" w:ascii="Times New Roman" w:hAnsi="Times New Roman" w:eastAsia="Calibri" w:cs="Times New Roman"/>
          <w:sz w:val="20"/>
          <w:szCs w:val="20"/>
          <w:lang w:val="ru-RU"/>
        </w:rPr>
        <w:t xml:space="preserve">»</w:t>
      </w:r>
      <w:r>
        <w:rPr>
          <w:rFonts w:hint="default" w:ascii="Times New Roman" w:hAnsi="Times New Roman" w:eastAsia="Calibri" w:cs="Times New Roman"/>
          <w:sz w:val="20"/>
          <w:szCs w:val="20"/>
        </w:rPr>
        <w:t xml:space="preserve">.</w:t>
      </w:r>
      <w:r>
        <w:rPr>
          <w:rFonts w:hint="default" w:ascii="Times New Roman" w:hAnsi="Times New Roman" w:eastAsia="Calibri" w:cs="Times New Roman"/>
          <w:sz w:val="20"/>
          <w:szCs w:val="20"/>
        </w:rPr>
      </w:r>
      <w:r>
        <w:rPr>
          <w:rFonts w:hint="default" w:ascii="Times New Roman" w:hAnsi="Times New Roman" w:eastAsia="Calibri" w:cs="Times New Roman"/>
          <w:sz w:val="20"/>
          <w:szCs w:val="20"/>
        </w:rPr>
      </w:r>
    </w:p>
    <w:p>
      <w:pPr>
        <w:ind w:firstLine="540"/>
        <w:rPr>
          <w:rFonts w:hint="default" w:ascii="Times New Roman" w:hAnsi="Times New Roman" w:eastAsia="Calibri" w:cs="Times New Roman"/>
          <w:sz w:val="20"/>
          <w:szCs w:val="20"/>
        </w:rPr>
      </w:pPr>
      <w:r>
        <w:rPr>
          <w:rFonts w:hint="default" w:ascii="Times New Roman" w:hAnsi="Times New Roman" w:eastAsia="Calibri" w:cs="Times New Roman"/>
          <w:sz w:val="20"/>
          <w:szCs w:val="20"/>
        </w:rPr>
      </w:r>
      <w:r>
        <w:rPr>
          <w:rFonts w:hint="default" w:ascii="Times New Roman" w:hAnsi="Times New Roman" w:eastAsia="Calibri" w:cs="Times New Roman"/>
          <w:sz w:val="20"/>
          <w:szCs w:val="20"/>
        </w:rPr>
      </w:r>
      <w:r>
        <w:rPr>
          <w:rFonts w:hint="default" w:ascii="Times New Roman" w:hAnsi="Times New Roman" w:eastAsia="Calibri" w:cs="Times New Roman"/>
          <w:sz w:val="20"/>
          <w:szCs w:val="20"/>
        </w:rPr>
      </w:r>
    </w:p>
    <w:tbl>
      <w:tblPr>
        <w:tblStyle w:val="887"/>
        <w:tblW w:w="9992" w:type="dxa"/>
        <w:tblInd w:w="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888"/>
        <w:gridCol w:w="669"/>
        <w:gridCol w:w="2365"/>
        <w:gridCol w:w="658"/>
        <w:gridCol w:w="24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W w:w="3888" w:type="dxa"/>
            <w:vAlign w:val="top"/>
            <w:textDirection w:val="lrTb"/>
            <w:noWrap w:val="false"/>
          </w:tcPr>
          <w:p>
            <w:pPr>
              <w:jc w:val="left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 xml:space="preserve">Уполномоченное лицо 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 xml:space="preserve">У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 xml:space="preserve">частника отбор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 xml:space="preserve">а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W w:w="669" w:type="dxa"/>
            <w:vAlign w:val="top"/>
            <w:textDirection w:val="lrTb"/>
            <w:noWrap w:val="false"/>
          </w:tcPr>
          <w:p>
            <w:pPr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2365" w:type="dxa"/>
            <w:vAlign w:val="top"/>
            <w:textDirection w:val="lrTb"/>
            <w:noWrap w:val="false"/>
          </w:tcPr>
          <w:p>
            <w:pPr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W w:w="658" w:type="dxa"/>
            <w:vAlign w:val="top"/>
            <w:textDirection w:val="lrTb"/>
            <w:noWrap w:val="false"/>
          </w:tcPr>
          <w:p>
            <w:pPr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2412" w:type="dxa"/>
            <w:vAlign w:val="top"/>
            <w:textDirection w:val="lrTb"/>
            <w:noWrap w:val="false"/>
          </w:tcPr>
          <w:p>
            <w:pPr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W w:w="3888" w:type="dxa"/>
            <w:vAlign w:val="top"/>
            <w:textDirection w:val="lrTb"/>
            <w:noWrap w:val="false"/>
          </w:tcPr>
          <w:p>
            <w:pPr>
              <w:jc w:val="left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W w:w="669" w:type="dxa"/>
            <w:vAlign w:val="top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2365" w:type="dxa"/>
            <w:vAlign w:val="top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 xml:space="preserve">(подпись)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W w:w="658" w:type="dxa"/>
            <w:vAlign w:val="top"/>
            <w:textDirection w:val="lrTb"/>
            <w:noWrap w:val="false"/>
          </w:tcPr>
          <w:p>
            <w:pPr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2412" w:type="dxa"/>
            <w:vAlign w:val="top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 xml:space="preserve">Ф.И.О. (при наличии)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W w:w="3888" w:type="dxa"/>
            <w:vAlign w:val="top"/>
            <w:textDirection w:val="lrTb"/>
            <w:noWrap w:val="false"/>
          </w:tcPr>
          <w:p>
            <w:pPr>
              <w:jc w:val="left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 xml:space="preserve">Главный бухгалтер 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 xml:space="preserve">У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 xml:space="preserve">частника отбора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W w:w="669" w:type="dxa"/>
            <w:vAlign w:val="top"/>
            <w:textDirection w:val="lrTb"/>
            <w:noWrap w:val="false"/>
          </w:tcPr>
          <w:p>
            <w:pPr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2365" w:type="dxa"/>
            <w:vAlign w:val="top"/>
            <w:textDirection w:val="lrTb"/>
            <w:noWrap w:val="false"/>
          </w:tcPr>
          <w:p>
            <w:pPr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W w:w="658" w:type="dxa"/>
            <w:vAlign w:val="top"/>
            <w:textDirection w:val="lrTb"/>
            <w:noWrap w:val="false"/>
          </w:tcPr>
          <w:p>
            <w:pPr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2412" w:type="dxa"/>
            <w:vAlign w:val="top"/>
            <w:textDirection w:val="lrTb"/>
            <w:noWrap w:val="false"/>
          </w:tcPr>
          <w:p>
            <w:pPr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W w:w="3888" w:type="dxa"/>
            <w:vAlign w:val="top"/>
            <w:textDirection w:val="lrTb"/>
            <w:noWrap w:val="false"/>
          </w:tcPr>
          <w:p>
            <w:pPr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W w:w="669" w:type="dxa"/>
            <w:vAlign w:val="top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2365" w:type="dxa"/>
            <w:vAlign w:val="top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 xml:space="preserve">(подпись)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W w:w="658" w:type="dxa"/>
            <w:vAlign w:val="top"/>
            <w:textDirection w:val="lrTb"/>
            <w:noWrap w:val="false"/>
          </w:tcPr>
          <w:p>
            <w:pPr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2412" w:type="dxa"/>
            <w:vAlign w:val="top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 xml:space="preserve">Ф.И.О. (при наличии)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</w:p>
        </w:tc>
      </w:tr>
    </w:tbl>
    <w:p>
      <w:pPr>
        <w:ind w:firstLine="540"/>
        <w:rPr>
          <w:rFonts w:hint="default" w:ascii="Times New Roman" w:hAnsi="Times New Roman" w:eastAsia="Calibri" w:cs="Times New Roman"/>
          <w:sz w:val="20"/>
          <w:szCs w:val="20"/>
        </w:rPr>
      </w:pPr>
      <w:r>
        <w:rPr>
          <w:rFonts w:hint="default" w:ascii="Times New Roman" w:hAnsi="Times New Roman" w:eastAsia="Calibri" w:cs="Times New Roman"/>
          <w:sz w:val="20"/>
          <w:szCs w:val="20"/>
        </w:rPr>
      </w:r>
      <w:r>
        <w:rPr>
          <w:rFonts w:hint="default" w:ascii="Times New Roman" w:hAnsi="Times New Roman" w:eastAsia="Calibri" w:cs="Times New Roman"/>
          <w:sz w:val="20"/>
          <w:szCs w:val="20"/>
        </w:rPr>
      </w:r>
      <w:r>
        <w:rPr>
          <w:rFonts w:hint="default" w:ascii="Times New Roman" w:hAnsi="Times New Roman" w:eastAsia="Calibri" w:cs="Times New Roman"/>
          <w:sz w:val="20"/>
          <w:szCs w:val="20"/>
        </w:rPr>
      </w:r>
    </w:p>
    <w:p>
      <w:pPr>
        <w:jc w:val="left"/>
        <w:rPr>
          <w:rFonts w:hint="default" w:ascii="Times New Roman" w:hAnsi="Times New Roman" w:eastAsia="Calibri" w:cs="Times New Roman"/>
          <w:sz w:val="20"/>
          <w:szCs w:val="20"/>
        </w:rPr>
      </w:pPr>
      <w:r>
        <w:rPr>
          <w:rFonts w:hint="default" w:ascii="Times New Roman" w:hAnsi="Times New Roman" w:eastAsia="Calibri" w:cs="Times New Roman"/>
          <w:sz w:val="20"/>
          <w:szCs w:val="20"/>
        </w:rPr>
        <w:t xml:space="preserve">"______" _________________ 20___ г.</w:t>
      </w:r>
      <w:r>
        <w:rPr>
          <w:rFonts w:hint="default" w:ascii="Times New Roman" w:hAnsi="Times New Roman" w:eastAsia="Calibri" w:cs="Times New Roman"/>
          <w:sz w:val="20"/>
          <w:szCs w:val="20"/>
        </w:rPr>
      </w:r>
      <w:r>
        <w:rPr>
          <w:rFonts w:hint="default" w:ascii="Times New Roman" w:hAnsi="Times New Roman" w:eastAsia="Calibri" w:cs="Times New Roman"/>
          <w:sz w:val="20"/>
          <w:szCs w:val="20"/>
        </w:rPr>
      </w:r>
    </w:p>
    <w:p>
      <w:pPr>
        <w:jc w:val="left"/>
        <w:spacing w:before="200"/>
        <w:rPr>
          <w:rFonts w:hint="default" w:ascii="Times New Roman" w:hAnsi="Times New Roman" w:eastAsia="Calibri" w:cs="Times New Roman"/>
          <w:sz w:val="20"/>
          <w:szCs w:val="20"/>
        </w:rPr>
      </w:pPr>
      <w:r>
        <w:rPr>
          <w:rFonts w:hint="default" w:ascii="Times New Roman" w:hAnsi="Times New Roman" w:eastAsia="Calibri" w:cs="Times New Roman"/>
          <w:sz w:val="20"/>
          <w:szCs w:val="20"/>
        </w:rPr>
        <w:t xml:space="preserve">М.П. (при наличии)</w:t>
      </w:r>
      <w:r>
        <w:rPr>
          <w:rFonts w:hint="default" w:ascii="Times New Roman" w:hAnsi="Times New Roman" w:eastAsia="Calibri" w:cs="Times New Roman"/>
          <w:sz w:val="20"/>
          <w:szCs w:val="20"/>
        </w:rPr>
      </w:r>
      <w:r>
        <w:rPr>
          <w:rFonts w:hint="default" w:ascii="Times New Roman" w:hAnsi="Times New Roman" w:eastAsia="Calibri" w:cs="Times New Roman"/>
          <w:sz w:val="20"/>
          <w:szCs w:val="20"/>
        </w:rPr>
      </w:r>
    </w:p>
    <w:p>
      <w:pPr>
        <w:jc w:val="left"/>
        <w:spacing w:before="200"/>
        <w:rPr>
          <w:rFonts w:hint="default" w:ascii="Times New Roman" w:hAnsi="Times New Roman" w:eastAsia="Calibri" w:cs="Times New Roman"/>
          <w:sz w:val="20"/>
          <w:szCs w:val="20"/>
        </w:rPr>
      </w:pPr>
      <w:r>
        <w:rPr>
          <w:rFonts w:hint="default" w:ascii="Times New Roman" w:hAnsi="Times New Roman" w:eastAsia="Calibri" w:cs="Times New Roman"/>
          <w:sz w:val="20"/>
          <w:szCs w:val="20"/>
        </w:rPr>
      </w:r>
      <w:r>
        <w:rPr>
          <w:rFonts w:hint="default" w:ascii="Times New Roman" w:hAnsi="Times New Roman" w:eastAsia="Calibri" w:cs="Times New Roman"/>
          <w:sz w:val="20"/>
          <w:szCs w:val="20"/>
        </w:rPr>
      </w:r>
      <w:r>
        <w:rPr>
          <w:rFonts w:hint="default" w:ascii="Times New Roman" w:hAnsi="Times New Roman" w:eastAsia="Calibri" w:cs="Times New Roman"/>
          <w:sz w:val="20"/>
          <w:szCs w:val="20"/>
        </w:rPr>
      </w:r>
    </w:p>
    <w:p>
      <w:pPr>
        <w:jc w:val="right"/>
        <w:spacing w:before="200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</w:r>
    </w:p>
    <w:p>
      <w:pPr>
        <w:jc w:val="right"/>
        <w:spacing w:before="200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 xml:space="preserve">Форма 2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</w:r>
    </w:p>
    <w:p>
      <w:pPr>
        <w:jc w:val="left"/>
        <w:spacing w:before="200"/>
        <w:rPr>
          <w:rFonts w:hint="default" w:ascii="Times New Roman" w:hAnsi="Times New Roman" w:eastAsia="Calibri" w:cs="Times New Roman"/>
          <w:sz w:val="20"/>
          <w:szCs w:val="20"/>
        </w:rPr>
      </w:pPr>
      <w:r>
        <w:rPr>
          <w:rFonts w:hint="default" w:ascii="Times New Roman" w:hAnsi="Times New Roman" w:eastAsia="Calibri" w:cs="Times New Roman"/>
          <w:sz w:val="20"/>
          <w:szCs w:val="20"/>
        </w:rPr>
      </w:r>
      <w:r>
        <w:rPr>
          <w:rFonts w:hint="default" w:ascii="Times New Roman" w:hAnsi="Times New Roman" w:eastAsia="Calibri" w:cs="Times New Roman"/>
          <w:sz w:val="20"/>
          <w:szCs w:val="20"/>
        </w:rPr>
      </w:r>
      <w:r>
        <w:rPr>
          <w:rFonts w:hint="default" w:ascii="Times New Roman" w:hAnsi="Times New Roman" w:eastAsia="Calibri" w:cs="Times New Roman"/>
          <w:sz w:val="20"/>
          <w:szCs w:val="20"/>
        </w:rPr>
      </w:r>
    </w:p>
    <w:p>
      <w:pPr>
        <w:jc w:val="center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 xml:space="preserve">Справка-расчет субсидии</w:t>
      </w:r>
      <w:r>
        <w:rPr>
          <w:rFonts w:hint="default" w:ascii="Times New Roman" w:hAnsi="Times New Roman" w:eastAsia="Calibri" w:cs="Times New Roman"/>
          <w:sz w:val="24"/>
          <w:szCs w:val="24"/>
        </w:rPr>
      </w:r>
      <w:r>
        <w:rPr>
          <w:rFonts w:hint="default" w:ascii="Times New Roman" w:hAnsi="Times New Roman" w:eastAsia="Calibri" w:cs="Times New Roman"/>
          <w:sz w:val="24"/>
          <w:szCs w:val="24"/>
        </w:rPr>
      </w:r>
    </w:p>
    <w:p>
      <w:pPr>
        <w:jc w:val="center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 xml:space="preserve">на реализацию пищевой рыбной продукции собственного</w:t>
      </w:r>
      <w:r>
        <w:rPr>
          <w:rFonts w:hint="default" w:ascii="Times New Roman" w:hAnsi="Times New Roman" w:eastAsia="Calibri" w:cs="Times New Roman"/>
          <w:sz w:val="24"/>
          <w:szCs w:val="24"/>
        </w:rPr>
      </w:r>
      <w:r>
        <w:rPr>
          <w:rFonts w:hint="default" w:ascii="Times New Roman" w:hAnsi="Times New Roman" w:eastAsia="Calibri" w:cs="Times New Roman"/>
          <w:sz w:val="24"/>
          <w:szCs w:val="24"/>
        </w:rPr>
      </w:r>
    </w:p>
    <w:p>
      <w:pPr>
        <w:jc w:val="center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 xml:space="preserve">производства</w:t>
      </w:r>
      <w:r>
        <w:rPr>
          <w:rFonts w:hint="default" w:ascii="Times New Roman" w:hAnsi="Times New Roman" w:eastAsia="Calibri" w:cs="Times New Roman"/>
          <w:sz w:val="24"/>
          <w:szCs w:val="24"/>
        </w:rPr>
      </w:r>
      <w:r>
        <w:rPr>
          <w:rFonts w:hint="default" w:ascii="Times New Roman" w:hAnsi="Times New Roman" w:eastAsia="Calibri" w:cs="Times New Roman"/>
          <w:sz w:val="24"/>
          <w:szCs w:val="24"/>
        </w:rPr>
      </w:r>
    </w:p>
    <w:p>
      <w:pPr>
        <w:jc w:val="center"/>
        <w:rPr>
          <w:rFonts w:hint="default" w:ascii="Times New Roman" w:hAnsi="Times New Roman" w:eastAsia="Calibri" w:cs="Times New Roman"/>
          <w:sz w:val="24"/>
          <w:szCs w:val="24"/>
        </w:rPr>
        <w:outlineLvl w:val="0"/>
      </w:pPr>
      <w:r>
        <w:rPr>
          <w:rFonts w:hint="default" w:ascii="Times New Roman" w:hAnsi="Times New Roman" w:eastAsia="Calibri" w:cs="Times New Roman"/>
          <w:sz w:val="24"/>
          <w:szCs w:val="24"/>
        </w:rPr>
      </w:r>
      <w:r>
        <w:rPr>
          <w:rFonts w:hint="default" w:ascii="Times New Roman" w:hAnsi="Times New Roman" w:eastAsia="Calibri" w:cs="Times New Roman"/>
          <w:sz w:val="24"/>
          <w:szCs w:val="24"/>
        </w:rPr>
      </w:r>
      <w:r>
        <w:rPr>
          <w:rFonts w:hint="default" w:ascii="Times New Roman" w:hAnsi="Times New Roman" w:eastAsia="Calibri" w:cs="Times New Roman"/>
          <w:sz w:val="24"/>
          <w:szCs w:val="24"/>
        </w:rPr>
      </w:r>
    </w:p>
    <w:p>
      <w:pPr>
        <w:jc w:val="center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 xml:space="preserve">за ___________________________</w:t>
      </w:r>
      <w:r>
        <w:rPr>
          <w:rFonts w:hint="default" w:ascii="Times New Roman" w:hAnsi="Times New Roman" w:eastAsia="Calibri" w:cs="Times New Roman"/>
          <w:sz w:val="24"/>
          <w:szCs w:val="24"/>
        </w:rPr>
      </w:r>
      <w:r>
        <w:rPr>
          <w:rFonts w:hint="default" w:ascii="Times New Roman" w:hAnsi="Times New Roman" w:eastAsia="Calibri" w:cs="Times New Roman"/>
          <w:sz w:val="24"/>
          <w:szCs w:val="24"/>
        </w:rPr>
      </w:r>
    </w:p>
    <w:p>
      <w:pPr>
        <w:jc w:val="center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 xml:space="preserve">(отчетный период)</w:t>
      </w:r>
      <w:r>
        <w:rPr>
          <w:rFonts w:hint="default" w:ascii="Times New Roman" w:hAnsi="Times New Roman" w:eastAsia="Calibri" w:cs="Times New Roman"/>
          <w:sz w:val="24"/>
          <w:szCs w:val="24"/>
        </w:rPr>
      </w:r>
      <w:r>
        <w:rPr>
          <w:rFonts w:hint="default" w:ascii="Times New Roman" w:hAnsi="Times New Roman" w:eastAsia="Calibri" w:cs="Times New Roman"/>
          <w:sz w:val="24"/>
          <w:szCs w:val="24"/>
        </w:rPr>
      </w:r>
    </w:p>
    <w:p>
      <w:pPr>
        <w:jc w:val="center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</w:r>
      <w:r>
        <w:rPr>
          <w:rFonts w:hint="default" w:ascii="Times New Roman" w:hAnsi="Times New Roman" w:eastAsia="Calibri" w:cs="Times New Roman"/>
          <w:sz w:val="24"/>
          <w:szCs w:val="24"/>
        </w:rPr>
      </w:r>
      <w:r>
        <w:rPr>
          <w:rFonts w:hint="default" w:ascii="Times New Roman" w:hAnsi="Times New Roman" w:eastAsia="Calibri" w:cs="Times New Roman"/>
          <w:sz w:val="24"/>
          <w:szCs w:val="24"/>
        </w:rPr>
      </w:r>
    </w:p>
    <w:p>
      <w:pPr>
        <w:jc w:val="center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 xml:space="preserve">_______________________________________________</w:t>
      </w:r>
      <w:r>
        <w:rPr>
          <w:rFonts w:hint="default" w:ascii="Times New Roman" w:hAnsi="Times New Roman" w:eastAsia="Calibri" w:cs="Times New Roman"/>
          <w:sz w:val="24"/>
          <w:szCs w:val="24"/>
        </w:rPr>
      </w:r>
      <w:r>
        <w:rPr>
          <w:rFonts w:hint="default" w:ascii="Times New Roman" w:hAnsi="Times New Roman" w:eastAsia="Calibri" w:cs="Times New Roman"/>
          <w:sz w:val="24"/>
          <w:szCs w:val="24"/>
        </w:rPr>
      </w:r>
    </w:p>
    <w:p>
      <w:pPr>
        <w:jc w:val="center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 xml:space="preserve">наименование юридического лица, крестьянского</w:t>
      </w:r>
      <w:r>
        <w:rPr>
          <w:rFonts w:hint="default" w:ascii="Times New Roman" w:hAnsi="Times New Roman" w:eastAsia="Calibri" w:cs="Times New Roman"/>
          <w:sz w:val="24"/>
          <w:szCs w:val="24"/>
        </w:rPr>
      </w:r>
      <w:r>
        <w:rPr>
          <w:rFonts w:hint="default" w:ascii="Times New Roman" w:hAnsi="Times New Roman" w:eastAsia="Calibri" w:cs="Times New Roman"/>
          <w:sz w:val="24"/>
          <w:szCs w:val="24"/>
        </w:rPr>
      </w:r>
    </w:p>
    <w:p>
      <w:pPr>
        <w:jc w:val="center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 xml:space="preserve">(фермерского) хозяйства, индивидуального предпринимателя</w:t>
      </w:r>
      <w:r>
        <w:rPr>
          <w:rFonts w:hint="default" w:ascii="Times New Roman" w:hAnsi="Times New Roman" w:eastAsia="Calibri" w:cs="Times New Roman"/>
          <w:sz w:val="24"/>
          <w:szCs w:val="24"/>
        </w:rPr>
      </w:r>
      <w:r>
        <w:rPr>
          <w:rFonts w:hint="default" w:ascii="Times New Roman" w:hAnsi="Times New Roman" w:eastAsia="Calibri" w:cs="Times New Roman"/>
          <w:sz w:val="24"/>
          <w:szCs w:val="24"/>
        </w:rPr>
      </w:r>
    </w:p>
    <w:p>
      <w:pPr>
        <w:jc w:val="center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</w:r>
      <w:r>
        <w:rPr>
          <w:rFonts w:hint="default" w:ascii="Calibri" w:hAnsi="Calibri" w:eastAsia="Calibri"/>
          <w:sz w:val="20"/>
          <w:szCs w:val="24"/>
        </w:rPr>
      </w:r>
      <w:r>
        <w:rPr>
          <w:rFonts w:hint="default" w:ascii="Calibri" w:hAnsi="Calibri" w:eastAsia="Calibri"/>
          <w:sz w:val="20"/>
          <w:szCs w:val="24"/>
        </w:rPr>
      </w:r>
    </w:p>
    <w:p>
      <w:pPr>
        <w:ind w:firstLine="540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 xml:space="preserve">Затраты на производство и реализацию продукции</w:t>
      </w:r>
      <w:r>
        <w:rPr>
          <w:rFonts w:hint="default" w:ascii="Times New Roman" w:hAnsi="Times New Roman" w:eastAsia="Calibri" w:cs="Times New Roman"/>
          <w:sz w:val="24"/>
          <w:szCs w:val="24"/>
        </w:rPr>
      </w:r>
      <w:r>
        <w:rPr>
          <w:rFonts w:hint="default" w:ascii="Times New Roman" w:hAnsi="Times New Roman" w:eastAsia="Calibri" w:cs="Times New Roman"/>
          <w:sz w:val="24"/>
          <w:szCs w:val="24"/>
        </w:rPr>
      </w:r>
    </w:p>
    <w:tbl>
      <w:tblPr>
        <w:tblStyle w:val="892"/>
        <w:tblW w:w="96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504"/>
        <w:gridCol w:w="1096"/>
        <w:gridCol w:w="1211"/>
        <w:gridCol w:w="923"/>
        <w:gridCol w:w="1212"/>
        <w:gridCol w:w="1407"/>
        <w:gridCol w:w="2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1504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 xml:space="preserve">Наименование поставщика товаров, работ услуг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1096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 xml:space="preserve">Направление затрат &lt;*&gt;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gridSpan w:val="2"/>
            <w:tcW w:w="2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 xml:space="preserve">Документ основание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gridSpan w:val="2"/>
            <w:tcW w:w="261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 xml:space="preserve">Платежный документ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2251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 xml:space="preserve">Сумма субсидии, рублей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150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109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121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 xml:space="preserve">наименование, дата и номер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92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 xml:space="preserve">сумма, рублей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121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 xml:space="preserve">наименование, дата и номер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 xml:space="preserve">сумма, рублей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2251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1504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 xml:space="preserve">1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r>
          </w:p>
        </w:tc>
        <w:tc>
          <w:tcPr>
            <w:tcW w:w="109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 xml:space="preserve">2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r>
          </w:p>
        </w:tc>
        <w:tc>
          <w:tcPr>
            <w:tcW w:w="121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 xml:space="preserve">3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r>
          </w:p>
        </w:tc>
        <w:tc>
          <w:tcPr>
            <w:tcW w:w="92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 xml:space="preserve">4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r>
          </w:p>
        </w:tc>
        <w:tc>
          <w:tcPr>
            <w:tcW w:w="121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 xml:space="preserve">5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r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 xml:space="preserve">6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r>
          </w:p>
        </w:tc>
        <w:tc>
          <w:tcPr>
            <w:tcW w:w="225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 xml:space="preserve">7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1504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 xml:space="preserve">...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r>
          </w:p>
        </w:tc>
        <w:tc>
          <w:tcPr>
            <w:tcW w:w="1096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1211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923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1212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1407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2251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gridSpan w:val="5"/>
            <w:tcW w:w="5946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 xml:space="preserve">Итого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1407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2251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</w:tr>
    </w:tbl>
    <w:p>
      <w:pPr>
        <w:ind w:firstLine="540"/>
        <w:spacing w:before="200"/>
        <w:rPr>
          <w:rFonts w:hint="default" w:ascii="Times New Roman" w:hAnsi="Times New Roman" w:eastAsia="Calibri" w:cs="Times New Roman"/>
          <w:sz w:val="20"/>
          <w:szCs w:val="20"/>
        </w:rPr>
      </w:pPr>
      <w:r>
        <w:rPr>
          <w:rFonts w:hint="default" w:ascii="Times New Roman" w:hAnsi="Times New Roman" w:eastAsia="Calibri" w:cs="Times New Roman"/>
          <w:sz w:val="20"/>
          <w:szCs w:val="20"/>
        </w:rPr>
        <w:t xml:space="preserve">&lt;*&gt; в соответствии с порядком предоставления субсидий на поддержку </w:t>
      </w:r>
      <w:r>
        <w:rPr>
          <w:rFonts w:hint="default" w:ascii="Times New Roman" w:hAnsi="Times New Roman" w:eastAsia="Calibri" w:cs="Times New Roman"/>
          <w:sz w:val="20"/>
          <w:szCs w:val="20"/>
          <w:lang w:val="ru-RU"/>
        </w:rPr>
        <w:t xml:space="preserve">рыбохозяйственного комплекса</w:t>
      </w:r>
      <w:r>
        <w:rPr>
          <w:rFonts w:hint="default" w:ascii="Times New Roman" w:hAnsi="Times New Roman" w:eastAsia="Calibri" w:cs="Times New Roman"/>
          <w:sz w:val="20"/>
          <w:szCs w:val="20"/>
        </w:rPr>
        <w:t xml:space="preserve">.</w:t>
      </w:r>
      <w:r>
        <w:rPr>
          <w:rFonts w:hint="default" w:ascii="Times New Roman" w:hAnsi="Times New Roman" w:eastAsia="Calibri" w:cs="Times New Roman"/>
          <w:sz w:val="20"/>
          <w:szCs w:val="20"/>
        </w:rPr>
      </w:r>
      <w:r>
        <w:rPr>
          <w:rFonts w:hint="default" w:ascii="Times New Roman" w:hAnsi="Times New Roman" w:eastAsia="Calibri" w:cs="Times New Roman"/>
          <w:sz w:val="20"/>
          <w:szCs w:val="20"/>
        </w:rPr>
      </w:r>
    </w:p>
    <w:p>
      <w:pPr>
        <w:ind w:firstLine="540"/>
        <w:rPr>
          <w:rFonts w:hint="default" w:ascii="Times New Roman" w:hAnsi="Times New Roman" w:eastAsia="Calibri" w:cs="Times New Roman"/>
          <w:sz w:val="20"/>
          <w:szCs w:val="20"/>
        </w:rPr>
      </w:pPr>
      <w:r>
        <w:rPr>
          <w:rFonts w:hint="default" w:ascii="Times New Roman" w:hAnsi="Times New Roman" w:eastAsia="Calibri" w:cs="Times New Roman"/>
          <w:sz w:val="20"/>
          <w:szCs w:val="20"/>
        </w:rPr>
      </w:r>
      <w:r>
        <w:rPr>
          <w:rFonts w:hint="default" w:ascii="Times New Roman" w:hAnsi="Times New Roman" w:eastAsia="Calibri" w:cs="Times New Roman"/>
          <w:sz w:val="20"/>
          <w:szCs w:val="20"/>
        </w:rPr>
      </w:r>
      <w:r>
        <w:rPr>
          <w:rFonts w:hint="default" w:ascii="Times New Roman" w:hAnsi="Times New Roman" w:eastAsia="Calibri" w:cs="Times New Roman"/>
          <w:sz w:val="20"/>
          <w:szCs w:val="20"/>
        </w:rPr>
      </w:r>
    </w:p>
    <w:p>
      <w:pPr>
        <w:ind w:firstLine="540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 xml:space="preserve">Сырье для переработки пищевой рыбной продукции</w:t>
      </w:r>
      <w:r>
        <w:rPr>
          <w:rFonts w:hint="default" w:ascii="Times New Roman" w:hAnsi="Times New Roman" w:eastAsia="Calibri" w:cs="Times New Roman"/>
          <w:sz w:val="24"/>
          <w:szCs w:val="24"/>
        </w:rPr>
      </w:r>
      <w:r>
        <w:rPr>
          <w:rFonts w:hint="default" w:ascii="Times New Roman" w:hAnsi="Times New Roman" w:eastAsia="Calibri" w:cs="Times New Roman"/>
          <w:sz w:val="24"/>
          <w:szCs w:val="24"/>
        </w:rPr>
      </w:r>
    </w:p>
    <w:p>
      <w:pPr>
        <w:ind w:firstLine="540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</w:r>
      <w:r>
        <w:rPr>
          <w:rFonts w:hint="default" w:ascii="Times New Roman" w:hAnsi="Times New Roman" w:eastAsia="Calibri" w:cs="Times New Roman"/>
          <w:sz w:val="24"/>
          <w:szCs w:val="24"/>
        </w:rPr>
      </w:r>
      <w:r>
        <w:rPr>
          <w:rFonts w:hint="default" w:ascii="Times New Roman" w:hAnsi="Times New Roman" w:eastAsia="Calibri" w:cs="Times New Roman"/>
          <w:sz w:val="24"/>
          <w:szCs w:val="24"/>
        </w:rPr>
      </w:r>
    </w:p>
    <w:tbl>
      <w:tblPr>
        <w:tblStyle w:val="89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4"/>
        <w:gridCol w:w="2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/>
        </w:trPr>
        <w:tc>
          <w:tcPr>
            <w:tcW w:w="1704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 xml:space="preserve">Вид рыбы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gridSpan w:val="4"/>
            <w:tcW w:w="790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 xml:space="preserve">Сырье для переработки пищевой рыбной продукции, тонн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170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1704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 xml:space="preserve">остаток на начало отчетного периода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1704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 xml:space="preserve">закуплено за отчетный период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1704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 xml:space="preserve">собственный вылов за отчетный период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2788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 xml:space="preserve">Итого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1704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 xml:space="preserve">1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r>
          </w:p>
        </w:tc>
        <w:tc>
          <w:tcPr>
            <w:tcW w:w="1704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 xml:space="preserve">2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r>
          </w:p>
        </w:tc>
        <w:tc>
          <w:tcPr>
            <w:tcW w:w="1704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 xml:space="preserve">3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r>
          </w:p>
        </w:tc>
        <w:tc>
          <w:tcPr>
            <w:tcW w:w="1704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 xml:space="preserve">4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r>
          </w:p>
        </w:tc>
        <w:tc>
          <w:tcPr>
            <w:tcW w:w="2788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 xml:space="preserve">5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1704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 xml:space="preserve">...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r>
          </w:p>
        </w:tc>
        <w:tc>
          <w:tcPr>
            <w:tcW w:w="1704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1704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1704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2788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1704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 xml:space="preserve">Итого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r>
          </w:p>
        </w:tc>
        <w:tc>
          <w:tcPr>
            <w:tcW w:w="1704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1704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1704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2788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</w:tr>
    </w:tbl>
    <w:p>
      <w:pPr>
        <w:ind w:firstLine="540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</w:r>
      <w:r>
        <w:rPr>
          <w:rFonts w:hint="default" w:ascii="Times New Roman" w:hAnsi="Times New Roman" w:eastAsia="Calibri" w:cs="Times New Roman"/>
          <w:sz w:val="24"/>
          <w:szCs w:val="24"/>
        </w:rPr>
      </w:r>
      <w:r>
        <w:rPr>
          <w:rFonts w:hint="default" w:ascii="Times New Roman" w:hAnsi="Times New Roman" w:eastAsia="Calibri" w:cs="Times New Roman"/>
          <w:sz w:val="24"/>
          <w:szCs w:val="24"/>
        </w:rPr>
      </w:r>
    </w:p>
    <w:p>
      <w:pPr>
        <w:ind w:firstLine="540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 xml:space="preserve">Реализация продукции</w:t>
      </w:r>
      <w:r>
        <w:rPr>
          <w:rFonts w:hint="default" w:ascii="Times New Roman" w:hAnsi="Times New Roman" w:eastAsia="Calibri" w:cs="Times New Roman"/>
          <w:sz w:val="24"/>
          <w:szCs w:val="24"/>
        </w:rPr>
      </w:r>
      <w:r>
        <w:rPr>
          <w:rFonts w:hint="default" w:ascii="Times New Roman" w:hAnsi="Times New Roman" w:eastAsia="Calibri" w:cs="Times New Roman"/>
          <w:sz w:val="24"/>
          <w:szCs w:val="24"/>
        </w:rPr>
      </w:r>
    </w:p>
    <w:p>
      <w:pPr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</w:r>
      <w:r>
        <w:rPr>
          <w:rFonts w:hint="default" w:ascii="Calibri" w:hAnsi="Calibri" w:eastAsia="Calibri"/>
          <w:sz w:val="20"/>
          <w:szCs w:val="24"/>
        </w:rPr>
      </w:r>
      <w:r>
        <w:rPr>
          <w:rFonts w:hint="default" w:ascii="Calibri" w:hAnsi="Calibri" w:eastAsia="Calibri"/>
          <w:sz w:val="20"/>
          <w:szCs w:val="24"/>
        </w:rPr>
      </w:r>
    </w:p>
    <w:tbl>
      <w:tblPr>
        <w:tblStyle w:val="89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217"/>
        <w:gridCol w:w="1512"/>
        <w:gridCol w:w="1217"/>
        <w:gridCol w:w="1405"/>
        <w:gridCol w:w="1244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1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4"/>
              </w:rPr>
              <w:t xml:space="preserve">Наименование покупателя</w:t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</w:p>
        </w:tc>
        <w:tc>
          <w:tcPr>
            <w:tcW w:w="121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4"/>
              </w:rPr>
              <w:t xml:space="preserve">Наименование, дата и номер документа</w:t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</w:p>
        </w:tc>
        <w:tc>
          <w:tcPr>
            <w:tcW w:w="121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4"/>
              </w:rPr>
              <w:t xml:space="preserve">Вид продукции &lt;**&gt;</w:t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</w:p>
        </w:tc>
        <w:tc>
          <w:tcPr>
            <w:tcW w:w="121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4"/>
              </w:rPr>
              <w:t xml:space="preserve">Количество реализованной пищевой рыбной продукции собственного производства, тон</w:t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lang w:val="ru-RU"/>
              </w:rPr>
              <w:t xml:space="preserve">н</w:t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  <w:lang w:val="ru-RU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  <w:lang w:val="ru-RU"/>
              </w:rPr>
            </w:r>
          </w:p>
        </w:tc>
        <w:tc>
          <w:tcPr>
            <w:tcW w:w="121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4"/>
              </w:rPr>
              <w:t xml:space="preserve">Сумма реализации, рублей</w:t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4"/>
              </w:rPr>
              <w:t xml:space="preserve">Ставка субсидии, рублей &lt;**&gt;</w:t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eastAsia="Calibri" w:cs="Times New Roman"/>
                <w:sz w:val="20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4"/>
              </w:rPr>
              <w:t xml:space="preserve">Максимальная сумма субсидии</w:t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</w:rPr>
            </w:r>
          </w:p>
          <w:p>
            <w:pPr>
              <w:jc w:val="center"/>
              <w:widowControl w:val="off"/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4"/>
              </w:rPr>
              <w:t xml:space="preserve">(гр. 7= гр. 4 x гр. 6)</w:t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17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</w:p>
        </w:tc>
        <w:tc>
          <w:tcPr>
            <w:tcW w:w="1217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</w:p>
        </w:tc>
        <w:tc>
          <w:tcPr>
            <w:tcW w:w="1217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</w:p>
        </w:tc>
        <w:tc>
          <w:tcPr>
            <w:tcW w:w="1217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</w:p>
        </w:tc>
        <w:tc>
          <w:tcPr>
            <w:tcW w:w="1217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17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</w:p>
        </w:tc>
        <w:tc>
          <w:tcPr>
            <w:tcW w:w="1217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</w:p>
        </w:tc>
        <w:tc>
          <w:tcPr>
            <w:tcW w:w="1217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</w:p>
        </w:tc>
        <w:tc>
          <w:tcPr>
            <w:tcW w:w="1217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</w:p>
        </w:tc>
        <w:tc>
          <w:tcPr>
            <w:tcW w:w="1217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17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</w:p>
        </w:tc>
        <w:tc>
          <w:tcPr>
            <w:tcW w:w="1217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</w:p>
        </w:tc>
        <w:tc>
          <w:tcPr>
            <w:tcW w:w="1217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</w:p>
        </w:tc>
        <w:tc>
          <w:tcPr>
            <w:tcW w:w="1217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</w:p>
        </w:tc>
        <w:tc>
          <w:tcPr>
            <w:tcW w:w="1217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17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</w:p>
        </w:tc>
        <w:tc>
          <w:tcPr>
            <w:tcW w:w="1217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</w:p>
        </w:tc>
        <w:tc>
          <w:tcPr>
            <w:tcW w:w="1217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</w:p>
        </w:tc>
        <w:tc>
          <w:tcPr>
            <w:tcW w:w="1217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</w:p>
        </w:tc>
        <w:tc>
          <w:tcPr>
            <w:tcW w:w="1217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</w:p>
        </w:tc>
      </w:tr>
    </w:tbl>
    <w:p>
      <w:pPr>
        <w:ind w:firstLine="540"/>
        <w:spacing w:before="200"/>
        <w:rPr>
          <w:rFonts w:hint="default" w:ascii="Times New Roman" w:hAnsi="Times New Roman" w:eastAsia="Calibri" w:cs="Times New Roman"/>
          <w:sz w:val="20"/>
          <w:szCs w:val="20"/>
        </w:rPr>
      </w:pPr>
      <w:r>
        <w:rPr>
          <w:rFonts w:hint="default" w:ascii="Times New Roman" w:hAnsi="Times New Roman" w:eastAsia="Calibri" w:cs="Times New Roman"/>
          <w:sz w:val="20"/>
          <w:szCs w:val="20"/>
        </w:rPr>
        <w:t xml:space="preserve">&lt;**&gt; в соответствии с </w:t>
      </w:r>
      <w:r>
        <w:rPr>
          <w:rFonts w:hint="default" w:ascii="Times New Roman" w:hAnsi="Times New Roman" w:eastAsia="Calibri" w:cs="Times New Roman"/>
          <w:sz w:val="20"/>
          <w:szCs w:val="20"/>
          <w:lang w:val="ru-RU"/>
        </w:rPr>
        <w:t xml:space="preserve">приложением 25 </w:t>
      </w:r>
      <w:r>
        <w:rPr>
          <w:rFonts w:hint="default" w:ascii="Times New Roman" w:hAnsi="Times New Roman" w:eastAsia="Calibri" w:cs="Times New Roman"/>
          <w:sz w:val="20"/>
          <w:szCs w:val="20"/>
        </w:rPr>
        <w:t xml:space="preserve">к постановлению Правительства Ханты-Мансийского автономного округа - Югры от 30.12.2021 </w:t>
      </w:r>
      <w:r>
        <w:rPr>
          <w:rFonts w:hint="default" w:ascii="Times New Roman" w:hAnsi="Times New Roman" w:eastAsia="Calibri" w:cs="Times New Roman"/>
          <w:sz w:val="20"/>
          <w:szCs w:val="20"/>
          <w:lang w:val="ru-RU"/>
        </w:rPr>
        <w:t xml:space="preserve">№</w:t>
      </w:r>
      <w:r>
        <w:rPr>
          <w:rFonts w:hint="default" w:ascii="Times New Roman" w:hAnsi="Times New Roman" w:eastAsia="Calibri" w:cs="Times New Roman"/>
          <w:sz w:val="20"/>
          <w:szCs w:val="20"/>
        </w:rPr>
        <w:t xml:space="preserve"> 637-п </w:t>
      </w:r>
      <w:r>
        <w:rPr>
          <w:rFonts w:hint="default" w:ascii="Times New Roman" w:hAnsi="Times New Roman" w:eastAsia="Calibri" w:cs="Times New Roman"/>
          <w:sz w:val="20"/>
          <w:szCs w:val="20"/>
          <w:lang w:val="ru-RU"/>
        </w:rPr>
        <w:t xml:space="preserve">«</w:t>
      </w:r>
      <w:r>
        <w:rPr>
          <w:rFonts w:hint="default" w:ascii="Times New Roman" w:hAnsi="Times New Roman" w:eastAsia="Calibri" w:cs="Times New Roman"/>
          <w:sz w:val="20"/>
          <w:szCs w:val="20"/>
        </w:rPr>
        <w:t xml:space="preserve">О мерах по реализации государственной программы Ханты-Мансийского автономного округа - Югры </w:t>
      </w:r>
      <w:r>
        <w:rPr>
          <w:rFonts w:hint="default" w:ascii="Times New Roman" w:hAnsi="Times New Roman" w:eastAsia="Calibri" w:cs="Times New Roman"/>
          <w:sz w:val="20"/>
          <w:szCs w:val="20"/>
          <w:lang w:val="ru-RU"/>
        </w:rPr>
        <w:t xml:space="preserve">«</w:t>
      </w:r>
      <w:r>
        <w:rPr>
          <w:rFonts w:hint="default" w:ascii="Times New Roman" w:hAnsi="Times New Roman" w:eastAsia="Calibri" w:cs="Times New Roman"/>
          <w:sz w:val="20"/>
          <w:szCs w:val="20"/>
        </w:rPr>
        <w:t xml:space="preserve">Развитие агропромышленного комплекса</w:t>
      </w:r>
      <w:r>
        <w:rPr>
          <w:rFonts w:hint="default" w:ascii="Times New Roman" w:hAnsi="Times New Roman" w:eastAsia="Calibri" w:cs="Times New Roman"/>
          <w:sz w:val="20"/>
          <w:szCs w:val="20"/>
          <w:lang w:val="ru-RU"/>
        </w:rPr>
        <w:t xml:space="preserve">»</w:t>
      </w:r>
      <w:r>
        <w:rPr>
          <w:rFonts w:hint="default" w:ascii="Times New Roman" w:hAnsi="Times New Roman" w:eastAsia="Calibri" w:cs="Times New Roman"/>
          <w:sz w:val="20"/>
          <w:szCs w:val="20"/>
        </w:rPr>
        <w:t xml:space="preserve">.</w:t>
      </w:r>
      <w:r>
        <w:rPr>
          <w:rFonts w:hint="default" w:ascii="Times New Roman" w:hAnsi="Times New Roman" w:eastAsia="Calibri" w:cs="Times New Roman"/>
          <w:sz w:val="20"/>
          <w:szCs w:val="20"/>
        </w:rPr>
      </w:r>
      <w:r>
        <w:rPr>
          <w:rFonts w:hint="default" w:ascii="Times New Roman" w:hAnsi="Times New Roman" w:eastAsia="Calibri" w:cs="Times New Roman"/>
          <w:sz w:val="20"/>
          <w:szCs w:val="20"/>
        </w:rPr>
      </w:r>
    </w:p>
    <w:p>
      <w:pPr>
        <w:ind w:firstLine="540"/>
        <w:rPr>
          <w:rFonts w:hint="default" w:ascii="Times New Roman" w:hAnsi="Times New Roman" w:eastAsia="Calibri" w:cs="Times New Roman"/>
          <w:sz w:val="20"/>
          <w:szCs w:val="20"/>
        </w:rPr>
      </w:pPr>
      <w:r>
        <w:rPr>
          <w:rFonts w:hint="default" w:ascii="Times New Roman" w:hAnsi="Times New Roman" w:eastAsia="Calibri" w:cs="Times New Roman"/>
          <w:sz w:val="20"/>
          <w:szCs w:val="20"/>
        </w:rPr>
      </w:r>
      <w:r>
        <w:rPr>
          <w:rFonts w:hint="default" w:ascii="Times New Roman" w:hAnsi="Times New Roman" w:eastAsia="Calibri" w:cs="Times New Roman"/>
          <w:sz w:val="20"/>
          <w:szCs w:val="20"/>
        </w:rPr>
      </w:r>
      <w:r>
        <w:rPr>
          <w:rFonts w:hint="default" w:ascii="Times New Roman" w:hAnsi="Times New Roman" w:eastAsia="Calibri" w:cs="Times New Roman"/>
          <w:sz w:val="20"/>
          <w:szCs w:val="20"/>
        </w:rPr>
      </w:r>
    </w:p>
    <w:tbl>
      <w:tblPr>
        <w:tblStyle w:val="887"/>
        <w:tblW w:w="9668" w:type="dxa"/>
        <w:tblInd w:w="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068"/>
        <w:gridCol w:w="727"/>
        <w:gridCol w:w="2065"/>
        <w:gridCol w:w="888"/>
        <w:gridCol w:w="29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W w:w="3068" w:type="dxa"/>
            <w:vAlign w:val="top"/>
            <w:textDirection w:val="lrTb"/>
            <w:noWrap w:val="false"/>
          </w:tcPr>
          <w:p>
            <w:pPr>
              <w:jc w:val="left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 xml:space="preserve">Уполномоченное лицо 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 xml:space="preserve">У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 xml:space="preserve">частника отбора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W w:w="727" w:type="dxa"/>
            <w:vAlign w:val="top"/>
            <w:textDirection w:val="lrTb"/>
            <w:noWrap w:val="false"/>
          </w:tcPr>
          <w:p>
            <w:pPr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2065" w:type="dxa"/>
            <w:vAlign w:val="top"/>
            <w:textDirection w:val="lrTb"/>
            <w:noWrap w:val="false"/>
          </w:tcPr>
          <w:p>
            <w:pPr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W w:w="888" w:type="dxa"/>
            <w:vAlign w:val="top"/>
            <w:textDirection w:val="lrTb"/>
            <w:noWrap w:val="false"/>
          </w:tcPr>
          <w:p>
            <w:pPr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2920" w:type="dxa"/>
            <w:vAlign w:val="top"/>
            <w:textDirection w:val="lrTb"/>
            <w:noWrap w:val="false"/>
          </w:tcPr>
          <w:p>
            <w:pPr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W w:w="3068" w:type="dxa"/>
            <w:vAlign w:val="top"/>
            <w:textDirection w:val="lrTb"/>
            <w:noWrap w:val="false"/>
          </w:tcPr>
          <w:p>
            <w:pPr>
              <w:jc w:val="left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W w:w="727" w:type="dxa"/>
            <w:vAlign w:val="top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2065" w:type="dxa"/>
            <w:vAlign w:val="top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 xml:space="preserve">(подпись)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W w:w="888" w:type="dxa"/>
            <w:vAlign w:val="top"/>
            <w:textDirection w:val="lrTb"/>
            <w:noWrap w:val="false"/>
          </w:tcPr>
          <w:p>
            <w:pPr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2920" w:type="dxa"/>
            <w:vAlign w:val="top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 xml:space="preserve">Ф.И.О. (при наличии)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W w:w="3068" w:type="dxa"/>
            <w:vAlign w:val="top"/>
            <w:textDirection w:val="lrTb"/>
            <w:noWrap w:val="false"/>
          </w:tcPr>
          <w:p>
            <w:pPr>
              <w:jc w:val="left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 xml:space="preserve">Главный бухгалтер 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 xml:space="preserve">У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 xml:space="preserve">участника отбора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W w:w="727" w:type="dxa"/>
            <w:vAlign w:val="top"/>
            <w:textDirection w:val="lrTb"/>
            <w:noWrap w:val="false"/>
          </w:tcPr>
          <w:p>
            <w:pPr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2065" w:type="dxa"/>
            <w:vAlign w:val="top"/>
            <w:textDirection w:val="lrTb"/>
            <w:noWrap w:val="false"/>
          </w:tcPr>
          <w:p>
            <w:pPr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W w:w="888" w:type="dxa"/>
            <w:vAlign w:val="top"/>
            <w:textDirection w:val="lrTb"/>
            <w:noWrap w:val="false"/>
          </w:tcPr>
          <w:p>
            <w:pPr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2920" w:type="dxa"/>
            <w:vAlign w:val="top"/>
            <w:textDirection w:val="lrTb"/>
            <w:noWrap w:val="false"/>
          </w:tcPr>
          <w:p>
            <w:pPr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W w:w="3068" w:type="dxa"/>
            <w:vAlign w:val="top"/>
            <w:textDirection w:val="lrTb"/>
            <w:noWrap w:val="false"/>
          </w:tcPr>
          <w:p>
            <w:pPr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W w:w="727" w:type="dxa"/>
            <w:vAlign w:val="top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2065" w:type="dxa"/>
            <w:vAlign w:val="top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 xml:space="preserve">(подпись)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W w:w="888" w:type="dxa"/>
            <w:vAlign w:val="top"/>
            <w:textDirection w:val="lrTb"/>
            <w:noWrap w:val="false"/>
          </w:tcPr>
          <w:p>
            <w:pPr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2920" w:type="dxa"/>
            <w:vAlign w:val="top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 xml:space="preserve">Ф.И.О. (при наличии)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</w:p>
        </w:tc>
      </w:tr>
    </w:tbl>
    <w:p>
      <w:pPr>
        <w:ind w:firstLine="540"/>
        <w:rPr>
          <w:rFonts w:hint="default" w:ascii="Times New Roman" w:hAnsi="Times New Roman" w:eastAsia="Calibri" w:cs="Times New Roman"/>
          <w:sz w:val="20"/>
          <w:szCs w:val="20"/>
        </w:rPr>
      </w:pPr>
      <w:r>
        <w:rPr>
          <w:rFonts w:hint="default" w:ascii="Times New Roman" w:hAnsi="Times New Roman" w:eastAsia="Calibri" w:cs="Times New Roman"/>
          <w:sz w:val="20"/>
          <w:szCs w:val="20"/>
        </w:rPr>
      </w:r>
      <w:r>
        <w:rPr>
          <w:rFonts w:hint="default" w:ascii="Times New Roman" w:hAnsi="Times New Roman" w:eastAsia="Calibri" w:cs="Times New Roman"/>
          <w:sz w:val="20"/>
          <w:szCs w:val="20"/>
        </w:rPr>
      </w:r>
      <w:r>
        <w:rPr>
          <w:rFonts w:hint="default" w:ascii="Times New Roman" w:hAnsi="Times New Roman" w:eastAsia="Calibri" w:cs="Times New Roman"/>
          <w:sz w:val="20"/>
          <w:szCs w:val="20"/>
        </w:rPr>
      </w:r>
    </w:p>
    <w:p>
      <w:pPr>
        <w:jc w:val="left"/>
        <w:rPr>
          <w:rFonts w:hint="default" w:ascii="Times New Roman" w:hAnsi="Times New Roman" w:eastAsia="Calibri" w:cs="Times New Roman"/>
          <w:sz w:val="20"/>
          <w:szCs w:val="20"/>
        </w:rPr>
      </w:pPr>
      <w:r>
        <w:rPr>
          <w:rFonts w:hint="default" w:ascii="Times New Roman" w:hAnsi="Times New Roman" w:eastAsia="Calibri" w:cs="Times New Roman"/>
          <w:sz w:val="20"/>
          <w:szCs w:val="20"/>
        </w:rPr>
        <w:t xml:space="preserve">"______" _________________ 20___ г.</w:t>
      </w:r>
      <w:r>
        <w:rPr>
          <w:rFonts w:hint="default" w:ascii="Times New Roman" w:hAnsi="Times New Roman" w:eastAsia="Calibri" w:cs="Times New Roman"/>
          <w:sz w:val="20"/>
          <w:szCs w:val="20"/>
        </w:rPr>
      </w:r>
      <w:r>
        <w:rPr>
          <w:rFonts w:hint="default" w:ascii="Times New Roman" w:hAnsi="Times New Roman" w:eastAsia="Calibri" w:cs="Times New Roman"/>
          <w:sz w:val="20"/>
          <w:szCs w:val="20"/>
        </w:rPr>
      </w:r>
    </w:p>
    <w:p>
      <w:pPr>
        <w:jc w:val="left"/>
        <w:rPr>
          <w:rFonts w:hint="default" w:ascii="Times New Roman" w:hAnsi="Times New Roman" w:eastAsia="Calibri" w:cs="Times New Roman"/>
          <w:sz w:val="20"/>
          <w:szCs w:val="20"/>
        </w:rPr>
      </w:pPr>
      <w:r>
        <w:rPr>
          <w:rFonts w:hint="default" w:ascii="Times New Roman" w:hAnsi="Times New Roman" w:eastAsia="Calibri" w:cs="Times New Roman"/>
          <w:sz w:val="20"/>
          <w:szCs w:val="20"/>
        </w:rPr>
      </w:r>
      <w:r>
        <w:rPr>
          <w:rFonts w:hint="default" w:ascii="Times New Roman" w:hAnsi="Times New Roman" w:eastAsia="Calibri" w:cs="Times New Roman"/>
          <w:sz w:val="20"/>
          <w:szCs w:val="20"/>
        </w:rPr>
      </w:r>
      <w:r>
        <w:rPr>
          <w:rFonts w:hint="default" w:ascii="Times New Roman" w:hAnsi="Times New Roman" w:eastAsia="Calibri" w:cs="Times New Roman"/>
          <w:sz w:val="20"/>
          <w:szCs w:val="20"/>
        </w:rPr>
      </w:r>
    </w:p>
    <w:p>
      <w:pPr>
        <w:jc w:val="left"/>
        <w:rPr>
          <w:rFonts w:hint="default" w:ascii="Times New Roman" w:hAnsi="Times New Roman" w:eastAsia="Calibri" w:cs="Times New Roman"/>
          <w:sz w:val="20"/>
          <w:szCs w:val="20"/>
        </w:rPr>
      </w:pPr>
      <w:r>
        <w:rPr>
          <w:rFonts w:hint="default" w:ascii="Times New Roman" w:hAnsi="Times New Roman" w:eastAsia="Calibri" w:cs="Times New Roman"/>
          <w:sz w:val="20"/>
          <w:szCs w:val="20"/>
        </w:rPr>
        <w:t xml:space="preserve">М.П. (при наличии)</w:t>
      </w:r>
      <w:r>
        <w:rPr>
          <w:rFonts w:hint="default" w:ascii="Times New Roman" w:hAnsi="Times New Roman" w:eastAsia="Calibri" w:cs="Times New Roman"/>
          <w:sz w:val="20"/>
          <w:szCs w:val="20"/>
        </w:rPr>
      </w:r>
      <w:r>
        <w:rPr>
          <w:rFonts w:hint="default" w:ascii="Times New Roman" w:hAnsi="Times New Roman" w:eastAsia="Calibri" w:cs="Times New Roman"/>
          <w:sz w:val="20"/>
          <w:szCs w:val="20"/>
        </w:rPr>
      </w:r>
    </w:p>
    <w:p>
      <w:pPr>
        <w:jc w:val="left"/>
        <w:spacing w:before="200"/>
        <w:rPr>
          <w:rFonts w:hint="default" w:ascii="Times New Roman" w:hAnsi="Times New Roman" w:eastAsia="Calibri" w:cs="Times New Roman"/>
          <w:sz w:val="20"/>
          <w:szCs w:val="20"/>
        </w:rPr>
      </w:pPr>
      <w:r>
        <w:rPr>
          <w:rFonts w:hint="default" w:ascii="Times New Roman" w:hAnsi="Times New Roman" w:eastAsia="Calibri" w:cs="Times New Roman"/>
          <w:sz w:val="20"/>
          <w:szCs w:val="20"/>
        </w:rPr>
      </w:r>
      <w:r>
        <w:rPr>
          <w:rFonts w:hint="default" w:ascii="Times New Roman" w:hAnsi="Times New Roman" w:eastAsia="Calibri" w:cs="Times New Roman"/>
          <w:sz w:val="20"/>
          <w:szCs w:val="20"/>
        </w:rPr>
      </w:r>
      <w:r>
        <w:rPr>
          <w:rFonts w:hint="default" w:ascii="Times New Roman" w:hAnsi="Times New Roman" w:eastAsia="Calibri" w:cs="Times New Roman"/>
          <w:sz w:val="20"/>
          <w:szCs w:val="20"/>
        </w:rPr>
      </w:r>
    </w:p>
    <w:p>
      <w:pPr>
        <w:jc w:val="left"/>
        <w:spacing w:before="200"/>
        <w:rPr>
          <w:rFonts w:hint="default" w:ascii="Times New Roman" w:hAnsi="Times New Roman" w:eastAsia="Calibri" w:cs="Times New Roman"/>
          <w:sz w:val="20"/>
          <w:szCs w:val="20"/>
        </w:rPr>
      </w:pPr>
      <w:r>
        <w:rPr>
          <w:rFonts w:hint="default" w:ascii="Times New Roman" w:hAnsi="Times New Roman" w:eastAsia="Calibri" w:cs="Times New Roman"/>
          <w:sz w:val="20"/>
          <w:szCs w:val="20"/>
        </w:rPr>
      </w:r>
      <w:r>
        <w:rPr>
          <w:rFonts w:hint="default" w:ascii="Times New Roman" w:hAnsi="Times New Roman" w:eastAsia="Calibri" w:cs="Times New Roman"/>
          <w:sz w:val="20"/>
          <w:szCs w:val="20"/>
        </w:rPr>
      </w:r>
      <w:r>
        <w:rPr>
          <w:rFonts w:hint="default" w:ascii="Times New Roman" w:hAnsi="Times New Roman" w:eastAsia="Calibri" w:cs="Times New Roman"/>
          <w:sz w:val="20"/>
          <w:szCs w:val="20"/>
        </w:rPr>
      </w:r>
    </w:p>
    <w:p>
      <w:pPr>
        <w:jc w:val="righ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</w:p>
    <w:p>
      <w:pPr>
        <w:jc w:val="righ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</w:p>
    <w:p>
      <w:pPr>
        <w:jc w:val="righ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</w:p>
    <w:p>
      <w:pPr>
        <w:jc w:val="righ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</w:p>
    <w:p>
      <w:pPr>
        <w:jc w:val="righ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</w:p>
    <w:p>
      <w:pPr>
        <w:jc w:val="righ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</w:p>
    <w:p>
      <w:pPr>
        <w:jc w:val="righ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</w:p>
    <w:p>
      <w:pPr>
        <w:jc w:val="righ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</w:p>
    <w:p>
      <w:pPr>
        <w:jc w:val="righ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</w:p>
    <w:p>
      <w:pPr>
        <w:jc w:val="righ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</w:p>
    <w:p>
      <w:pPr>
        <w:jc w:val="righ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</w:p>
    <w:p>
      <w:pPr>
        <w:jc w:val="righ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</w:p>
    <w:p>
      <w:pPr>
        <w:jc w:val="righ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</w:p>
    <w:p>
      <w:pPr>
        <w:jc w:val="righ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</w:p>
    <w:p>
      <w:pPr>
        <w:jc w:val="righ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</w:p>
    <w:p>
      <w:pPr>
        <w:jc w:val="righ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</w:p>
    <w:p>
      <w:pPr>
        <w:jc w:val="righ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</w:p>
    <w:p>
      <w:pPr>
        <w:jc w:val="righ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</w:p>
    <w:p>
      <w:pPr>
        <w:jc w:val="righ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</w:p>
    <w:p>
      <w:pPr>
        <w:jc w:val="right"/>
        <w:rPr>
          <w:rFonts w:hint="default" w:ascii="Times New Roman" w:hAnsi="Times New Roman" w:eastAsia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eastAsia="Times New Roman"/>
          <w:sz w:val="24"/>
          <w:szCs w:val="24"/>
          <w:lang w:val="ru-RU"/>
        </w:rPr>
        <w:t xml:space="preserve">,</w:t>
      </w:r>
      <w:r>
        <w:rPr>
          <w:rFonts w:hint="default" w:ascii="Times New Roman" w:hAnsi="Times New Roman" w:eastAsia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/>
          <w:sz w:val="24"/>
          <w:szCs w:val="24"/>
          <w:highlight w:val="none"/>
          <w:lang w:val="ru-RU"/>
        </w:rPr>
      </w:r>
    </w:p>
    <w:p>
      <w:pPr>
        <w:jc w:val="right"/>
        <w:rPr>
          <w:rFonts w:hint="default" w:ascii="Times New Roman" w:hAnsi="Times New Roman" w:eastAsia="Times New Roman"/>
          <w:sz w:val="24"/>
          <w:szCs w:val="24"/>
          <w:lang w:val="ru-RU"/>
        </w:rPr>
      </w:pPr>
      <w:r>
        <w:rPr>
          <w:rFonts w:hint="default" w:ascii="Times New Roman" w:hAnsi="Times New Roman" w:eastAsia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</w:r>
    </w:p>
    <w:p>
      <w:pPr>
        <w:jc w:val="righ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</w:p>
    <w:p>
      <w:pPr>
        <w:jc w:val="righ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</w:p>
    <w:p>
      <w:pPr>
        <w:jc w:val="righ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</w:p>
    <w:p>
      <w:pPr>
        <w:jc w:val="righ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</w:p>
    <w:p>
      <w:pPr>
        <w:pStyle w:val="893"/>
        <w:jc w:val="right"/>
        <w:rPr>
          <w:rFonts w:hint="default" w:ascii="Times New Roman" w:hAnsi="Times New Roman" w:cs="Times New Roman"/>
          <w:sz w:val="24"/>
          <w:szCs w:val="24"/>
        </w:rPr>
        <w:outlineLvl w:val="1"/>
      </w:pPr>
      <w:r>
        <w:rPr>
          <w:rFonts w:hint="default" w:ascii="Times New Roman" w:hAnsi="Times New Roman" w:cs="Times New Roman"/>
          <w:sz w:val="24"/>
          <w:szCs w:val="24"/>
        </w:rPr>
        <w:t xml:space="preserve">Приложение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2 </w:t>
      </w:r>
      <w:r>
        <w:rPr>
          <w:rFonts w:hint="default" w:ascii="Times New Roman" w:hAnsi="Times New Roman" w:cs="Times New Roman"/>
          <w:sz w:val="24"/>
          <w:szCs w:val="24"/>
        </w:rPr>
        <w:t xml:space="preserve">к Порядку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3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предоставления из бюджета Белоярского района субсидий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3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юридическим лицам (за исключением государственных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3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(муниципальных) учреждений), 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3"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крестьянским(фермерским) хозяйствам,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lang w:val="ru-RU"/>
        </w:rPr>
      </w:r>
    </w:p>
    <w:p>
      <w:pPr>
        <w:pStyle w:val="893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ндивидуальным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предпринимателям 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3"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на поддержку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рыбохозяйственного комплекса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lang w:val="ru-RU"/>
        </w:rPr>
      </w:r>
    </w:p>
    <w:p>
      <w:pPr>
        <w:jc w:val="righ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</w:p>
    <w:p>
      <w:pPr>
        <w:jc w:val="righ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Форма</w:t>
      </w: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</w:p>
    <w:p>
      <w:pPr>
        <w:jc w:val="left"/>
        <w:rPr>
          <w:rFonts w:hint="default" w:ascii="Times New Roman" w:hAnsi="Times New Roman" w:eastAsia="Times New Roman"/>
          <w:sz w:val="24"/>
          <w:szCs w:val="24"/>
        </w:rPr>
        <w:outlineLvl w:val="0"/>
      </w:pP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</w:p>
    <w:p>
      <w:pPr>
        <w:jc w:val="center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ЗАКЛЮЧЕНИЕ</w:t>
      </w: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</w:p>
    <w:p>
      <w:pPr>
        <w:jc w:val="center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о рассмотрении заявки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У</w:t>
      </w:r>
      <w:r>
        <w:rPr>
          <w:rFonts w:hint="default" w:ascii="Times New Roman" w:hAnsi="Times New Roman" w:eastAsia="Times New Roman"/>
          <w:sz w:val="24"/>
          <w:szCs w:val="24"/>
        </w:rPr>
        <w:t xml:space="preserve">частника отбора</w:t>
      </w: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</w:p>
    <w:p>
      <w:pPr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</w:p>
    <w:tbl>
      <w:tblPr>
        <w:tblStyle w:val="89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840"/>
        <w:gridCol w:w="2840"/>
        <w:gridCol w:w="4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gridSpan w:val="3"/>
            <w:tcW w:w="9746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 xml:space="preserve">Наименование заявителя: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gridSpan w:val="3"/>
            <w:tcW w:w="9746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 xml:space="preserve">Наименование порядка предоставления субсидии (далее - Порядок):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 xml:space="preserve">Цель предоставления субсидии: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 xml:space="preserve">соответствует/ не соответствует цели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4066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 xml:space="preserve">примечания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 xml:space="preserve">(при необходимости)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gridSpan w:val="3"/>
            <w:tcW w:w="9746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 xml:space="preserve">Реквизиты регистрации предложения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 xml:space="preserve">У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 xml:space="preserve">частника отбора (далее - заявка):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  <w:t xml:space="preserve">Реквизиты заявки участника отбора (номер и дата регистрации), состав заявки в соответствии с Порядком: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r>
          </w:p>
        </w:tc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  <w:t xml:space="preserve">представлены/ не представлены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r>
          </w:p>
        </w:tc>
        <w:tc>
          <w:tcPr>
            <w:tcW w:w="4066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 xml:space="preserve">примечания (наименование, реквизиты)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  <w:t xml:space="preserve">1.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r>
          </w:p>
        </w:tc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4066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  <w:t xml:space="preserve">...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r>
          </w:p>
        </w:tc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4066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 xml:space="preserve">Документы, предоставленные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 xml:space="preserve">У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 xml:space="preserve">частником отбора по собственной инициативе: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4066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  <w:t xml:space="preserve">1.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r>
          </w:p>
        </w:tc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4066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  <w:t xml:space="preserve">...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r>
          </w:p>
        </w:tc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4066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 xml:space="preserve">Заявка оформлена в соответствии с требованиями Порядка: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  <w:t xml:space="preserve">представлены/ не представлены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4066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 xml:space="preserve">примечания (наименование, реквизиты)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 xml:space="preserve">Документы (сведения), запрошенные (полученные) при проведении проверки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 xml:space="preserve">У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 xml:space="preserve">ч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 xml:space="preserve">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 xml:space="preserve">с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 xml:space="preserve">т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 xml:space="preserve">н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 xml:space="preserve">и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 xml:space="preserve">к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 xml:space="preserve">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 xml:space="preserve">о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 xml:space="preserve">т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 xml:space="preserve">б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 xml:space="preserve">о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 xml:space="preserve">р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 xml:space="preserve">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 xml:space="preserve"> на соответствие требованиям Порядка: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</w:p>
        </w:tc>
        <w:tc>
          <w:tcPr>
            <w:gridSpan w:val="2"/>
            <w:tcW w:w="6906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 xml:space="preserve">примечания (наименование, реквизиты и др.)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  <w:t xml:space="preserve">1.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r>
          </w:p>
        </w:tc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4066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  <w:t xml:space="preserve">...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r>
          </w:p>
        </w:tc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4066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 xml:space="preserve">Категории и критерии отбора в соответствии с Порядком: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 xml:space="preserve">соответствует/ не соответствует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4066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 xml:space="preserve">примечания (указать что подтверждает соответствие и др.)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  <w:t xml:space="preserve">1.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r>
          </w:p>
        </w:tc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4066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  <w:t xml:space="preserve">...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r>
          </w:p>
        </w:tc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4066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 xml:space="preserve">Требования, которым должен соответствовать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 xml:space="preserve">У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 xml:space="preserve">частник отбора в соответствии с Порядком: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2840" w:type="dxa"/>
            <w:vAlign w:val="top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 xml:space="preserve">соответствует/ не соответствует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4066" w:type="dxa"/>
            <w:vAlign w:val="top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 xml:space="preserve">примечания (указать что подтверждает соответствие и др.)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  <w:t xml:space="preserve">1.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r>
          </w:p>
        </w:tc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4066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  <w:t xml:space="preserve">...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r>
          </w:p>
        </w:tc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4066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gridSpan w:val="3"/>
            <w:tcW w:w="9746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 xml:space="preserve">Краткие выводы по результатам рассмотрения документов (сведений), проверки соответствия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 xml:space="preserve">У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 xml:space="preserve">ч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 xml:space="preserve">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 xml:space="preserve">с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 xml:space="preserve">т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 xml:space="preserve">н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 xml:space="preserve">и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 xml:space="preserve">к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 xml:space="preserve">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 xml:space="preserve">о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 xml:space="preserve">т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 xml:space="preserve">б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 xml:space="preserve">о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 xml:space="preserve">р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 xml:space="preserve">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 xml:space="preserve"> критериям, требованиям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 Порядка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 xml:space="preserve">: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</w:p>
        </w:tc>
      </w:tr>
      <w:tr>
        <w:tblPrEx/>
        <w:trPr/>
        <w:tc>
          <w:tcPr>
            <w:gridSpan w:val="3"/>
            <w:tcW w:w="9746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Расчет размера субсидии в соответствии с Порядком (в случае соответствия Участника отбора критериям, требованиям Порядка):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/>
              </w:rPr>
            </w:r>
          </w:p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  <w:t xml:space="preserve">Заключение подготовил: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r>
          </w:p>
        </w:tc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4066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  <w:t xml:space="preserve">должность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r>
          </w:p>
        </w:tc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  <w:t xml:space="preserve">Подпись, дата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r>
          </w:p>
        </w:tc>
        <w:tc>
          <w:tcPr>
            <w:tcW w:w="4066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  <w:t xml:space="preserve">ФИО (при наличии)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  <w:t xml:space="preserve">Непосредственный руководитель лица, подготовившего заключение: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r>
          </w:p>
        </w:tc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4066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  <w:t xml:space="preserve">должность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r>
          </w:p>
        </w:tc>
        <w:tc>
          <w:tcPr>
            <w:tcW w:w="2840" w:type="dxa"/>
            <w:vAlign w:val="top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  <w:t xml:space="preserve">Подпись, дата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4066" w:type="dxa"/>
            <w:vAlign w:val="top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  <w:t xml:space="preserve">ФИО (при наличии)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</w:p>
        </w:tc>
      </w:tr>
    </w:tbl>
    <w:p>
      <w:pPr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</w:p>
    <w:p>
      <w:pPr>
        <w:ind w:firstLine="540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Примечание: при необходимости форма заключения может дополняться строками (дополнительной информацией) (в соответствии с порядком предоставления субсидии).</w:t>
      </w: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</w:p>
    <w:p>
      <w:pPr>
        <w:ind w:firstLine="540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</w:p>
    <w:tbl>
      <w:tblPr>
        <w:tblStyle w:val="887"/>
        <w:tblW w:w="9638" w:type="dxa"/>
        <w:tblInd w:w="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261"/>
        <w:gridCol w:w="532"/>
        <w:gridCol w:w="1452"/>
        <w:gridCol w:w="552"/>
        <w:gridCol w:w="1291"/>
        <w:gridCol w:w="283"/>
        <w:gridCol w:w="22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</w:trPr>
        <w:tc>
          <w:tcPr>
            <w:gridSpan w:val="3"/>
            <w:tcW w:w="5245" w:type="dxa"/>
            <w:vAlign w:val="top"/>
            <w:textDirection w:val="lrTb"/>
            <w:noWrap w:val="false"/>
          </w:tcPr>
          <w:p>
            <w:pPr>
              <w:jc w:val="left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 xml:space="preserve">Согласовано:</w:t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552" w:type="dxa"/>
            <w:vAlign w:val="top"/>
            <w:textDirection w:val="lrTb"/>
            <w:noWrap w:val="false"/>
          </w:tcPr>
          <w:p>
            <w:pPr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291" w:type="dxa"/>
            <w:vAlign w:val="top"/>
            <w:textDirection w:val="lrTb"/>
            <w:noWrap w:val="false"/>
          </w:tcPr>
          <w:p>
            <w:pPr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283" w:type="dxa"/>
            <w:vAlign w:val="top"/>
            <w:textDirection w:val="lrTb"/>
            <w:noWrap w:val="false"/>
          </w:tcPr>
          <w:p>
            <w:pPr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W w:w="3261" w:type="dxa"/>
            <w:vAlign w:val="center"/>
            <w:textDirection w:val="lrTb"/>
            <w:noWrap w:val="false"/>
          </w:tcPr>
          <w:p>
            <w:pPr>
              <w:jc w:val="left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 xml:space="preserve">Начальник Управления природопользования, сельского хозяйства и развития предпринимательства </w:t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 xml:space="preserve">а</w:t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 xml:space="preserve">дминистрации 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 xml:space="preserve">Белоярского</w:t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 xml:space="preserve"> района (в период его отсутствия - лицо, исполняющее обязанности)</w:t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532" w:type="dxa"/>
            <w:vAlign w:val="center"/>
            <w:textDirection w:val="lrTb"/>
            <w:noWrap w:val="false"/>
          </w:tcPr>
          <w:p>
            <w:pPr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1452" w:type="dxa"/>
            <w:vAlign w:val="center"/>
            <w:textDirection w:val="lrTb"/>
            <w:noWrap w:val="false"/>
          </w:tcPr>
          <w:p>
            <w:pPr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552" w:type="dxa"/>
            <w:vAlign w:val="center"/>
            <w:textDirection w:val="lrTb"/>
            <w:noWrap w:val="false"/>
          </w:tcPr>
          <w:p>
            <w:pPr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1291" w:type="dxa"/>
            <w:vAlign w:val="center"/>
            <w:textDirection w:val="lrTb"/>
            <w:noWrap w:val="false"/>
          </w:tcPr>
          <w:p>
            <w:pPr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283" w:type="dxa"/>
            <w:vAlign w:val="center"/>
            <w:textDirection w:val="lrTb"/>
            <w:noWrap w:val="false"/>
          </w:tcPr>
          <w:p>
            <w:pPr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2267" w:type="dxa"/>
            <w:vAlign w:val="center"/>
            <w:textDirection w:val="lrTb"/>
            <w:noWrap w:val="false"/>
          </w:tcPr>
          <w:p>
            <w:pPr>
              <w:jc w:val="left"/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 xml:space="preserve">ФИО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left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 xml:space="preserve">(при наличии)</w:t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W w:w="3261" w:type="dxa"/>
            <w:vAlign w:val="top"/>
            <w:textDirection w:val="lrTb"/>
            <w:noWrap w:val="false"/>
          </w:tcPr>
          <w:p>
            <w:pPr>
              <w:jc w:val="left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532" w:type="dxa"/>
            <w:vAlign w:val="top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</w:tcBorders>
            <w:tcW w:w="1452" w:type="dxa"/>
            <w:vAlign w:val="top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 xml:space="preserve">(Подпись)</w:t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552" w:type="dxa"/>
            <w:vAlign w:val="top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</w:tcBorders>
            <w:tcW w:w="1291" w:type="dxa"/>
            <w:vAlign w:val="top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 xml:space="preserve">(Дата)</w:t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2267" w:type="dxa"/>
            <w:vAlign w:val="center"/>
            <w:textDirection w:val="lrTb"/>
            <w:noWrap w:val="false"/>
          </w:tcPr>
          <w:p>
            <w:pPr>
              <w:jc w:val="left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</w:tr>
    </w:tbl>
    <w:p>
      <w:pPr>
        <w:ind w:firstLine="540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</w:p>
    <w:p>
      <w:pPr>
        <w:ind w:firstLine="540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Исполнитель:</w:t>
      </w: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</w:p>
    <w:p>
      <w:pPr>
        <w:ind w:firstLine="540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</w:p>
    <w:tbl>
      <w:tblPr>
        <w:tblStyle w:val="887"/>
        <w:tblW w:w="0" w:type="auto"/>
        <w:tblInd w:w="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510"/>
        <w:gridCol w:w="283"/>
        <w:gridCol w:w="236"/>
        <w:gridCol w:w="55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bottom w:val="single" w:color="auto" w:sz="4" w:space="0"/>
            </w:tcBorders>
            <w:tcW w:w="3510" w:type="dxa"/>
            <w:vAlign w:val="top"/>
            <w:textDirection w:val="lrTb"/>
            <w:noWrap w:val="false"/>
          </w:tcPr>
          <w:p>
            <w:pPr>
              <w:jc w:val="left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283" w:type="dxa"/>
            <w:vAlign w:val="top"/>
            <w:textDirection w:val="lrTb"/>
            <w:noWrap w:val="false"/>
          </w:tcPr>
          <w:p>
            <w:pPr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236" w:type="dxa"/>
            <w:vAlign w:val="top"/>
            <w:textDirection w:val="lrTb"/>
            <w:noWrap w:val="false"/>
          </w:tcPr>
          <w:p>
            <w:pPr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5590" w:type="dxa"/>
            <w:vAlign w:val="center"/>
            <w:textDirection w:val="lrTb"/>
            <w:noWrap w:val="false"/>
          </w:tcPr>
          <w:p>
            <w:pPr>
              <w:jc w:val="left"/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 xml:space="preserve">ФИО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left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 xml:space="preserve">(при наличии)</w:t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</w:tcBorders>
            <w:tcW w:w="3510" w:type="dxa"/>
            <w:vAlign w:val="top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 xml:space="preserve">(должность)</w:t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236" w:type="dxa"/>
            <w:vAlign w:val="top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559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</w:tr>
    </w:tbl>
    <w:p>
      <w:pPr>
        <w:jc w:val="left"/>
        <w:spacing w:before="200"/>
        <w:rPr>
          <w:rFonts w:hint="default" w:ascii="Times New Roman" w:hAnsi="Times New Roman" w:eastAsia="Calibri" w:cs="Times New Roman"/>
          <w:sz w:val="20"/>
          <w:szCs w:val="20"/>
        </w:rPr>
      </w:pPr>
      <w:r>
        <w:rPr>
          <w:rFonts w:hint="default" w:ascii="Times New Roman" w:hAnsi="Times New Roman" w:eastAsia="Calibri" w:cs="Times New Roman"/>
          <w:sz w:val="20"/>
          <w:szCs w:val="20"/>
        </w:rPr>
      </w:r>
      <w:r>
        <w:rPr>
          <w:rFonts w:hint="default" w:ascii="Times New Roman" w:hAnsi="Times New Roman" w:eastAsia="Calibri" w:cs="Times New Roman"/>
          <w:sz w:val="20"/>
          <w:szCs w:val="20"/>
        </w:rPr>
      </w:r>
      <w:r>
        <w:rPr>
          <w:rFonts w:hint="default" w:ascii="Times New Roman" w:hAnsi="Times New Roman" w:eastAsia="Calibri" w:cs="Times New Roman"/>
          <w:sz w:val="20"/>
          <w:szCs w:val="20"/>
        </w:rPr>
      </w:r>
    </w:p>
    <w:p>
      <w:pPr>
        <w:jc w:val="left"/>
        <w:spacing w:before="200"/>
        <w:rPr>
          <w:rFonts w:hint="default" w:ascii="Times New Roman" w:hAnsi="Times New Roman" w:eastAsia="Calibri" w:cs="Times New Roman"/>
          <w:sz w:val="20"/>
          <w:szCs w:val="20"/>
        </w:rPr>
      </w:pPr>
      <w:r>
        <w:rPr>
          <w:rFonts w:hint="default" w:ascii="Times New Roman" w:hAnsi="Times New Roman" w:eastAsia="Calibri" w:cs="Times New Roman"/>
          <w:sz w:val="20"/>
          <w:szCs w:val="20"/>
        </w:rPr>
      </w:r>
      <w:r>
        <w:rPr>
          <w:rFonts w:hint="default" w:ascii="Times New Roman" w:hAnsi="Times New Roman" w:eastAsia="Calibri" w:cs="Times New Roman"/>
          <w:sz w:val="20"/>
          <w:szCs w:val="20"/>
        </w:rPr>
      </w:r>
      <w:r>
        <w:rPr>
          <w:rFonts w:hint="default" w:ascii="Times New Roman" w:hAnsi="Times New Roman" w:eastAsia="Calibri" w:cs="Times New Roman"/>
          <w:sz w:val="20"/>
          <w:szCs w:val="20"/>
        </w:rPr>
      </w:r>
    </w:p>
    <w:p>
      <w:pPr>
        <w:jc w:val="left"/>
        <w:spacing w:before="200"/>
        <w:rPr>
          <w:rFonts w:hint="default" w:ascii="Times New Roman" w:hAnsi="Times New Roman" w:eastAsia="Calibri" w:cs="Times New Roman"/>
          <w:sz w:val="20"/>
          <w:szCs w:val="20"/>
        </w:rPr>
      </w:pPr>
      <w:r>
        <w:rPr>
          <w:rFonts w:hint="default" w:ascii="Times New Roman" w:hAnsi="Times New Roman" w:eastAsia="Calibri" w:cs="Times New Roman"/>
          <w:sz w:val="20"/>
          <w:szCs w:val="20"/>
        </w:rPr>
      </w:r>
      <w:r>
        <w:rPr>
          <w:rFonts w:hint="default" w:ascii="Times New Roman" w:hAnsi="Times New Roman" w:eastAsia="Calibri" w:cs="Times New Roman"/>
          <w:sz w:val="20"/>
          <w:szCs w:val="20"/>
        </w:rPr>
      </w:r>
      <w:r>
        <w:rPr>
          <w:rFonts w:hint="default" w:ascii="Times New Roman" w:hAnsi="Times New Roman" w:eastAsia="Calibri" w:cs="Times New Roman"/>
          <w:sz w:val="20"/>
          <w:szCs w:val="20"/>
        </w:rPr>
      </w:r>
    </w:p>
    <w:p>
      <w:pPr>
        <w:jc w:val="left"/>
        <w:spacing w:before="200"/>
        <w:rPr>
          <w:rFonts w:hint="default" w:ascii="Times New Roman" w:hAnsi="Times New Roman" w:eastAsia="Calibri" w:cs="Times New Roman"/>
          <w:sz w:val="20"/>
          <w:szCs w:val="20"/>
        </w:rPr>
      </w:pPr>
      <w:r>
        <w:rPr>
          <w:rFonts w:hint="default" w:ascii="Times New Roman" w:hAnsi="Times New Roman" w:eastAsia="Calibri" w:cs="Times New Roman"/>
          <w:sz w:val="20"/>
          <w:szCs w:val="20"/>
        </w:rPr>
      </w:r>
      <w:r>
        <w:rPr>
          <w:rFonts w:hint="default" w:ascii="Times New Roman" w:hAnsi="Times New Roman" w:eastAsia="Calibri" w:cs="Times New Roman"/>
          <w:sz w:val="20"/>
          <w:szCs w:val="20"/>
        </w:rPr>
      </w:r>
      <w:r>
        <w:rPr>
          <w:rFonts w:hint="default" w:ascii="Times New Roman" w:hAnsi="Times New Roman" w:eastAsia="Calibri" w:cs="Times New Roman"/>
          <w:sz w:val="20"/>
          <w:szCs w:val="20"/>
        </w:rPr>
      </w:r>
    </w:p>
    <w:p>
      <w:pPr>
        <w:jc w:val="left"/>
        <w:spacing w:before="200"/>
        <w:rPr>
          <w:rFonts w:hint="default" w:ascii="Times New Roman" w:hAnsi="Times New Roman" w:eastAsia="Calibri" w:cs="Times New Roman"/>
          <w:sz w:val="20"/>
          <w:szCs w:val="20"/>
        </w:rPr>
      </w:pPr>
      <w:r>
        <w:rPr>
          <w:rFonts w:hint="default" w:ascii="Times New Roman" w:hAnsi="Times New Roman" w:eastAsia="Calibri" w:cs="Times New Roman"/>
          <w:sz w:val="20"/>
          <w:szCs w:val="20"/>
        </w:rPr>
      </w:r>
      <w:r>
        <w:rPr>
          <w:rFonts w:hint="default" w:ascii="Times New Roman" w:hAnsi="Times New Roman" w:eastAsia="Calibri" w:cs="Times New Roman"/>
          <w:sz w:val="20"/>
          <w:szCs w:val="20"/>
        </w:rPr>
      </w:r>
      <w:r>
        <w:rPr>
          <w:rFonts w:hint="default" w:ascii="Times New Roman" w:hAnsi="Times New Roman" w:eastAsia="Calibri" w:cs="Times New Roman"/>
          <w:sz w:val="20"/>
          <w:szCs w:val="20"/>
        </w:rPr>
      </w:r>
    </w:p>
    <w:p>
      <w:pPr>
        <w:jc w:val="left"/>
        <w:spacing w:before="200"/>
        <w:rPr>
          <w:rFonts w:hint="default" w:ascii="Times New Roman" w:hAnsi="Times New Roman" w:eastAsia="Calibri" w:cs="Times New Roman"/>
          <w:sz w:val="20"/>
          <w:szCs w:val="20"/>
        </w:rPr>
      </w:pPr>
      <w:r>
        <w:rPr>
          <w:rFonts w:hint="default" w:ascii="Times New Roman" w:hAnsi="Times New Roman" w:eastAsia="Calibri" w:cs="Times New Roman"/>
          <w:sz w:val="20"/>
          <w:szCs w:val="20"/>
        </w:rPr>
      </w:r>
      <w:r>
        <w:rPr>
          <w:rFonts w:hint="default" w:ascii="Times New Roman" w:hAnsi="Times New Roman" w:eastAsia="Calibri" w:cs="Times New Roman"/>
          <w:sz w:val="20"/>
          <w:szCs w:val="20"/>
        </w:rPr>
      </w:r>
      <w:r>
        <w:rPr>
          <w:rFonts w:hint="default" w:ascii="Times New Roman" w:hAnsi="Times New Roman" w:eastAsia="Calibri" w:cs="Times New Roman"/>
          <w:sz w:val="20"/>
          <w:szCs w:val="20"/>
        </w:rPr>
      </w:r>
    </w:p>
    <w:p>
      <w:pPr>
        <w:jc w:val="left"/>
        <w:spacing w:before="200"/>
        <w:rPr>
          <w:rFonts w:hint="default" w:ascii="Times New Roman" w:hAnsi="Times New Roman" w:eastAsia="Calibri" w:cs="Times New Roman"/>
          <w:sz w:val="20"/>
          <w:szCs w:val="20"/>
        </w:rPr>
      </w:pPr>
      <w:r>
        <w:rPr>
          <w:rFonts w:hint="default" w:ascii="Times New Roman" w:hAnsi="Times New Roman" w:eastAsia="Calibri" w:cs="Times New Roman"/>
          <w:sz w:val="20"/>
          <w:szCs w:val="20"/>
        </w:rPr>
      </w:r>
      <w:r>
        <w:rPr>
          <w:rFonts w:hint="default" w:ascii="Times New Roman" w:hAnsi="Times New Roman" w:eastAsia="Calibri" w:cs="Times New Roman"/>
          <w:sz w:val="20"/>
          <w:szCs w:val="20"/>
        </w:rPr>
      </w:r>
      <w:r>
        <w:rPr>
          <w:rFonts w:hint="default" w:ascii="Times New Roman" w:hAnsi="Times New Roman" w:eastAsia="Calibri" w:cs="Times New Roman"/>
          <w:sz w:val="20"/>
          <w:szCs w:val="20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5" w:h="16838" w:orient="portrait"/>
      <w:pgMar w:top="1417" w:right="850" w:bottom="1134" w:left="1559" w:header="0" w:footer="0" w:gutter="0"/>
      <w:pgNumType w:start="1"/>
      <w:cols w:num="1" w:sep="0" w:space="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Calibri">
    <w:panose1 w:val="020F0502020204030204"/>
  </w:font>
  <w:font w:name="SimSun">
    <w:panose1 w:val="02010600030101010101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</w:pPr>
    <w:r>
      <w:rPr>
        <w:sz w:val="21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279400</wp:posOffset>
              </wp:positionV>
              <wp:extent cx="276053" cy="1549400"/>
              <wp:effectExtent l="3175" t="3175" r="3175" b="3175"/>
              <wp:wrapNone/>
              <wp:docPr id="1" name="Текстовое поле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276052" cy="154939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9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2</w:t>
                          </w:r>
                          <w:r>
                            <w:fldChar w:fldCharType="end"/>
                          </w:r>
                          <w:r/>
                        </w:p>
                      </w:txbxContent>
                    </wps:txbx>
                    <wps:bodyPr rot="0" spcFirstLastPara="0" vertOverflow="overflow" horzOverflow="overflow" vert="horz" wrap="square" lIns="36000" tIns="36000" rIns="36000" bIns="3600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251659264;o:allowoverlap:true;o:allowincell:true;mso-position-horizontal-relative:margin;mso-position-horizontal:center;mso-position-vertical-relative:text;margin-top:22.00pt;mso-position-vertical:absolute;width:21.74pt;height:122.00pt;mso-wrap-distance-left:9.00pt;mso-wrap-distance-top:0.00pt;mso-wrap-distance-right:9.00pt;mso-wrap-distance-bottom:0.00pt;v-text-anchor:top;visibility:visible;" filled="f" stroked="f" strokeweight="0.50pt">
              <v:textbox inset="0,0,0,0">
                <w:txbxContent>
                  <w:p>
                    <w:pPr>
                      <w:pStyle w:val="89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 xml:space="preserve">2</w:t>
                    </w:r>
                    <w: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 w:val="false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 w:val="false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 w:val="false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 w:val="false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 w:val="false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 w:val="false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 w:val="false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1">
    <w:name w:val="Heading 1 Char"/>
    <w:basedOn w:val="886"/>
    <w:link w:val="883"/>
    <w:uiPriority w:val="9"/>
    <w:rPr>
      <w:rFonts w:ascii="Arial" w:hAnsi="Arial" w:eastAsia="Arial" w:cs="Arial"/>
      <w:sz w:val="40"/>
      <w:szCs w:val="40"/>
    </w:rPr>
  </w:style>
  <w:style w:type="character" w:styleId="712">
    <w:name w:val="Heading 2 Char"/>
    <w:basedOn w:val="886"/>
    <w:link w:val="884"/>
    <w:uiPriority w:val="9"/>
    <w:rPr>
      <w:rFonts w:ascii="Arial" w:hAnsi="Arial" w:eastAsia="Arial" w:cs="Arial"/>
      <w:sz w:val="34"/>
    </w:rPr>
  </w:style>
  <w:style w:type="character" w:styleId="713">
    <w:name w:val="Heading 3 Char"/>
    <w:basedOn w:val="886"/>
    <w:link w:val="885"/>
    <w:uiPriority w:val="9"/>
    <w:rPr>
      <w:rFonts w:ascii="Arial" w:hAnsi="Arial" w:eastAsia="Arial" w:cs="Arial"/>
      <w:sz w:val="30"/>
      <w:szCs w:val="30"/>
    </w:rPr>
  </w:style>
  <w:style w:type="paragraph" w:styleId="714">
    <w:name w:val="Heading 4"/>
    <w:basedOn w:val="882"/>
    <w:next w:val="882"/>
    <w:link w:val="71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5">
    <w:name w:val="Heading 4 Char"/>
    <w:basedOn w:val="886"/>
    <w:link w:val="714"/>
    <w:uiPriority w:val="9"/>
    <w:rPr>
      <w:rFonts w:ascii="Arial" w:hAnsi="Arial" w:eastAsia="Arial" w:cs="Arial"/>
      <w:b/>
      <w:bCs/>
      <w:sz w:val="26"/>
      <w:szCs w:val="26"/>
    </w:rPr>
  </w:style>
  <w:style w:type="paragraph" w:styleId="716">
    <w:name w:val="Heading 5"/>
    <w:basedOn w:val="882"/>
    <w:next w:val="882"/>
    <w:link w:val="71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7">
    <w:name w:val="Heading 5 Char"/>
    <w:basedOn w:val="886"/>
    <w:link w:val="716"/>
    <w:uiPriority w:val="9"/>
    <w:rPr>
      <w:rFonts w:ascii="Arial" w:hAnsi="Arial" w:eastAsia="Arial" w:cs="Arial"/>
      <w:b/>
      <w:bCs/>
      <w:sz w:val="24"/>
      <w:szCs w:val="24"/>
    </w:rPr>
  </w:style>
  <w:style w:type="paragraph" w:styleId="718">
    <w:name w:val="Heading 6"/>
    <w:basedOn w:val="882"/>
    <w:next w:val="882"/>
    <w:link w:val="71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9">
    <w:name w:val="Heading 6 Char"/>
    <w:basedOn w:val="886"/>
    <w:link w:val="718"/>
    <w:uiPriority w:val="9"/>
    <w:rPr>
      <w:rFonts w:ascii="Arial" w:hAnsi="Arial" w:eastAsia="Arial" w:cs="Arial"/>
      <w:b/>
      <w:bCs/>
      <w:sz w:val="22"/>
      <w:szCs w:val="22"/>
    </w:rPr>
  </w:style>
  <w:style w:type="paragraph" w:styleId="720">
    <w:name w:val="Heading 7"/>
    <w:basedOn w:val="882"/>
    <w:next w:val="882"/>
    <w:link w:val="72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1">
    <w:name w:val="Heading 7 Char"/>
    <w:basedOn w:val="886"/>
    <w:link w:val="72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2">
    <w:name w:val="Heading 8"/>
    <w:basedOn w:val="882"/>
    <w:next w:val="882"/>
    <w:link w:val="72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3">
    <w:name w:val="Heading 8 Char"/>
    <w:basedOn w:val="886"/>
    <w:link w:val="722"/>
    <w:uiPriority w:val="9"/>
    <w:rPr>
      <w:rFonts w:ascii="Arial" w:hAnsi="Arial" w:eastAsia="Arial" w:cs="Arial"/>
      <w:i/>
      <w:iCs/>
      <w:sz w:val="22"/>
      <w:szCs w:val="22"/>
    </w:rPr>
  </w:style>
  <w:style w:type="paragraph" w:styleId="724">
    <w:name w:val="Heading 9"/>
    <w:basedOn w:val="882"/>
    <w:next w:val="882"/>
    <w:link w:val="72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5">
    <w:name w:val="Heading 9 Char"/>
    <w:basedOn w:val="886"/>
    <w:link w:val="724"/>
    <w:uiPriority w:val="9"/>
    <w:rPr>
      <w:rFonts w:ascii="Arial" w:hAnsi="Arial" w:eastAsia="Arial" w:cs="Arial"/>
      <w:i/>
      <w:iCs/>
      <w:sz w:val="21"/>
      <w:szCs w:val="21"/>
    </w:rPr>
  </w:style>
  <w:style w:type="paragraph" w:styleId="726">
    <w:name w:val="List Paragraph"/>
    <w:basedOn w:val="882"/>
    <w:uiPriority w:val="34"/>
    <w:qFormat/>
    <w:pPr>
      <w:contextualSpacing/>
      <w:ind w:left="720"/>
    </w:pPr>
  </w:style>
  <w:style w:type="paragraph" w:styleId="727">
    <w:name w:val="No Spacing"/>
    <w:uiPriority w:val="1"/>
    <w:qFormat/>
    <w:pPr>
      <w:spacing w:before="0" w:after="0" w:line="240" w:lineRule="auto"/>
    </w:pPr>
  </w:style>
  <w:style w:type="paragraph" w:styleId="728">
    <w:name w:val="Title"/>
    <w:basedOn w:val="882"/>
    <w:next w:val="882"/>
    <w:link w:val="72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9">
    <w:name w:val="Title Char"/>
    <w:basedOn w:val="886"/>
    <w:link w:val="728"/>
    <w:uiPriority w:val="10"/>
    <w:rPr>
      <w:sz w:val="48"/>
      <w:szCs w:val="48"/>
    </w:rPr>
  </w:style>
  <w:style w:type="paragraph" w:styleId="730">
    <w:name w:val="Subtitle"/>
    <w:basedOn w:val="882"/>
    <w:next w:val="882"/>
    <w:link w:val="731"/>
    <w:uiPriority w:val="11"/>
    <w:qFormat/>
    <w:pPr>
      <w:spacing w:before="200" w:after="200"/>
    </w:pPr>
    <w:rPr>
      <w:sz w:val="24"/>
      <w:szCs w:val="24"/>
    </w:rPr>
  </w:style>
  <w:style w:type="character" w:styleId="731">
    <w:name w:val="Subtitle Char"/>
    <w:basedOn w:val="886"/>
    <w:link w:val="730"/>
    <w:uiPriority w:val="11"/>
    <w:rPr>
      <w:sz w:val="24"/>
      <w:szCs w:val="24"/>
    </w:rPr>
  </w:style>
  <w:style w:type="paragraph" w:styleId="732">
    <w:name w:val="Quote"/>
    <w:basedOn w:val="882"/>
    <w:next w:val="882"/>
    <w:link w:val="733"/>
    <w:uiPriority w:val="29"/>
    <w:qFormat/>
    <w:pPr>
      <w:ind w:left="720" w:right="720"/>
    </w:pPr>
    <w:rPr>
      <w:i/>
    </w:rPr>
  </w:style>
  <w:style w:type="character" w:styleId="733">
    <w:name w:val="Quote Char"/>
    <w:link w:val="732"/>
    <w:uiPriority w:val="29"/>
    <w:rPr>
      <w:i/>
    </w:rPr>
  </w:style>
  <w:style w:type="paragraph" w:styleId="734">
    <w:name w:val="Intense Quote"/>
    <w:basedOn w:val="882"/>
    <w:next w:val="882"/>
    <w:link w:val="73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>
    <w:name w:val="Intense Quote Char"/>
    <w:link w:val="734"/>
    <w:uiPriority w:val="30"/>
    <w:rPr>
      <w:i/>
    </w:rPr>
  </w:style>
  <w:style w:type="character" w:styleId="736">
    <w:name w:val="Header Char"/>
    <w:basedOn w:val="886"/>
    <w:link w:val="890"/>
    <w:uiPriority w:val="99"/>
  </w:style>
  <w:style w:type="character" w:styleId="737">
    <w:name w:val="Footer Char"/>
    <w:basedOn w:val="886"/>
    <w:link w:val="891"/>
    <w:uiPriority w:val="99"/>
  </w:style>
  <w:style w:type="paragraph" w:styleId="738">
    <w:name w:val="Caption"/>
    <w:basedOn w:val="882"/>
    <w:next w:val="882"/>
    <w:link w:val="7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9">
    <w:name w:val="Caption Char"/>
    <w:basedOn w:val="886"/>
    <w:link w:val="738"/>
    <w:uiPriority w:val="35"/>
    <w:rPr>
      <w:b/>
      <w:bCs/>
      <w:color w:val="4f81bd" w:themeColor="accent1"/>
      <w:sz w:val="18"/>
      <w:szCs w:val="18"/>
    </w:rPr>
  </w:style>
  <w:style w:type="table" w:styleId="740">
    <w:name w:val="Table Grid Light"/>
    <w:basedOn w:val="88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Plain Table 1"/>
    <w:basedOn w:val="88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2"/>
    <w:basedOn w:val="88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4">
    <w:name w:val="Plain Table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Plain Table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6">
    <w:name w:val="Grid Table 1 Light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4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8">
    <w:name w:val="Grid Table 4 - Accent 1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9">
    <w:name w:val="Grid Table 4 - Accent 2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0">
    <w:name w:val="Grid Table 4 - Accent 3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1">
    <w:name w:val="Grid Table 4 - Accent 4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2">
    <w:name w:val="Grid Table 4 - Accent 5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3">
    <w:name w:val="Grid Table 4 - Accent 6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4">
    <w:name w:val="Grid Table 5 Dark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5">
    <w:name w:val="Grid Table 5 Dark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81">
    <w:name w:val="Grid Table 6 Colorful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2">
    <w:name w:val="Grid Table 6 Colorful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3">
    <w:name w:val="Grid Table 6 Colorful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4">
    <w:name w:val="Grid Table 6 Colorful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5">
    <w:name w:val="Grid Table 6 Colorful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6">
    <w:name w:val="Grid Table 6 Colorful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7">
    <w:name w:val="Grid Table 6 Colorful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7 Colorful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3">
    <w:name w:val="List Table 2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4">
    <w:name w:val="List Table 2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5">
    <w:name w:val="List Table 2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6">
    <w:name w:val="List Table 2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7">
    <w:name w:val="List Table 2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8">
    <w:name w:val="List Table 2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9">
    <w:name w:val="List Table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5 Dark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6 Colorful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1">
    <w:name w:val="List Table 6 Colorful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2">
    <w:name w:val="List Table 6 Colorful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3">
    <w:name w:val="List Table 6 Colorful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4">
    <w:name w:val="List Table 6 Colorful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5">
    <w:name w:val="List Table 6 Colorful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6">
    <w:name w:val="List Table 6 Colorful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7">
    <w:name w:val="List Table 7 Colorful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8">
    <w:name w:val="List Table 7 Colorful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9">
    <w:name w:val="List Table 7 Colorful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40">
    <w:name w:val="List Table 7 Colorful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41">
    <w:name w:val="List Table 7 Colorful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42">
    <w:name w:val="List Table 7 Colorful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43">
    <w:name w:val="List Table 7 Colorful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44">
    <w:name w:val="Lined - Accent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Lined - Accent 1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6">
    <w:name w:val="Lined - Accent 2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7">
    <w:name w:val="Lined - Accent 3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8">
    <w:name w:val="Lined - Accent 4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9">
    <w:name w:val="Lined - Accent 5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0">
    <w:name w:val="Lined - Accent 6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1">
    <w:name w:val="Bordered &amp; Lined - Accent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2">
    <w:name w:val="Bordered &amp; Lined - Accent 1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3">
    <w:name w:val="Bordered &amp; Lined - Accent 2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4">
    <w:name w:val="Bordered &amp; Lined - Accent 3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5">
    <w:name w:val="Bordered &amp; Lined - Accent 4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6">
    <w:name w:val="Bordered &amp; Lined - Accent 5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7">
    <w:name w:val="Bordered &amp; Lined - Accent 6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8">
    <w:name w:val="Bordered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9">
    <w:name w:val="Bordered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0">
    <w:name w:val="Bordered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1">
    <w:name w:val="Bordered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2">
    <w:name w:val="Bordered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3">
    <w:name w:val="Bordered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4">
    <w:name w:val="Bordered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65">
    <w:name w:val="footnote text"/>
    <w:basedOn w:val="882"/>
    <w:link w:val="866"/>
    <w:uiPriority w:val="99"/>
    <w:semiHidden/>
    <w:unhideWhenUsed/>
    <w:pPr>
      <w:spacing w:after="40" w:line="240" w:lineRule="auto"/>
    </w:pPr>
    <w:rPr>
      <w:sz w:val="18"/>
    </w:rPr>
  </w:style>
  <w:style w:type="character" w:styleId="866">
    <w:name w:val="Footnote Text Char"/>
    <w:link w:val="865"/>
    <w:uiPriority w:val="99"/>
    <w:rPr>
      <w:sz w:val="18"/>
    </w:rPr>
  </w:style>
  <w:style w:type="character" w:styleId="867">
    <w:name w:val="footnote reference"/>
    <w:basedOn w:val="886"/>
    <w:uiPriority w:val="99"/>
    <w:unhideWhenUsed/>
    <w:rPr>
      <w:vertAlign w:val="superscript"/>
    </w:rPr>
  </w:style>
  <w:style w:type="paragraph" w:styleId="868">
    <w:name w:val="endnote text"/>
    <w:basedOn w:val="882"/>
    <w:link w:val="869"/>
    <w:uiPriority w:val="99"/>
    <w:semiHidden/>
    <w:unhideWhenUsed/>
    <w:pPr>
      <w:spacing w:after="0" w:line="240" w:lineRule="auto"/>
    </w:pPr>
    <w:rPr>
      <w:sz w:val="20"/>
    </w:rPr>
  </w:style>
  <w:style w:type="character" w:styleId="869">
    <w:name w:val="Endnote Text Char"/>
    <w:link w:val="868"/>
    <w:uiPriority w:val="99"/>
    <w:rPr>
      <w:sz w:val="20"/>
    </w:rPr>
  </w:style>
  <w:style w:type="character" w:styleId="870">
    <w:name w:val="endnote reference"/>
    <w:basedOn w:val="886"/>
    <w:uiPriority w:val="99"/>
    <w:semiHidden/>
    <w:unhideWhenUsed/>
    <w:rPr>
      <w:vertAlign w:val="superscript"/>
    </w:rPr>
  </w:style>
  <w:style w:type="paragraph" w:styleId="871">
    <w:name w:val="toc 1"/>
    <w:basedOn w:val="882"/>
    <w:next w:val="882"/>
    <w:uiPriority w:val="39"/>
    <w:unhideWhenUsed/>
    <w:pPr>
      <w:ind w:left="0" w:right="0" w:firstLine="0"/>
      <w:spacing w:after="57"/>
    </w:pPr>
  </w:style>
  <w:style w:type="paragraph" w:styleId="872">
    <w:name w:val="toc 2"/>
    <w:basedOn w:val="882"/>
    <w:next w:val="882"/>
    <w:uiPriority w:val="39"/>
    <w:unhideWhenUsed/>
    <w:pPr>
      <w:ind w:left="283" w:right="0" w:firstLine="0"/>
      <w:spacing w:after="57"/>
    </w:pPr>
  </w:style>
  <w:style w:type="paragraph" w:styleId="873">
    <w:name w:val="toc 3"/>
    <w:basedOn w:val="882"/>
    <w:next w:val="882"/>
    <w:uiPriority w:val="39"/>
    <w:unhideWhenUsed/>
    <w:pPr>
      <w:ind w:left="567" w:right="0" w:firstLine="0"/>
      <w:spacing w:after="57"/>
    </w:pPr>
  </w:style>
  <w:style w:type="paragraph" w:styleId="874">
    <w:name w:val="toc 4"/>
    <w:basedOn w:val="882"/>
    <w:next w:val="882"/>
    <w:uiPriority w:val="39"/>
    <w:unhideWhenUsed/>
    <w:pPr>
      <w:ind w:left="850" w:right="0" w:firstLine="0"/>
      <w:spacing w:after="57"/>
    </w:pPr>
  </w:style>
  <w:style w:type="paragraph" w:styleId="875">
    <w:name w:val="toc 5"/>
    <w:basedOn w:val="882"/>
    <w:next w:val="882"/>
    <w:uiPriority w:val="39"/>
    <w:unhideWhenUsed/>
    <w:pPr>
      <w:ind w:left="1134" w:right="0" w:firstLine="0"/>
      <w:spacing w:after="57"/>
    </w:pPr>
  </w:style>
  <w:style w:type="paragraph" w:styleId="876">
    <w:name w:val="toc 6"/>
    <w:basedOn w:val="882"/>
    <w:next w:val="882"/>
    <w:uiPriority w:val="39"/>
    <w:unhideWhenUsed/>
    <w:pPr>
      <w:ind w:left="1417" w:right="0" w:firstLine="0"/>
      <w:spacing w:after="57"/>
    </w:pPr>
  </w:style>
  <w:style w:type="paragraph" w:styleId="877">
    <w:name w:val="toc 7"/>
    <w:basedOn w:val="882"/>
    <w:next w:val="882"/>
    <w:uiPriority w:val="39"/>
    <w:unhideWhenUsed/>
    <w:pPr>
      <w:ind w:left="1701" w:right="0" w:firstLine="0"/>
      <w:spacing w:after="57"/>
    </w:pPr>
  </w:style>
  <w:style w:type="paragraph" w:styleId="878">
    <w:name w:val="toc 8"/>
    <w:basedOn w:val="882"/>
    <w:next w:val="882"/>
    <w:uiPriority w:val="39"/>
    <w:unhideWhenUsed/>
    <w:pPr>
      <w:ind w:left="1984" w:right="0" w:firstLine="0"/>
      <w:spacing w:after="57"/>
    </w:pPr>
  </w:style>
  <w:style w:type="paragraph" w:styleId="879">
    <w:name w:val="toc 9"/>
    <w:basedOn w:val="882"/>
    <w:next w:val="882"/>
    <w:uiPriority w:val="39"/>
    <w:unhideWhenUsed/>
    <w:pPr>
      <w:ind w:left="2268" w:right="0" w:firstLine="0"/>
      <w:spacing w:after="57"/>
    </w:pPr>
  </w:style>
  <w:style w:type="paragraph" w:styleId="880">
    <w:name w:val="TOC Heading"/>
    <w:uiPriority w:val="39"/>
    <w:unhideWhenUsed/>
  </w:style>
  <w:style w:type="paragraph" w:styleId="881">
    <w:name w:val="table of figures"/>
    <w:basedOn w:val="882"/>
    <w:next w:val="882"/>
    <w:uiPriority w:val="99"/>
    <w:unhideWhenUsed/>
    <w:pPr>
      <w:spacing w:after="0" w:afterAutospacing="0"/>
    </w:pPr>
  </w:style>
  <w:style w:type="paragraph" w:styleId="882" w:default="1">
    <w:name w:val="Normal"/>
    <w:uiPriority w:val="0"/>
    <w:qFormat/>
    <w:pPr>
      <w:jc w:val="both"/>
    </w:pPr>
    <w:rPr>
      <w:rFonts w:eastAsia="SimSun" w:asciiTheme="minorHAnsi" w:hAnsiTheme="minorHAnsi" w:cstheme="minorBidi"/>
      <w:sz w:val="21"/>
    </w:rPr>
  </w:style>
  <w:style w:type="paragraph" w:styleId="883">
    <w:name w:val="Heading 1"/>
    <w:basedOn w:val="882"/>
    <w:next w:val="882"/>
    <w:uiPriority w:val="0"/>
    <w:qFormat/>
    <w:pPr>
      <w:jc w:val="center"/>
      <w:keepNext/>
      <w:outlineLvl w:val="0"/>
    </w:pPr>
    <w:rPr>
      <w:b/>
      <w:sz w:val="28"/>
      <w:szCs w:val="20"/>
      <w:lang w:val="zh-CN" w:eastAsia="zh-CN"/>
    </w:rPr>
  </w:style>
  <w:style w:type="paragraph" w:styleId="884">
    <w:name w:val="Heading 2"/>
    <w:basedOn w:val="882"/>
    <w:next w:val="882"/>
    <w:uiPriority w:val="0"/>
    <w:qFormat/>
    <w:pPr>
      <w:jc w:val="center"/>
      <w:keepNext/>
      <w:outlineLvl w:val="1"/>
    </w:pPr>
    <w:rPr>
      <w:b/>
      <w:szCs w:val="20"/>
    </w:rPr>
  </w:style>
  <w:style w:type="paragraph" w:styleId="885">
    <w:name w:val="Heading 3"/>
    <w:basedOn w:val="882"/>
    <w:next w:val="882"/>
    <w:uiPriority w:val="0"/>
    <w:qFormat/>
    <w:pPr>
      <w:jc w:val="center"/>
      <w:keepNext/>
      <w:outlineLvl w:val="2"/>
    </w:pPr>
    <w:rPr>
      <w:sz w:val="28"/>
      <w:szCs w:val="20"/>
    </w:rPr>
  </w:style>
  <w:style w:type="character" w:styleId="886" w:default="1">
    <w:name w:val="Default Paragraph Font"/>
    <w:uiPriority w:val="0"/>
    <w:semiHidden/>
    <w:qFormat/>
  </w:style>
  <w:style w:type="table" w:styleId="887" w:default="1">
    <w:name w:val="Normal Table"/>
    <w:uiPriority w:val="0"/>
    <w:semiHidden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888">
    <w:name w:val="Hyperlink"/>
    <w:basedOn w:val="886"/>
    <w:uiPriority w:val="0"/>
    <w:qFormat/>
    <w:rPr>
      <w:color w:val="0000ff"/>
      <w:u w:val="single"/>
    </w:rPr>
  </w:style>
  <w:style w:type="paragraph" w:styleId="889">
    <w:name w:val="Body Text Indent 3"/>
    <w:basedOn w:val="882"/>
    <w:uiPriority w:val="0"/>
    <w:qFormat/>
    <w:pPr>
      <w:jc w:val="center"/>
    </w:pPr>
    <w:rPr>
      <w:szCs w:val="20"/>
    </w:rPr>
  </w:style>
  <w:style w:type="paragraph" w:styleId="890">
    <w:name w:val="Header"/>
    <w:basedOn w:val="882"/>
    <w:uiPriority w:val="0"/>
    <w:pPr>
      <w:tabs>
        <w:tab w:val="center" w:pos="4153" w:leader="none"/>
        <w:tab w:val="right" w:pos="8306" w:leader="none"/>
      </w:tabs>
    </w:pPr>
  </w:style>
  <w:style w:type="paragraph" w:styleId="891">
    <w:name w:val="Footer"/>
    <w:basedOn w:val="882"/>
    <w:uiPriority w:val="0"/>
    <w:pPr>
      <w:tabs>
        <w:tab w:val="center" w:pos="4153" w:leader="none"/>
        <w:tab w:val="right" w:pos="8306" w:leader="none"/>
      </w:tabs>
    </w:pPr>
  </w:style>
  <w:style w:type="table" w:styleId="892">
    <w:name w:val="Table Grid"/>
    <w:basedOn w:val="887"/>
    <w:uiPriority w:val="0"/>
    <w:qFormat/>
    <w:pPr>
      <w:jc w:val="both"/>
      <w:widowControl w:val="off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3" w:customStyle="1">
    <w:name w:val="ConsPlusNormal"/>
    <w:uiPriority w:val="0"/>
    <w:qFormat/>
    <w:pPr>
      <w:spacing w:before="0" w:after="0" w:line="240" w:lineRule="auto"/>
      <w:widowControl w:val="off"/>
    </w:pPr>
    <w:rPr>
      <w:rFonts w:ascii="Calibri" w:hAnsi="Calibri" w:cs="Calibri" w:eastAsiaTheme="minorEastAsia"/>
      <w:sz w:val="20"/>
      <w:szCs w:val="22"/>
    </w:rPr>
  </w:style>
  <w:style w:type="paragraph" w:styleId="894" w:customStyle="1">
    <w:name w:val="ConsPlusNonformat"/>
    <w:uiPriority w:val="0"/>
    <w:qFormat/>
    <w:pPr>
      <w:spacing w:before="0" w:after="0" w:line="240" w:lineRule="auto"/>
      <w:widowControl w:val="off"/>
    </w:pPr>
    <w:rPr>
      <w:rFonts w:ascii="Courier New" w:hAnsi="Courier New" w:cs="Courier New" w:eastAsiaTheme="minorEastAsia"/>
      <w:sz w:val="20"/>
      <w:szCs w:val="22"/>
    </w:rPr>
  </w:style>
  <w:style w:type="paragraph" w:styleId="895" w:customStyle="1">
    <w:name w:val="ConsPlusTitle"/>
    <w:uiPriority w:val="0"/>
    <w:qFormat/>
    <w:pPr>
      <w:spacing w:before="0" w:after="0" w:line="240" w:lineRule="auto"/>
      <w:widowControl w:val="off"/>
    </w:pPr>
    <w:rPr>
      <w:rFonts w:ascii="Calibri" w:hAnsi="Calibri" w:cs="Calibri" w:eastAsiaTheme="minorEastAsia"/>
      <w:b/>
      <w:sz w:val="20"/>
      <w:szCs w:val="22"/>
    </w:rPr>
  </w:style>
  <w:style w:type="paragraph" w:styleId="896" w:customStyle="1">
    <w:name w:val="ConsPlusCell"/>
    <w:uiPriority w:val="0"/>
    <w:qFormat/>
    <w:pPr>
      <w:spacing w:before="0" w:after="0" w:line="240" w:lineRule="auto"/>
      <w:widowControl w:val="off"/>
    </w:pPr>
    <w:rPr>
      <w:rFonts w:ascii="Courier New" w:hAnsi="Courier New" w:cs="Courier New" w:eastAsiaTheme="minorEastAsia"/>
      <w:sz w:val="20"/>
      <w:szCs w:val="22"/>
    </w:rPr>
  </w:style>
  <w:style w:type="paragraph" w:styleId="897" w:customStyle="1">
    <w:name w:val="ConsPlusDocList"/>
    <w:uiPriority w:val="0"/>
    <w:qFormat/>
    <w:pPr>
      <w:spacing w:before="0" w:after="0" w:line="240" w:lineRule="auto"/>
      <w:widowControl w:val="off"/>
    </w:pPr>
    <w:rPr>
      <w:rFonts w:ascii="Calibri" w:hAnsi="Calibri" w:cs="Calibri" w:eastAsiaTheme="minorEastAsia"/>
      <w:sz w:val="20"/>
      <w:szCs w:val="22"/>
    </w:rPr>
  </w:style>
  <w:style w:type="paragraph" w:styleId="898" w:customStyle="1">
    <w:name w:val="ConsPlusTitlePage"/>
    <w:uiPriority w:val="0"/>
    <w:qFormat/>
    <w:pPr>
      <w:spacing w:before="0" w:after="0" w:line="240" w:lineRule="auto"/>
      <w:widowControl w:val="off"/>
    </w:pPr>
    <w:rPr>
      <w:rFonts w:ascii="Tahoma" w:hAnsi="Tahoma" w:cs="Tahoma" w:eastAsiaTheme="minorEastAsia"/>
      <w:sz w:val="20"/>
      <w:szCs w:val="22"/>
    </w:rPr>
  </w:style>
  <w:style w:type="paragraph" w:styleId="899" w:customStyle="1">
    <w:name w:val="ConsPlusJurTerm"/>
    <w:uiPriority w:val="0"/>
    <w:qFormat/>
    <w:pPr>
      <w:spacing w:before="0" w:after="0" w:line="240" w:lineRule="auto"/>
      <w:widowControl w:val="off"/>
    </w:pPr>
    <w:rPr>
      <w:rFonts w:ascii="Tahoma" w:hAnsi="Tahoma" w:cs="Tahoma" w:eastAsiaTheme="minorEastAsia"/>
      <w:sz w:val="26"/>
      <w:szCs w:val="22"/>
    </w:rPr>
  </w:style>
  <w:style w:type="paragraph" w:styleId="900" w:customStyle="1">
    <w:name w:val="ConsPlusTextList"/>
    <w:uiPriority w:val="0"/>
    <w:qFormat/>
    <w:pPr>
      <w:spacing w:before="0" w:after="0" w:line="240" w:lineRule="auto"/>
      <w:widowControl w:val="off"/>
    </w:pPr>
    <w:rPr>
      <w:rFonts w:ascii="Arial" w:hAnsi="Arial" w:cs="Arial" w:eastAsiaTheme="minorEastAsia"/>
      <w:sz w:val="20"/>
      <w:szCs w:val="22"/>
    </w:rPr>
  </w:style>
  <w:style w:type="numbering" w:styleId="901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КонсультантПлюс Версия 4025.00.02</Company>
  <DocSecurity>0</DocSecurity>
  <LinksUpToDate>false</LinksUpToDate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Белоярского района от 29.02.2024 N 150
(ред. от 27.02.2025)
"О предоставлении субсидий на поддержку животноводства"
(вместе с "Порядком предоставления из бюджета Белоярского района субсидий юридическим лицам (за исключением государственных (муниципальных) учреждений), индивидуальным предпринимателям, физическим лицам на поддержку животноводства")</dc:title>
  <dc:creator>SelHozNach</dc:creator>
  <cp:lastModifiedBy>SelHozNach</cp:lastModifiedBy>
  <cp:revision>12</cp:revision>
  <dcterms:created xsi:type="dcterms:W3CDTF">2025-07-09T06:03:00Z</dcterms:created>
  <dcterms:modified xsi:type="dcterms:W3CDTF">2026-01-29T06:47:21Z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