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</w:t>
      </w:r>
      <w:r w:rsidR="00D9140F" w:rsidRPr="00D774C9">
        <w:rPr>
          <w:rFonts w:eastAsiaTheme="minorHAnsi"/>
          <w:b/>
          <w:bCs/>
          <w:lang w:eastAsia="en-US"/>
        </w:rPr>
        <w:t>малых форм хозяйствования, на развитие материально-технической базы (за исключением личных подсобных хозяйств</w:t>
      </w:r>
      <w:r w:rsidR="00D9140F">
        <w:rPr>
          <w:rFonts w:eastAsiaTheme="minorHAnsi"/>
          <w:b/>
          <w:bCs/>
          <w:lang w:eastAsia="en-US"/>
        </w:rPr>
        <w:t>)</w:t>
      </w:r>
      <w:r w:rsidR="00BE5290">
        <w:rPr>
          <w:b/>
        </w:rPr>
        <w:t xml:space="preserve"> за счёт средств бюджета 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</w:t>
      </w:r>
      <w:r w:rsidR="00D9140F" w:rsidRPr="00D774C9">
        <w:rPr>
          <w:rFonts w:eastAsiaTheme="minorHAnsi"/>
          <w:lang w:eastAsia="en-US"/>
        </w:rPr>
        <w:t xml:space="preserve">крестьянским (фермерским) хозяйствам; сельскохозяйственным потребительским и производственным кооперативам; индивидуальным предпринимателям; юридическим лицам - оленеводческим организациям независимо от организационно-правовых форм, племенным организациям </w:t>
      </w:r>
      <w:r>
        <w:t>за счет средств бюджета 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</w:t>
      </w:r>
      <w:r w:rsidR="00D9140F" w:rsidRPr="00D9140F">
        <w:t xml:space="preserve">на поддержку и развитие </w:t>
      </w:r>
      <w:r w:rsidR="00D9140F" w:rsidRPr="00D9140F">
        <w:rPr>
          <w:rFonts w:eastAsiaTheme="minorHAnsi"/>
          <w:bCs/>
          <w:lang w:eastAsia="en-US"/>
        </w:rPr>
        <w:t>малых форм хозяйствования, на развитие материально-технической базы (за исключением личных подсобных хозяйств</w:t>
      </w:r>
      <w:r w:rsidR="00D9140F">
        <w:rPr>
          <w:b/>
        </w:rPr>
        <w:t xml:space="preserve"> </w:t>
      </w:r>
      <w:r>
        <w:t xml:space="preserve">за счет средств бюджета 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</w:t>
      </w:r>
      <w:r>
        <w:lastRenderedPageBreak/>
        <w:t xml:space="preserve">субсидий </w:t>
      </w:r>
      <w:r w:rsidR="00AD5AA0">
        <w:t xml:space="preserve">на </w:t>
      </w:r>
      <w:r w:rsidR="00D9140F" w:rsidRPr="00D9140F">
        <w:t xml:space="preserve">поддержку и развитие </w:t>
      </w:r>
      <w:r w:rsidR="00D9140F" w:rsidRPr="00D9140F">
        <w:rPr>
          <w:rFonts w:eastAsiaTheme="minorHAnsi"/>
          <w:bCs/>
          <w:lang w:eastAsia="en-US"/>
        </w:rPr>
        <w:t>на поддержку малых форм хозяйствования, на развитие материально-технической базы (за исключением личных подсобных хозяйств</w:t>
      </w:r>
      <w:r w:rsidR="00D9140F" w:rsidRPr="00D9140F">
        <w:t xml:space="preserve"> </w:t>
      </w:r>
      <w:r>
        <w:t xml:space="preserve">за счет средств бюджета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D9140F">
        <w:rPr>
          <w:b/>
        </w:rPr>
        <w:t xml:space="preserve">на поддержку и развитие </w:t>
      </w:r>
      <w:r w:rsidR="00D9140F" w:rsidRPr="00D774C9">
        <w:rPr>
          <w:rFonts w:eastAsiaTheme="minorHAnsi"/>
          <w:b/>
          <w:bCs/>
          <w:lang w:eastAsia="en-US"/>
        </w:rPr>
        <w:t>малых форм хозяйствования, на развитие материально-технической базы (за исключением личных подсобных хозяйств</w:t>
      </w:r>
      <w:r w:rsidR="00AD5AA0">
        <w:rPr>
          <w:b/>
        </w:rPr>
        <w:t xml:space="preserve"> за счёт средств бюджета Ханты-Мансийского автономного округа – Югры </w:t>
      </w: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1.1. Порядок определяет правила предоставления субсидии для реализации мероприятия государственной программы Ханты-Мансийского автономного                   округа – Югры «Развитие агропромышленного комплекса» 2.3 «Государственная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оборудования» </w:t>
      </w:r>
      <w:hyperlink r:id="rId10" w:history="1">
        <w:r w:rsidRPr="00D774C9">
          <w:rPr>
            <w:rFonts w:eastAsiaTheme="minorHAnsi"/>
            <w:lang w:eastAsia="en-US"/>
          </w:rPr>
          <w:t>подпрограммы 2</w:t>
        </w:r>
      </w:hyperlink>
      <w:r w:rsidRPr="00D774C9">
        <w:rPr>
          <w:rFonts w:eastAsiaTheme="minorHAnsi"/>
          <w:lang w:eastAsia="en-US"/>
        </w:rPr>
        <w:t xml:space="preserve"> «Развитие отрасли животноводства» на поддержку малых форм хозяйствования, на развитие материально-технической базы (за исключением личных подсобных хозяйств) (далее – субсидии) из бюджета Белоярского района за счет субвенций из бюджета Ханты-Мансийского автономного округа – Югры (далее – автономный округ).</w:t>
      </w:r>
    </w:p>
    <w:p w:rsidR="0070711E" w:rsidRDefault="00D9140F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171"/>
      <w:bookmarkEnd w:id="0"/>
      <w:r w:rsidRPr="00D774C9">
        <w:rPr>
          <w:rFonts w:eastAsiaTheme="minorHAnsi"/>
          <w:lang w:eastAsia="en-US"/>
        </w:rPr>
        <w:t xml:space="preserve">1.2. </w:t>
      </w:r>
      <w:r w:rsidR="0070711E">
        <w:rPr>
          <w:rFonts w:eastAsiaTheme="minorHAnsi"/>
          <w:lang w:eastAsia="en-US"/>
        </w:rPr>
        <w:t>Субсидия предоставляется сельскохозяйственным товаропроизводителям: крестьянским (фермерским) хозяйствам, сельскохозяйственным потребительским и производственным кооперативам, индивидуальным предпринимателям, племенным организациям; юридическим лицам - оленеводческим организациям независимо от организационно-правовых форм, осуществляющим деятельность на территории автономного округа, в целях возмещения затрат по следующим направлениям: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приобретение сельскохозяйственной техники из перечня, утвержденного </w:t>
      </w:r>
      <w:r w:rsidR="009919A6">
        <w:rPr>
          <w:rFonts w:eastAsiaTheme="minorHAnsi"/>
          <w:lang w:eastAsia="en-US"/>
        </w:rPr>
        <w:t>приказом Департамента промышленности Ханты-Мансийского автономного округа - Югры                                № 38-П-204 от 15 июля 2020 года</w:t>
      </w:r>
      <w:r w:rsidR="00036BE3">
        <w:rPr>
          <w:rFonts w:eastAsiaTheme="minorHAnsi"/>
          <w:lang w:eastAsia="en-US"/>
        </w:rPr>
        <w:t xml:space="preserve"> «О перечне сельскохозяйственной техники приобретаемой за счёт субсидии, предоставляемой на поддержку малых форм хозяйствования, на развитие материально-технической базы (за исключением личных подсобных хозяйств) в соответствие с постановлением Правительства Ханты-Мансийского автономного округа от 5 октября 2018 года № 344-п «О государственной программе             Ханты-Мансийского автономного округа – Югры «Развитие агропромышленного комплекса»</w:t>
      </w:r>
      <w:r>
        <w:rPr>
          <w:rFonts w:eastAsiaTheme="minorHAnsi"/>
          <w:lang w:eastAsia="en-US"/>
        </w:rPr>
        <w:t xml:space="preserve">, и (или) соответствующей </w:t>
      </w:r>
      <w:hyperlink r:id="rId11" w:history="1">
        <w:r w:rsidRPr="00957C82">
          <w:rPr>
            <w:rFonts w:eastAsiaTheme="minorHAnsi"/>
            <w:lang w:eastAsia="en-US"/>
          </w:rPr>
          <w:t>требованиям</w:t>
        </w:r>
      </w:hyperlink>
      <w:r w:rsidRPr="00957C8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установленным постановлением Правительства Российской Федерации от 17 июля 2015 года </w:t>
      </w:r>
      <w:r w:rsidR="00771C0D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719 </w:t>
      </w:r>
      <w:r w:rsidR="00771C0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подтверждении производства промышленной продукции на территории Российской Федерации</w:t>
      </w:r>
      <w:r w:rsidR="00771C0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, оборудования, средств механизации и автоматизации сельскохозяйственных производств</w:t>
      </w:r>
      <w:r w:rsidR="00E05825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оборудования для перерабатывающих производств сельскохозяйственной продукции;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продукции;</w:t>
      </w:r>
    </w:p>
    <w:p w:rsidR="0070711E" w:rsidRDefault="0070711E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</w:t>
      </w:r>
      <w:r>
        <w:rPr>
          <w:rFonts w:eastAsiaTheme="minorHAnsi"/>
          <w:lang w:eastAsia="en-US"/>
        </w:rPr>
        <w:lastRenderedPageBreak/>
        <w:t>побочного сырья (субпродуктов, крови, рогов, кожевенного и другого технического сырья)) - для юридических лиц - оленеводческих организаций.</w:t>
      </w:r>
    </w:p>
    <w:p w:rsidR="00D9140F" w:rsidRPr="00D774C9" w:rsidRDefault="00D9140F" w:rsidP="007071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</w:t>
      </w:r>
      <w:r w:rsidR="00E05825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значения показателей результативности использования субсидии, установленные соглашением о предоставлении субсидии</w:t>
      </w:r>
      <w:bookmarkStart w:id="1" w:name="Par179"/>
      <w:bookmarkEnd w:id="1"/>
      <w:r w:rsidRPr="00D774C9">
        <w:rPr>
          <w:rFonts w:eastAsiaTheme="minorHAnsi"/>
          <w:lang w:eastAsia="en-US"/>
        </w:rPr>
        <w:t>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1.3. В целях реализации </w:t>
      </w:r>
      <w:r w:rsidR="00E05825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 к возмещению относятся затраты за текущий финансовый год, отчетный финансовый год и два года, предшествующих отчетному финансовому году.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целях реализации настоящего пункта применяются следующие понятия: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сельскохозяйственный объект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производства сельскохозяйственной продукции для последующей реализации, объект капитального строительства, предназначенный для хозяйственного использования в целях хранения овощей (картофеля) и соответствующий следующим характеристикам: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полезная площадь - не менее 600 метров квадратных;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животноводческих объектов - наличие действующих механизированных или автоматизированных систем поения и кормления сельскохозяйственных животных, уборки навоза (за исключением животноводческих объектов по содержанию мелкого рогатого скота), управления микроклиматом или наличие системы вентиляции, подключение сельскохозяйственного объекта к электроснабжению, водоснабжению, системе канализации или утилизации навоза (за исключением животноводческих объектов по содержанию мелкого рогатого скота);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действующей механизированной или автоматизированной системы доения (для животноводческих объектов для содержания крупного или мелкого рогатого скота молочной специализации);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объект перерабатывающих производств сельскохозяйственной продукции - объект капитального строительства, предназначенный для первичной и (или) последующей промышленной переработки сельскохозяйственной продукции, произведенной на территории автономного округа, для последующей реализации и соответствующий следующим характеристикам: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полезная площадь - не менее 150 метров квадратных;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действующего подключения к электроснабжению, водоснабжению, системе канализации или утилизации отходов;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правил;</w:t>
      </w:r>
    </w:p>
    <w:p w:rsidR="0070711E" w:rsidRDefault="0070711E" w:rsidP="00957C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модернизация - комплекс мероприятий, предусматривающий обновление функционально устаревшего планировочного и (или) технологического решения существующего объекта, которые приводят к улучшению (повышению) первоначально принятых 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Размер субсидии, предоставляемой уполномоченным органом в текущем финансовом году каждому Получателю субсидии по каждому виду деятельности, указанному в пункте 1.2 настоящего порядка рассчитывается на основании заявлений и документов Получателей субсидий, в заявительном характере, по следующей формуле: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lastRenderedPageBreak/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деятельности;  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затрат;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размер субсидии установленный подпунктом 1.3.1 настоящего Порядка.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1.3.1 субсидия предоставляется в размере 50 процентов от произведенных фактических затрат, но не более 3000 тыс. рублей на 1 объект капитального строительства, электроснабжения, водоснабжения, газоснабжения, их модернизации; не более 3000 тыс. рублей на 1 мобильный высокотехнологичный убойный пункт с целью сбора эндокринно-ферментного и специального сырья при убое оленей - для юридических лиц - оленеводческих организаций; не более 1000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 продукции; не более 500 тыс. рублей на приобретение 1 единицы сельскохозяйственной техники, средств механизации, автоматизации сельскохозяйственных производств.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 Требования, которым должны соответствовать Получатели</w:t>
      </w:r>
      <w:r w:rsidR="00E05825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на последнее число месяца, предшествующего месяцу регистрации заявления о предоставлении субсидии: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9140F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указанные в </w:t>
      </w:r>
      <w:hyperlink w:anchor="Par171" w:history="1">
        <w:r w:rsidRPr="00D774C9">
          <w:rPr>
            <w:rFonts w:eastAsiaTheme="minorHAnsi"/>
            <w:lang w:eastAsia="en-US"/>
          </w:rPr>
          <w:t>пункте 1.2</w:t>
        </w:r>
      </w:hyperlink>
      <w:r w:rsidRPr="00D774C9">
        <w:rPr>
          <w:rFonts w:eastAsiaTheme="minorHAnsi"/>
          <w:lang w:eastAsia="en-US"/>
        </w:rPr>
        <w:t xml:space="preserve"> Порядка</w:t>
      </w:r>
      <w:r w:rsidR="00957C82">
        <w:rPr>
          <w:rFonts w:eastAsiaTheme="minorHAnsi"/>
          <w:lang w:eastAsia="en-US"/>
        </w:rPr>
        <w:t>.</w:t>
      </w:r>
      <w:r w:rsidRPr="00426268">
        <w:rPr>
          <w:rFonts w:eastAsiaTheme="minorHAnsi"/>
          <w:lang w:eastAsia="en-US"/>
        </w:rPr>
        <w:t xml:space="preserve"> 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216"/>
      <w:bookmarkEnd w:id="2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>атегории</w:t>
      </w:r>
      <w:r w:rsidRPr="00D774C9">
        <w:rPr>
          <w:rFonts w:eastAsiaTheme="minorHAnsi"/>
          <w:lang w:eastAsia="en-US"/>
        </w:rPr>
        <w:t xml:space="preserve"> Получателей</w:t>
      </w:r>
      <w:r w:rsidR="00E05825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осуществление Получателем </w:t>
      </w:r>
      <w:r w:rsidR="00E05825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деятельности на территории автономного округа;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проведение ежегодных обязательных ветеринарных профилактических обработок (мероприятий) имеющегося поголовья сельскохозяйственных животных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(при предоставлении государственной поддержки на капитальное строительство и модернизацию животноводческих сельскохозяйственных объектов</w:t>
      </w:r>
      <w:r w:rsidR="00EB4072">
        <w:rPr>
          <w:rFonts w:eastAsiaTheme="minorHAnsi"/>
          <w:lang w:eastAsia="en-US"/>
        </w:rPr>
        <w:t xml:space="preserve">; при приобретении </w:t>
      </w:r>
      <w:r w:rsidR="00EB4072" w:rsidRPr="00D774C9">
        <w:rPr>
          <w:rFonts w:eastAsiaTheme="minorHAnsi"/>
          <w:lang w:eastAsia="en-US"/>
        </w:rPr>
        <w:t>мобильны</w:t>
      </w:r>
      <w:r w:rsidR="00EB4072">
        <w:rPr>
          <w:rFonts w:eastAsiaTheme="minorHAnsi"/>
          <w:lang w:eastAsia="en-US"/>
        </w:rPr>
        <w:t>х</w:t>
      </w:r>
      <w:r w:rsidR="00EB4072" w:rsidRPr="00D774C9">
        <w:rPr>
          <w:rFonts w:eastAsiaTheme="minorHAnsi"/>
          <w:lang w:eastAsia="en-US"/>
        </w:rPr>
        <w:t xml:space="preserve"> высокотехнологичны</w:t>
      </w:r>
      <w:r w:rsidR="00EB4072">
        <w:rPr>
          <w:rFonts w:eastAsiaTheme="minorHAnsi"/>
          <w:lang w:eastAsia="en-US"/>
        </w:rPr>
        <w:t>х</w:t>
      </w:r>
      <w:r w:rsidR="00EB4072" w:rsidRPr="00D774C9">
        <w:rPr>
          <w:rFonts w:eastAsiaTheme="minorHAnsi"/>
          <w:lang w:eastAsia="en-US"/>
        </w:rPr>
        <w:t xml:space="preserve"> убойны</w:t>
      </w:r>
      <w:r w:rsidR="00EB4072">
        <w:rPr>
          <w:rFonts w:eastAsiaTheme="minorHAnsi"/>
          <w:lang w:eastAsia="en-US"/>
        </w:rPr>
        <w:t>х</w:t>
      </w:r>
      <w:r w:rsidR="00EB4072" w:rsidRPr="00D774C9">
        <w:rPr>
          <w:rFonts w:eastAsiaTheme="minorHAnsi"/>
          <w:lang w:eastAsia="en-US"/>
        </w:rPr>
        <w:t xml:space="preserve"> пункт</w:t>
      </w:r>
      <w:r w:rsidR="00EB4072">
        <w:rPr>
          <w:rFonts w:eastAsiaTheme="minorHAnsi"/>
          <w:lang w:eastAsia="en-US"/>
        </w:rPr>
        <w:t>ов</w:t>
      </w:r>
      <w:r w:rsidR="00EB4072" w:rsidRPr="00D774C9">
        <w:rPr>
          <w:rFonts w:eastAsiaTheme="minorHAnsi"/>
          <w:lang w:eastAsia="en-US"/>
        </w:rPr>
        <w:t xml:space="preserve"> с целью сбора эндокринно-ферментного и специального сырья при убое оленей</w:t>
      </w:r>
      <w:r w:rsidRPr="00D774C9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наличие поголовья сельскохозяйственных животных на день обращения за получением субсидии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(при предоставлении государственной поддержки на капитальное строительство и модернизацию животноводческих сельскохозяйственных объектов).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74"/>
      <w:bookmarkStart w:id="4" w:name="Par223"/>
      <w:bookmarkEnd w:id="3"/>
      <w:bookmarkEnd w:id="4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.1. Получатели </w:t>
      </w:r>
      <w:r w:rsidR="00E05825">
        <w:rPr>
          <w:rFonts w:eastAsiaTheme="minorHAnsi"/>
          <w:lang w:eastAsia="en-US"/>
        </w:rPr>
        <w:t xml:space="preserve">субсидии </w:t>
      </w:r>
      <w:r w:rsidR="00D9140F" w:rsidRPr="00D774C9">
        <w:rPr>
          <w:rFonts w:eastAsiaTheme="minorHAnsi"/>
          <w:lang w:eastAsia="en-US"/>
        </w:rPr>
        <w:t>представляют в Уполномоченный орган до 15 ноября текущего финансового года: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226"/>
      <w:bookmarkEnd w:id="5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.1.1. На капитальное строительство сельскохозяйственных объектов, объектов перерабатывающих производств сельскохозяйственной продукции; на модернизацию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</w:t>
      </w:r>
      <w:r w:rsidR="00D9140F" w:rsidRPr="00D774C9">
        <w:rPr>
          <w:rFonts w:eastAsiaTheme="minorHAnsi"/>
          <w:lang w:eastAsia="en-US"/>
        </w:rPr>
        <w:lastRenderedPageBreak/>
        <w:t>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а) при выполнении работ подрядным способом: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228"/>
      <w:bookmarkEnd w:id="6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для предоставления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231"/>
      <w:bookmarkEnd w:id="7"/>
      <w:r w:rsidRPr="00D774C9">
        <w:rPr>
          <w:rFonts w:eastAsiaTheme="minorHAnsi"/>
          <w:lang w:eastAsia="en-US"/>
        </w:rPr>
        <w:t>копии договоров на выполнение проектно-изыскательских работ, строительно-монтажных работ;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проектно-сметной документации;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актов о приемке выполненных работ (форма КС-2);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справок о стоимости выполненных работ и затрат (форма КС-3);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оплату выполненных работ;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понесенные затраты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оплачиваются), переданных подрядной организации в соответствии с договором на выполнение строительно-монтажных работ.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240"/>
      <w:bookmarkEnd w:id="8"/>
      <w:r w:rsidRPr="00D774C9">
        <w:rPr>
          <w:rFonts w:eastAsiaTheme="minorHAnsi"/>
          <w:lang w:eastAsia="en-US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– организация) с указанием должности, фамилии и инициалов, даты заверения, оттиском печати организации (при наличии) на каждом листе документа;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б) при выполнении работ собственными силами: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242"/>
      <w:bookmarkEnd w:id="9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на предоставление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245"/>
      <w:bookmarkEnd w:id="10"/>
      <w:r w:rsidRPr="00D774C9">
        <w:rPr>
          <w:rFonts w:eastAsiaTheme="minorHAnsi"/>
          <w:lang w:eastAsia="en-US"/>
        </w:rPr>
        <w:t>копии документов, подтверждающих понесенные затраты,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248"/>
      <w:bookmarkStart w:id="12" w:name="Par249"/>
      <w:bookmarkEnd w:id="11"/>
      <w:bookmarkEnd w:id="12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.1.2. На приобретение сельскохозяйственной техники и оборудования, 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продукции, на приобретение мобильных высокотехнологичных убойных пунктов с целью сбора эндокринно-ферментного и специального сырья при убое оленей: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3" w:name="Par250"/>
      <w:bookmarkEnd w:id="13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на предоставление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253"/>
      <w:bookmarkEnd w:id="14"/>
      <w:r w:rsidRPr="00D774C9">
        <w:rPr>
          <w:rFonts w:eastAsiaTheme="minorHAnsi"/>
          <w:lang w:eastAsia="en-US"/>
        </w:rPr>
        <w:t>копии документов, подтверждающих приобретение техники, оборудования, средств механизации и автоматизации (договоры, накладные, акты приема-передачи, платежные документы, подтверждающие фактические затраты);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технического паспорта сельскохозяйственной техники (самоходной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копию паспорта транспортного средства (при наличии);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свидетельства о регистрации транспортного средства (при наличии).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258"/>
      <w:bookmarkEnd w:id="15"/>
      <w:r w:rsidRPr="00D774C9">
        <w:rPr>
          <w:rFonts w:eastAsiaTheme="minorHAnsi"/>
          <w:lang w:eastAsia="en-US"/>
        </w:rPr>
        <w:t>Копии документов, предусмотренные подпунктами 2.1.1, 2.1.2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(далее – организация) с указанием должности, фамилии и инициалов, даты заверения, оттиском печати организации (при наличии) на каждом листе документа</w:t>
      </w:r>
      <w:r w:rsidR="00E05825">
        <w:rPr>
          <w:rFonts w:eastAsiaTheme="minorHAnsi"/>
          <w:lang w:eastAsia="en-US"/>
        </w:rPr>
        <w:t xml:space="preserve"> (копии документа)</w:t>
      </w:r>
      <w:r w:rsidRPr="00D774C9">
        <w:rPr>
          <w:rFonts w:eastAsiaTheme="minorHAnsi"/>
          <w:lang w:eastAsia="en-US"/>
        </w:rPr>
        <w:t>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D9140F" w:rsidRPr="00D774C9">
          <w:rPr>
            <w:rFonts w:eastAsiaTheme="minorHAnsi"/>
            <w:lang w:eastAsia="en-US"/>
          </w:rPr>
          <w:t>пункте 2.1</w:t>
        </w:r>
      </w:hyperlink>
      <w:r w:rsidR="00D9140F" w:rsidRPr="00D774C9">
        <w:rPr>
          <w:rFonts w:eastAsiaTheme="minorHAnsi"/>
          <w:lang w:eastAsia="en-US"/>
        </w:rPr>
        <w:t xml:space="preserve"> настоящего Порядка (далее – документы).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Получателям, заявления которых зарегистрированы ранее по времени и дате.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</w:t>
      </w:r>
      <w:r w:rsidR="00E05825" w:rsidRPr="00D774C9">
        <w:t>номера и даты,</w:t>
      </w:r>
      <w:r w:rsidRPr="00D774C9">
        <w:t xml:space="preserve"> всех представляемых Получателем </w:t>
      </w:r>
      <w:r w:rsidR="00E05825">
        <w:t xml:space="preserve">субсидии </w:t>
      </w:r>
      <w:r w:rsidRPr="00D774C9">
        <w:t xml:space="preserve">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E05825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EB4072" w:rsidRPr="00FF6550" w:rsidRDefault="00EB4072" w:rsidP="00EB4072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D9140F" w:rsidRPr="00D774C9" w:rsidRDefault="00D9140F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лично или направляет посредством почтовой связи, в течение 2 рабочих дней с даты регистрации документов.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.3. Требовать от Получателя </w:t>
      </w:r>
      <w:r w:rsidR="00EB4072">
        <w:rPr>
          <w:rFonts w:eastAsiaTheme="minorHAnsi"/>
          <w:lang w:eastAsia="en-US"/>
        </w:rPr>
        <w:t xml:space="preserve">субсидии </w:t>
      </w:r>
      <w:r w:rsidR="00D9140F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D9140F" w:rsidRPr="00D774C9">
          <w:rPr>
            <w:rFonts w:eastAsiaTheme="minorHAnsi"/>
            <w:lang w:eastAsia="en-US"/>
          </w:rPr>
          <w:t>законом</w:t>
        </w:r>
      </w:hyperlink>
      <w:r w:rsidR="00D9140F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F643D6" w:rsidRDefault="00D9140F" w:rsidP="00F643D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при предоставлении субсидии </w:t>
      </w:r>
      <w:r w:rsidR="00F643D6">
        <w:rPr>
          <w:rFonts w:eastAsiaTheme="minorHAnsi"/>
          <w:lang w:eastAsia="en-US"/>
        </w:rPr>
        <w:t xml:space="preserve">на капитальное строительство сельскохозяйственных объектов, объектов перерабатывающих производств сельскохозяйственной продукции и модернизацию сельскохозяйственных объектов и объектов перерабатывающих производств сельскохозяйственной продукции </w:t>
      </w:r>
      <w:r w:rsidR="00F643D6">
        <w:rPr>
          <w:rFonts w:eastAsiaTheme="minorHAnsi"/>
          <w:lang w:eastAsia="en-US"/>
        </w:rPr>
        <w:lastRenderedPageBreak/>
        <w:t>капитального строительства, в том числе внедрение энергосберегающих, ресурсосберегающих и передовых технологий;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 для Получателей</w:t>
      </w:r>
      <w:r w:rsidR="00EB4072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имеющих в наличии поголовье сельскохозяйственных животных и птицы);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при предоставлении государственной поддержки на капитальное строительство сельскохозяйственных объектов и (или) модернизацию сельскохозяйственных объектов в соответствии с </w:t>
      </w:r>
      <w:hyperlink w:anchor="Par172" w:history="1">
        <w:r w:rsidRPr="00D774C9">
          <w:rPr>
            <w:rFonts w:eastAsiaTheme="minorHAnsi"/>
            <w:lang w:eastAsia="en-US"/>
          </w:rPr>
          <w:t>абзацами вторым</w:t>
        </w:r>
      </w:hyperlink>
      <w:r w:rsidRPr="00D774C9">
        <w:rPr>
          <w:rFonts w:eastAsiaTheme="minorHAnsi"/>
          <w:lang w:eastAsia="en-US"/>
        </w:rPr>
        <w:t xml:space="preserve">, </w:t>
      </w:r>
      <w:hyperlink w:anchor="Par173" w:history="1">
        <w:r w:rsidRPr="00D774C9">
          <w:rPr>
            <w:rFonts w:eastAsiaTheme="minorHAnsi"/>
            <w:lang w:eastAsia="en-US"/>
          </w:rPr>
          <w:t>третьим пункта 1.2</w:t>
        </w:r>
      </w:hyperlink>
      <w:r w:rsidRPr="00D774C9">
        <w:rPr>
          <w:rFonts w:eastAsiaTheme="minorHAnsi"/>
          <w:lang w:eastAsia="en-US"/>
        </w:rPr>
        <w:t xml:space="preserve"> </w:t>
      </w:r>
      <w:r w:rsidR="00F643D6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 документы, подтверждающие наполняемость имеющихся животноводческих помещений (зданий, сооружений) сельскохозяйственными животными (птицей) соответствующего вида не менее 90 процентов расчетной вместимости.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EB4072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Должностное лицо Уполномоченного органа, ответственное за прием документов, в течение </w:t>
      </w:r>
      <w:r>
        <w:rPr>
          <w:rFonts w:eastAsiaTheme="minorHAnsi"/>
          <w:lang w:eastAsia="en-US"/>
        </w:rPr>
        <w:t>одного</w:t>
      </w:r>
      <w:r w:rsidRPr="00D774C9">
        <w:rPr>
          <w:rFonts w:eastAsiaTheme="minorHAnsi"/>
          <w:lang w:eastAsia="en-US"/>
        </w:rPr>
        <w:t xml:space="preserve"> рабочего дня с даты поступления (доставленных непосредственно, через многофункциональный центр предоставления государственных и муниципальных услуг, или почтовой связью) регистрирует их и передает должностному лицу Уполномоченного органа, ответственному за рассмотрение документов, в течение 1 рабочего дня с даты их регистрации.</w:t>
      </w:r>
    </w:p>
    <w:p w:rsidR="00D9140F" w:rsidRPr="00D774C9" w:rsidRDefault="0070711E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140F" w:rsidRPr="00D774C9">
        <w:rPr>
          <w:rFonts w:ascii="Times New Roman" w:hAnsi="Times New Roman" w:cs="Times New Roman"/>
          <w:sz w:val="24"/>
          <w:szCs w:val="24"/>
        </w:rPr>
        <w:t xml:space="preserve">.5. Управление осуществляет проверку предоставленных Получателями документов, обоснованность и законность предоставления субсидии. По результатам проведённой проверки представленных документов выносится решение о предоставлении субсидии или об отказе в предоставлении субсидии. Решением о предоставлении субсидии или об отказе в предоставлении субсидии является решение Комиссии по предоставлению </w:t>
      </w:r>
      <w:r w:rsidR="00D9140F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D9140F" w:rsidRPr="00D774C9">
        <w:rPr>
          <w:rFonts w:ascii="Times New Roman" w:hAnsi="Times New Roman" w:cs="Times New Roman"/>
          <w:sz w:val="24"/>
          <w:szCs w:val="24"/>
        </w:rPr>
        <w:t xml:space="preserve">, оформленное в виде протокола (далее – решение комиссии).    </w:t>
      </w:r>
    </w:p>
    <w:p w:rsidR="00D9140F" w:rsidRPr="00D774C9" w:rsidRDefault="00D9140F" w:rsidP="00D914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Управление не позднее 10 (десятого) рабочего дня, со дня принятия решения комиссии о предоставлении субсидии направляет Получателю</w:t>
      </w:r>
      <w:r w:rsidR="00E05825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D774C9">
        <w:rPr>
          <w:rFonts w:ascii="Times New Roman" w:hAnsi="Times New Roman" w:cs="Times New Roman"/>
          <w:sz w:val="24"/>
          <w:szCs w:val="24"/>
        </w:rPr>
        <w:t>,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порядок, сроки и состав отчетности Получателя об использовании субсидии;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возврата средств субсидии в случае выявления ее 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Соглашением.</w:t>
      </w:r>
    </w:p>
    <w:p w:rsidR="00D9140F" w:rsidRPr="00D774C9" w:rsidRDefault="00D9140F" w:rsidP="00D9140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F643D6" w:rsidRPr="00C33F29" w:rsidRDefault="00F643D6" w:rsidP="00F643D6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lastRenderedPageBreak/>
        <w:t>В случае принятия решения комиссией об отказе в предоставлении субсидии, заключении Соглашения, Управление не позднее 3 (трёх) рабочих дней со дня его принятия, направляет Получателю субсидии уведомление об отказе в заключении Соглашения (дополнительного соглашения к Соглашению) о предоставлении субсидии с указанием причин отказа. Уведомление об отказе в заключении Соглашения (дополнительного соглашения к Соглашению) о предоставлении субсидии направляется Получателю субсидии на его адрес почтовым отправлением.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6" w:name="Par284"/>
      <w:bookmarkStart w:id="17" w:name="Par297"/>
      <w:bookmarkEnd w:id="16"/>
      <w:bookmarkEnd w:id="17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</w:t>
      </w:r>
      <w:r w:rsidR="00F643D6">
        <w:rPr>
          <w:rFonts w:eastAsiaTheme="minorHAnsi"/>
          <w:lang w:eastAsia="en-US"/>
        </w:rPr>
        <w:t>8</w:t>
      </w:r>
      <w:r w:rsidR="00D9140F"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EB4072" w:rsidRPr="00D774C9" w:rsidRDefault="00EB4072" w:rsidP="00EB40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EB4072" w:rsidRPr="00D774C9" w:rsidRDefault="00EB4072" w:rsidP="00EB40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под</w:t>
      </w:r>
      <w:hyperlink w:anchor="Par74" w:history="1">
        <w:r w:rsidRPr="00D774C9">
          <w:rPr>
            <w:rFonts w:eastAsiaTheme="minorHAnsi"/>
            <w:lang w:eastAsia="en-US"/>
          </w:rPr>
          <w:t xml:space="preserve">пунктах </w:t>
        </w:r>
        <w:r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>.1</w:t>
      </w:r>
      <w:r w:rsidR="00D115F4">
        <w:rPr>
          <w:rFonts w:eastAsiaTheme="minorHAnsi"/>
          <w:lang w:eastAsia="en-US"/>
        </w:rPr>
        <w:t xml:space="preserve">, 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</w:t>
      </w:r>
      <w:r w:rsidR="00D115F4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а</w:t>
        </w:r>
        <w:r w:rsidRPr="00D774C9">
          <w:rPr>
            <w:rFonts w:eastAsiaTheme="minorHAnsi"/>
            <w:lang w:eastAsia="en-US"/>
          </w:rPr>
          <w:t xml:space="preserve"> </w:t>
        </w:r>
        <w:r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EB4072" w:rsidRPr="00D774C9" w:rsidRDefault="00EB4072" w:rsidP="00EB40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документов, указанных в </w:t>
      </w:r>
      <w:r>
        <w:rPr>
          <w:rFonts w:eastAsiaTheme="minorHAnsi"/>
          <w:lang w:eastAsia="en-US"/>
        </w:rPr>
        <w:t>под</w:t>
      </w:r>
      <w:hyperlink w:anchor="Par74" w:history="1">
        <w:r w:rsidRPr="00D774C9">
          <w:rPr>
            <w:rFonts w:eastAsiaTheme="minorHAnsi"/>
            <w:lang w:eastAsia="en-US"/>
          </w:rPr>
          <w:t xml:space="preserve">пунктах </w:t>
        </w:r>
        <w:r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.1 - </w:t>
      </w: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</w:t>
      </w: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пункта 2.1 </w:t>
      </w:r>
      <w:r w:rsidRPr="00D774C9">
        <w:rPr>
          <w:rFonts w:eastAsiaTheme="minorHAnsi"/>
          <w:lang w:eastAsia="en-US"/>
        </w:rPr>
        <w:t>настоящего Порядка</w:t>
      </w:r>
      <w:r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Pr="00D774C9">
        <w:rPr>
          <w:rFonts w:eastAsiaTheme="minorHAnsi"/>
          <w:lang w:eastAsia="en-US"/>
        </w:rPr>
        <w:t>;</w:t>
      </w:r>
    </w:p>
    <w:p w:rsidR="00F643D6" w:rsidRPr="00F643D6" w:rsidRDefault="00F643D6" w:rsidP="00F643D6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F643D6">
        <w:rPr>
          <w:rFonts w:eastAsiaTheme="minorHAnsi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F643D6" w:rsidRPr="00F643D6" w:rsidRDefault="00F643D6" w:rsidP="00F643D6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F643D6">
        <w:rPr>
          <w:rFonts w:eastAsiaTheme="minorHAnsi"/>
          <w:lang w:eastAsia="en-US"/>
        </w:rPr>
        <w:t xml:space="preserve">несоответствие Получателя субсидии требованиям, установленным </w:t>
      </w:r>
      <w:hyperlink w:anchor="Par32" w:history="1">
        <w:r w:rsidRPr="00F643D6">
          <w:rPr>
            <w:rFonts w:eastAsiaTheme="minorHAnsi"/>
            <w:lang w:eastAsia="en-US"/>
          </w:rPr>
          <w:t>пунктом 1.</w:t>
        </w:r>
      </w:hyperlink>
      <w:r w:rsidRPr="00F643D6">
        <w:rPr>
          <w:rFonts w:eastAsiaTheme="minorHAnsi"/>
          <w:lang w:eastAsia="en-US"/>
        </w:rPr>
        <w:t>4 настоящего Порядка;</w:t>
      </w:r>
    </w:p>
    <w:p w:rsidR="00F643D6" w:rsidRPr="00F643D6" w:rsidRDefault="00F643D6" w:rsidP="00F643D6"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 w:rsidRPr="00F643D6">
        <w:rPr>
          <w:rFonts w:eastAsiaTheme="minorHAnsi"/>
          <w:lang w:eastAsia="en-US"/>
        </w:rPr>
        <w:t xml:space="preserve">несоответствие Получателя субсидии категории получателя субсидии в соответствие с пунктом </w:t>
      </w:r>
      <w:hyperlink w:anchor="Par67" w:history="1">
        <w:r w:rsidRPr="00F643D6">
          <w:rPr>
            <w:rFonts w:eastAsiaTheme="minorHAnsi"/>
            <w:lang w:eastAsia="en-US"/>
          </w:rPr>
          <w:t>1.5</w:t>
        </w:r>
      </w:hyperlink>
      <w:r w:rsidRPr="00F643D6">
        <w:rPr>
          <w:rFonts w:eastAsiaTheme="minorHAnsi"/>
          <w:lang w:eastAsia="en-US"/>
        </w:rPr>
        <w:t xml:space="preserve"> настоящего Порядка;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предоставление Получателю на строительство, приобретение, модернизацию заявленного объекта других видов государственной поддержки, включая грант на развитие малого и среднего предпринимательства, грант на создание и развитие крестьянского (фермерского) хозяйства, грант на развитие семейной животноводческой фермы на базе крестьянского (фермерского) хозяйства;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отсутствие государственной регистрации построенных,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продукции, объектов электроснабжения, водоснабжения, газоснабжения, обеспечивающих производство и (или) переработку сельскохозяйственной продукции.</w:t>
      </w:r>
    </w:p>
    <w:p w:rsidR="00F643D6" w:rsidRPr="00C33F29" w:rsidRDefault="00F643D6" w:rsidP="00F643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2.9. Получатель лично или посредством почтового отправления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F643D6" w:rsidRPr="00C33F29" w:rsidRDefault="00F643D6" w:rsidP="00F643D6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F643D6" w:rsidRPr="00C33F29" w:rsidRDefault="00F643D6" w:rsidP="00F643D6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2.10. Сроки (периодичность) перечисления субсидии.</w:t>
      </w:r>
    </w:p>
    <w:p w:rsidR="00F643D6" w:rsidRPr="00C33F29" w:rsidRDefault="00F643D6" w:rsidP="00F643D6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C33F29">
        <w:t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Получателю.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9F0ED6" w:rsidRDefault="009F0ED6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8" w:name="Par140"/>
      <w:bookmarkEnd w:id="18"/>
      <w:r w:rsidRPr="00D774C9">
        <w:rPr>
          <w:rFonts w:eastAsiaTheme="minorHAnsi"/>
          <w:b/>
          <w:bCs/>
          <w:lang w:eastAsia="en-US"/>
        </w:rPr>
        <w:lastRenderedPageBreak/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E64CA1">
        <w:t>3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 обеспечивать достижение значений целевых показателей, установленных в позициях 1, 2, 5 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9" w:name="Par166"/>
      <w:bookmarkEnd w:id="19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115F4" w:rsidRDefault="00E05825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</w:p>
    <w:p w:rsidR="00D115F4" w:rsidRDefault="00D115F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bookmarkStart w:id="20" w:name="_GoBack"/>
      <w:bookmarkEnd w:id="20"/>
      <w:r w:rsidRPr="00D774C9">
        <w:rPr>
          <w:rFonts w:eastAsiaTheme="minorHAnsi"/>
          <w:lang w:eastAsia="en-US"/>
        </w:rPr>
        <w:lastRenderedPageBreak/>
        <w:t>Приложение 1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Pr="00771C0D">
        <w:t xml:space="preserve">на поддержку и развитие </w:t>
      </w:r>
      <w:r w:rsidRPr="00771C0D">
        <w:rPr>
          <w:rFonts w:eastAsiaTheme="minorHAnsi"/>
          <w:bCs/>
          <w:lang w:eastAsia="en-US"/>
        </w:rPr>
        <w:t xml:space="preserve">малых форм хозяйствования, 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>на развитие материально-технической базы</w:t>
      </w:r>
    </w:p>
    <w:p w:rsidR="00771C0D" w:rsidRDefault="00771C0D" w:rsidP="00771C0D">
      <w:pPr>
        <w:jc w:val="right"/>
      </w:pPr>
      <w:r w:rsidRPr="00771C0D">
        <w:rPr>
          <w:rFonts w:eastAsiaTheme="minorHAnsi"/>
          <w:bCs/>
          <w:lang w:eastAsia="en-US"/>
        </w:rPr>
        <w:t xml:space="preserve"> (за исключением личных подсобных хозяйств</w:t>
      </w:r>
      <w:r>
        <w:rPr>
          <w:rFonts w:eastAsiaTheme="minorHAnsi"/>
          <w:bCs/>
          <w:lang w:eastAsia="en-US"/>
        </w:rPr>
        <w:t>)</w:t>
      </w:r>
      <w:r w:rsidRPr="00771C0D">
        <w:t xml:space="preserve"> за счёт средств бюджета</w:t>
      </w:r>
    </w:p>
    <w:p w:rsidR="00771C0D" w:rsidRPr="00771C0D" w:rsidRDefault="00771C0D" w:rsidP="00771C0D">
      <w:pPr>
        <w:jc w:val="right"/>
      </w:pPr>
      <w:r w:rsidRPr="00771C0D">
        <w:t xml:space="preserve"> Ханты-Мансийского автономного округа – Югры 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57C82" w:rsidRDefault="00957C82" w:rsidP="00957C82">
      <w:pPr>
        <w:autoSpaceDE w:val="0"/>
        <w:autoSpaceDN w:val="0"/>
        <w:adjustRightInd w:val="0"/>
        <w:jc w:val="center"/>
      </w:pPr>
    </w:p>
    <w:p w:rsidR="00E05825" w:rsidRPr="00D774C9" w:rsidRDefault="00E05825" w:rsidP="00957C82">
      <w:pPr>
        <w:autoSpaceDE w:val="0"/>
        <w:autoSpaceDN w:val="0"/>
        <w:adjustRightInd w:val="0"/>
        <w:jc w:val="center"/>
      </w:pP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b/>
        </w:rPr>
      </w:pPr>
      <w:r w:rsidRPr="00D774C9">
        <w:rPr>
          <w:b/>
        </w:rPr>
        <w:t>ЗАЯВЛЕНИЕ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b/>
        </w:rPr>
      </w:pPr>
      <w:r w:rsidRPr="00D774C9">
        <w:rPr>
          <w:b/>
        </w:rPr>
        <w:t xml:space="preserve">о предоставлении субсидии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</w:p>
    <w:p w:rsidR="00957C82" w:rsidRPr="00D774C9" w:rsidRDefault="00957C82" w:rsidP="00771C0D">
      <w:pPr>
        <w:jc w:val="both"/>
      </w:pPr>
      <w:r w:rsidRPr="00D774C9">
        <w:t xml:space="preserve">            В соответствии с Порядком </w:t>
      </w:r>
      <w:r w:rsidRPr="00D774C9">
        <w:rPr>
          <w:rFonts w:eastAsiaTheme="minorHAnsi"/>
          <w:bCs/>
          <w:lang w:eastAsia="en-US"/>
        </w:rPr>
        <w:t>предоставления субсидии на поддержку малых форм хозяйствования, на развитие материально-технической базы (за исключением личных подсобных хозяйств)</w:t>
      </w:r>
      <w:r w:rsidR="00BC3F84">
        <w:rPr>
          <w:rFonts w:eastAsiaTheme="minorHAnsi"/>
          <w:bCs/>
          <w:lang w:eastAsia="en-US"/>
        </w:rPr>
        <w:t xml:space="preserve"> за счёт средств бюджета Ханты-Мансийского автономного               округа - Югры</w:t>
      </w:r>
      <w:r w:rsidRPr="00D774C9">
        <w:t xml:space="preserve">, утвержденным постановлением администрации Белоярского района от </w:t>
      </w:r>
      <w:r w:rsidR="00BC3F84">
        <w:t xml:space="preserve"> </w:t>
      </w:r>
      <w:r w:rsidRPr="00D774C9">
        <w:t>«__» ______________ 2021 года № ____ «</w:t>
      </w:r>
      <w:r w:rsidR="00F643D6">
        <w:t>О</w:t>
      </w:r>
      <w:r w:rsidR="00771C0D">
        <w:rPr>
          <w:rFonts w:eastAsiaTheme="minorHAnsi"/>
          <w:bCs/>
          <w:lang w:eastAsia="en-US"/>
        </w:rPr>
        <w:t xml:space="preserve"> </w:t>
      </w:r>
      <w:r w:rsidR="00F643D6">
        <w:rPr>
          <w:rFonts w:eastAsiaTheme="minorHAnsi"/>
          <w:bCs/>
          <w:lang w:eastAsia="en-US"/>
        </w:rPr>
        <w:t>п</w:t>
      </w:r>
      <w:r w:rsidR="00771C0D" w:rsidRPr="00771C0D">
        <w:rPr>
          <w:rFonts w:eastAsiaTheme="minorHAnsi"/>
          <w:bCs/>
          <w:lang w:eastAsia="en-US"/>
        </w:rPr>
        <w:t>орядк</w:t>
      </w:r>
      <w:r w:rsidR="00F643D6">
        <w:rPr>
          <w:rFonts w:eastAsiaTheme="minorHAnsi"/>
          <w:bCs/>
          <w:lang w:eastAsia="en-US"/>
        </w:rPr>
        <w:t>е</w:t>
      </w:r>
      <w:r w:rsidR="00771C0D" w:rsidRPr="00771C0D">
        <w:rPr>
          <w:rFonts w:eastAsiaTheme="minorHAnsi"/>
          <w:bCs/>
          <w:lang w:eastAsia="en-US"/>
        </w:rPr>
        <w:t xml:space="preserve"> предоставления субсидии</w:t>
      </w:r>
      <w:r w:rsidR="00771C0D">
        <w:rPr>
          <w:rFonts w:eastAsiaTheme="minorHAnsi"/>
          <w:bCs/>
          <w:lang w:eastAsia="en-US"/>
        </w:rPr>
        <w:t xml:space="preserve"> </w:t>
      </w:r>
      <w:r w:rsidR="00771C0D" w:rsidRPr="00771C0D">
        <w:t xml:space="preserve">на поддержку и развитие </w:t>
      </w:r>
      <w:r w:rsidR="00771C0D" w:rsidRPr="00771C0D">
        <w:rPr>
          <w:rFonts w:eastAsiaTheme="minorHAnsi"/>
          <w:bCs/>
          <w:lang w:eastAsia="en-US"/>
        </w:rPr>
        <w:t>малых форм хозяйствования, на развитие материально-технической базы</w:t>
      </w:r>
      <w:r w:rsidR="00771C0D">
        <w:rPr>
          <w:rFonts w:eastAsiaTheme="minorHAnsi"/>
          <w:bCs/>
          <w:lang w:eastAsia="en-US"/>
        </w:rPr>
        <w:t xml:space="preserve"> </w:t>
      </w:r>
      <w:r w:rsidR="00771C0D" w:rsidRPr="00771C0D">
        <w:rPr>
          <w:rFonts w:eastAsiaTheme="minorHAnsi"/>
          <w:bCs/>
          <w:lang w:eastAsia="en-US"/>
        </w:rPr>
        <w:t>(за исключением личных подсобных хозяйств</w:t>
      </w:r>
      <w:r w:rsidR="00771C0D">
        <w:rPr>
          <w:rFonts w:eastAsiaTheme="minorHAnsi"/>
          <w:bCs/>
          <w:lang w:eastAsia="en-US"/>
        </w:rPr>
        <w:t>)</w:t>
      </w:r>
      <w:r w:rsidR="00771C0D" w:rsidRPr="00771C0D">
        <w:t xml:space="preserve"> за счёт средств бюджета</w:t>
      </w:r>
      <w:r w:rsidR="00771C0D">
        <w:t xml:space="preserve"> </w:t>
      </w:r>
      <w:r w:rsidR="00771C0D" w:rsidRPr="00771C0D">
        <w:t>Ханты-Мансийского автономного округа – Югры</w:t>
      </w:r>
      <w:r w:rsidR="00F643D6">
        <w:t>»</w:t>
      </w:r>
      <w:r w:rsidRPr="00D774C9">
        <w:t xml:space="preserve">, прошу предоставить субсидию в целях возмещения затрат на: </w:t>
      </w:r>
      <w:r w:rsidR="00771C0D">
        <w:t>___________</w:t>
      </w:r>
      <w:r w:rsidRPr="00D774C9">
        <w:t>___________________________________</w:t>
      </w:r>
      <w:r w:rsidR="00BC3F84">
        <w:t>_______________</w:t>
      </w:r>
      <w:r w:rsidRPr="00D774C9">
        <w:t>____________</w:t>
      </w:r>
    </w:p>
    <w:p w:rsidR="00957C82" w:rsidRPr="00D774C9" w:rsidRDefault="00957C82" w:rsidP="00957C82">
      <w:pPr>
        <w:jc w:val="both"/>
      </w:pPr>
      <w:r w:rsidRPr="00D774C9">
        <w:rPr>
          <w:sz w:val="20"/>
          <w:szCs w:val="20"/>
        </w:rPr>
        <w:t xml:space="preserve">                                                     (указать направление поддержки</w:t>
      </w:r>
      <w:r w:rsidRPr="00D774C9">
        <w:t xml:space="preserve">) </w:t>
      </w:r>
    </w:p>
    <w:p w:rsidR="00957C82" w:rsidRPr="00D774C9" w:rsidRDefault="00957C82" w:rsidP="00957C82">
      <w:pPr>
        <w:jc w:val="both"/>
      </w:pPr>
      <w:r w:rsidRPr="00D774C9">
        <w:t xml:space="preserve"> _____________________________________________________________________________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>(</w:t>
      </w:r>
      <w:r w:rsidR="00F643D6">
        <w:t xml:space="preserve">глава К(Ф)Х, </w:t>
      </w:r>
      <w:proofErr w:type="gramStart"/>
      <w:r w:rsidR="00F643D6">
        <w:t>ИП</w:t>
      </w:r>
      <w:r w:rsidRPr="00D774C9">
        <w:t xml:space="preserve">)   </w:t>
      </w:r>
      <w:proofErr w:type="gramEnd"/>
      <w:r w:rsidRPr="00D774C9">
        <w:t xml:space="preserve">                                 </w:t>
      </w:r>
      <w:r w:rsidR="00F643D6">
        <w:t xml:space="preserve">                  </w:t>
      </w:r>
      <w:r w:rsidRPr="00D774C9">
        <w:t xml:space="preserve">   ______________  /_______________/                                                                                 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="00F643D6">
        <w:t xml:space="preserve"> </w:t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57C82" w:rsidRPr="00D774C9" w:rsidRDefault="00957C82" w:rsidP="00957C82">
      <w:pPr>
        <w:spacing w:after="160" w:line="259" w:lineRule="auto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2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Pr="00771C0D">
        <w:t xml:space="preserve">на поддержку и развитие </w:t>
      </w:r>
      <w:r w:rsidRPr="00771C0D">
        <w:rPr>
          <w:rFonts w:eastAsiaTheme="minorHAnsi"/>
          <w:bCs/>
          <w:lang w:eastAsia="en-US"/>
        </w:rPr>
        <w:t xml:space="preserve">малых форм хозяйствования, 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>на развитие материально-технической базы</w:t>
      </w:r>
    </w:p>
    <w:p w:rsidR="00771C0D" w:rsidRDefault="00771C0D" w:rsidP="00771C0D">
      <w:pPr>
        <w:jc w:val="right"/>
      </w:pPr>
      <w:r w:rsidRPr="00771C0D">
        <w:rPr>
          <w:rFonts w:eastAsiaTheme="minorHAnsi"/>
          <w:bCs/>
          <w:lang w:eastAsia="en-US"/>
        </w:rPr>
        <w:t xml:space="preserve"> (за исключением личных подсобных хозяйств</w:t>
      </w:r>
      <w:r>
        <w:rPr>
          <w:rFonts w:eastAsiaTheme="minorHAnsi"/>
          <w:bCs/>
          <w:lang w:eastAsia="en-US"/>
        </w:rPr>
        <w:t>)</w:t>
      </w:r>
      <w:r w:rsidRPr="00771C0D">
        <w:t xml:space="preserve"> за счёт средств бюджета</w:t>
      </w:r>
    </w:p>
    <w:p w:rsidR="00957C82" w:rsidRPr="00D774C9" w:rsidRDefault="00771C0D" w:rsidP="00771C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71C0D">
        <w:t xml:space="preserve"> Ханты-Мансийского автономного округа – Югры</w:t>
      </w: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>для предоставления субсидии на поддержку малых форм хозяйствования, на развитие материально-технической базы (за исключением личных подсобных хозяйств)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>по _________________________________________________________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(наименование </w:t>
      </w:r>
      <w:r w:rsidR="00F643D6">
        <w:rPr>
          <w:sz w:val="20"/>
          <w:szCs w:val="20"/>
        </w:rPr>
        <w:t xml:space="preserve">юридического лица, </w:t>
      </w:r>
      <w:r w:rsidRPr="00D774C9">
        <w:rPr>
          <w:sz w:val="20"/>
          <w:szCs w:val="20"/>
        </w:rPr>
        <w:t>крестьянского (фермерского) хозяйства,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сельскохозяйственного потребительского и</w:t>
      </w:r>
      <w:r w:rsidR="00BC3F84">
        <w:rPr>
          <w:sz w:val="20"/>
          <w:szCs w:val="20"/>
        </w:rPr>
        <w:t xml:space="preserve"> (или)</w:t>
      </w:r>
      <w:r w:rsidRPr="00D774C9">
        <w:rPr>
          <w:sz w:val="20"/>
          <w:szCs w:val="20"/>
        </w:rPr>
        <w:t xml:space="preserve"> производственного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кооператива, индивидуального предпринимателя)</w:t>
      </w:r>
    </w:p>
    <w:p w:rsidR="00957C82" w:rsidRPr="00BC3F84" w:rsidRDefault="00957C82" w:rsidP="00957C82">
      <w:pPr>
        <w:widowControl w:val="0"/>
        <w:autoSpaceDE w:val="0"/>
        <w:autoSpaceDN w:val="0"/>
        <w:jc w:val="center"/>
      </w:pPr>
      <w:r w:rsidRPr="00BC3F84">
        <w:t>за 20_____ год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290"/>
      </w:tblGrid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Стоимость по смете или согласно независимой оценке объекта</w:t>
            </w: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Фактическая стоимость приобретения, строительства, тыс. руб.</w:t>
            </w: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Итого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57C82" w:rsidRPr="00D774C9" w:rsidRDefault="00957C82" w:rsidP="00957C82">
      <w:pPr>
        <w:rPr>
          <w:sz w:val="20"/>
          <w:szCs w:val="20"/>
        </w:rPr>
      </w:pPr>
    </w:p>
    <w:p w:rsidR="00957C82" w:rsidRPr="00D774C9" w:rsidRDefault="00957C82" w:rsidP="00957C82">
      <w:pPr>
        <w:rPr>
          <w:sz w:val="20"/>
          <w:szCs w:val="20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C3F84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</w:t>
      </w:r>
      <w:r w:rsidR="00BC3F84">
        <w:rPr>
          <w:sz w:val="20"/>
          <w:szCs w:val="20"/>
        </w:rPr>
        <w:t xml:space="preserve">     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C3F84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</w:t>
      </w:r>
      <w:r w:rsidR="00BC3F84">
        <w:rPr>
          <w:sz w:val="20"/>
          <w:szCs w:val="20"/>
        </w:rPr>
        <w:t xml:space="preserve">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57C82" w:rsidRPr="00D774C9" w:rsidRDefault="00957C82" w:rsidP="00957C82">
      <w:pPr>
        <w:spacing w:after="160" w:line="259" w:lineRule="auto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3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Pr="00771C0D">
        <w:t xml:space="preserve">на поддержку и развитие </w:t>
      </w:r>
      <w:r w:rsidRPr="00771C0D">
        <w:rPr>
          <w:rFonts w:eastAsiaTheme="minorHAnsi"/>
          <w:bCs/>
          <w:lang w:eastAsia="en-US"/>
        </w:rPr>
        <w:t xml:space="preserve">малых форм хозяйствования, 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>на развитие материально-технической базы</w:t>
      </w:r>
    </w:p>
    <w:p w:rsidR="00771C0D" w:rsidRDefault="00771C0D" w:rsidP="00771C0D">
      <w:pPr>
        <w:jc w:val="right"/>
      </w:pPr>
      <w:r w:rsidRPr="00771C0D">
        <w:rPr>
          <w:rFonts w:eastAsiaTheme="minorHAnsi"/>
          <w:bCs/>
          <w:lang w:eastAsia="en-US"/>
        </w:rPr>
        <w:t xml:space="preserve"> (за исключением личных подсобных хозяйств</w:t>
      </w:r>
      <w:r>
        <w:rPr>
          <w:rFonts w:eastAsiaTheme="minorHAnsi"/>
          <w:bCs/>
          <w:lang w:eastAsia="en-US"/>
        </w:rPr>
        <w:t>)</w:t>
      </w:r>
      <w:r w:rsidRPr="00771C0D">
        <w:t xml:space="preserve"> за счёт средств бюджета</w:t>
      </w:r>
    </w:p>
    <w:p w:rsidR="00957C82" w:rsidRPr="00D774C9" w:rsidRDefault="00771C0D" w:rsidP="00771C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771C0D">
        <w:t xml:space="preserve"> Ханты-Мансийского автономного округа – Югры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BC3F84" w:rsidRDefault="00957C82" w:rsidP="00BC3F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  <w:r w:rsidR="00BC3F84">
        <w:rPr>
          <w:sz w:val="20"/>
          <w:szCs w:val="20"/>
        </w:rPr>
        <w:t xml:space="preserve"> </w:t>
      </w:r>
      <w:r w:rsidR="00BC3F84" w:rsidRPr="00D774C9">
        <w:rPr>
          <w:sz w:val="20"/>
          <w:szCs w:val="20"/>
        </w:rPr>
        <w:t>сельскохозяйственного потребительского</w:t>
      </w:r>
    </w:p>
    <w:p w:rsidR="00957C82" w:rsidRPr="00D774C9" w:rsidRDefault="00BC3F84" w:rsidP="00BC3F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(или)</w:t>
      </w:r>
      <w:r w:rsidRPr="00D774C9">
        <w:rPr>
          <w:sz w:val="20"/>
          <w:szCs w:val="20"/>
        </w:rPr>
        <w:t xml:space="preserve"> производственного</w:t>
      </w:r>
      <w:r>
        <w:rPr>
          <w:sz w:val="20"/>
          <w:szCs w:val="20"/>
        </w:rPr>
        <w:t xml:space="preserve"> </w:t>
      </w:r>
      <w:r w:rsidRPr="00D774C9">
        <w:rPr>
          <w:sz w:val="20"/>
          <w:szCs w:val="20"/>
        </w:rPr>
        <w:t>кооператива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57C82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BC3F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 w:rsidR="00BC3F84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57C82" w:rsidRPr="00D774C9" w:rsidRDefault="00957C82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57C82" w:rsidRPr="00D774C9" w:rsidRDefault="00957C82" w:rsidP="00957C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C3F84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</w:t>
      </w:r>
      <w:r w:rsidR="00BC3F84">
        <w:rPr>
          <w:sz w:val="20"/>
          <w:szCs w:val="20"/>
        </w:rPr>
        <w:t xml:space="preserve">                       </w:t>
      </w:r>
      <w:r w:rsidRPr="00D774C9">
        <w:rPr>
          <w:sz w:val="20"/>
          <w:szCs w:val="20"/>
        </w:rPr>
        <w:t xml:space="preserve"> </w:t>
      </w:r>
      <w:r w:rsidR="00BC3F84">
        <w:rPr>
          <w:sz w:val="20"/>
          <w:szCs w:val="20"/>
        </w:rPr>
        <w:t xml:space="preserve">     </w:t>
      </w:r>
      <w:r w:rsidRPr="00D774C9">
        <w:rPr>
          <w:sz w:val="20"/>
          <w:szCs w:val="20"/>
        </w:rPr>
        <w:t>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C3F84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957C82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</w:t>
      </w:r>
      <w:r w:rsidR="00BC3F84">
        <w:rPr>
          <w:sz w:val="20"/>
          <w:szCs w:val="20"/>
        </w:rPr>
        <w:t xml:space="preserve">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771C0D" w:rsidRDefault="00771C0D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71C0D" w:rsidRPr="00D774C9" w:rsidRDefault="00771C0D" w:rsidP="00771C0D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sectPr w:rsidR="00771C0D" w:rsidRPr="00D774C9" w:rsidSect="00BC3F8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5" w:rsidRDefault="002D47A5">
      <w:r>
        <w:separator/>
      </w:r>
    </w:p>
  </w:endnote>
  <w:endnote w:type="continuationSeparator" w:id="0">
    <w:p w:rsidR="002D47A5" w:rsidRDefault="002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5" w:rsidRDefault="002D47A5">
      <w:r>
        <w:separator/>
      </w:r>
    </w:p>
  </w:footnote>
  <w:footnote w:type="continuationSeparator" w:id="0">
    <w:p w:rsidR="002D47A5" w:rsidRDefault="002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ED6">
          <w:rPr>
            <w:noProof/>
          </w:rPr>
          <w:t>13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36BE3"/>
    <w:rsid w:val="000E7C3C"/>
    <w:rsid w:val="001E79F9"/>
    <w:rsid w:val="00223F4D"/>
    <w:rsid w:val="002535D5"/>
    <w:rsid w:val="00282707"/>
    <w:rsid w:val="002D47A5"/>
    <w:rsid w:val="002E30B7"/>
    <w:rsid w:val="003244FA"/>
    <w:rsid w:val="00371D2F"/>
    <w:rsid w:val="003E395C"/>
    <w:rsid w:val="004222CF"/>
    <w:rsid w:val="00442D15"/>
    <w:rsid w:val="004468D4"/>
    <w:rsid w:val="0055095C"/>
    <w:rsid w:val="005C2F8D"/>
    <w:rsid w:val="005D1AEA"/>
    <w:rsid w:val="00674F1C"/>
    <w:rsid w:val="00690D83"/>
    <w:rsid w:val="0069641D"/>
    <w:rsid w:val="0070711E"/>
    <w:rsid w:val="00771C0D"/>
    <w:rsid w:val="00790882"/>
    <w:rsid w:val="007A7373"/>
    <w:rsid w:val="007E30DE"/>
    <w:rsid w:val="008131AC"/>
    <w:rsid w:val="0082183E"/>
    <w:rsid w:val="008A0DF1"/>
    <w:rsid w:val="00957C82"/>
    <w:rsid w:val="00963032"/>
    <w:rsid w:val="009874A1"/>
    <w:rsid w:val="009919A6"/>
    <w:rsid w:val="009A0006"/>
    <w:rsid w:val="009B140D"/>
    <w:rsid w:val="009F0ED6"/>
    <w:rsid w:val="00A74FAE"/>
    <w:rsid w:val="00AB4C0A"/>
    <w:rsid w:val="00AC1D08"/>
    <w:rsid w:val="00AD5AA0"/>
    <w:rsid w:val="00BC3F84"/>
    <w:rsid w:val="00BE5290"/>
    <w:rsid w:val="00D115F4"/>
    <w:rsid w:val="00D9140F"/>
    <w:rsid w:val="00D921BD"/>
    <w:rsid w:val="00DB2454"/>
    <w:rsid w:val="00DC2E16"/>
    <w:rsid w:val="00DF6893"/>
    <w:rsid w:val="00E05825"/>
    <w:rsid w:val="00E64CA1"/>
    <w:rsid w:val="00EB4072"/>
    <w:rsid w:val="00F1560F"/>
    <w:rsid w:val="00F466F5"/>
    <w:rsid w:val="00F643D6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95A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0400AC8BB2BEBC07794225E66A56D253C8D5ABE4A9D498AA9D53C6466851FA1E3A4C7629689CE19D2B1EC1CM6m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3677D4326F75EDE503B0A23332660B3714F5C71F83D084FFC7259D95C59CB4B020699203606376F3413391BB5684D637E54126711ACFB6iEj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1C62C628C3AC20D2D35D55A8B911D3AF97659420B86E1C2925875E826317623F2FB245DBB8EBC9D9FC4930F6433172E8F79F66C2508E6A9120l1A3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798E-CF74-4BC7-8EEB-FB6A8AAD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13</Pages>
  <Words>5416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17</cp:revision>
  <cp:lastPrinted>2021-03-02T11:33:00Z</cp:lastPrinted>
  <dcterms:created xsi:type="dcterms:W3CDTF">2021-02-16T07:14:00Z</dcterms:created>
  <dcterms:modified xsi:type="dcterms:W3CDTF">2021-03-02T11:34:00Z</dcterms:modified>
</cp:coreProperties>
</file>