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76" w:rsidRPr="0043511A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43511A">
        <w:rPr>
          <w:b/>
        </w:rPr>
        <w:t>УВЕДОМЛЕНИЕ</w:t>
      </w:r>
    </w:p>
    <w:p w:rsidR="007A35A7" w:rsidRPr="0043511A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43511A">
        <w:rPr>
          <w:b/>
        </w:rPr>
        <w:t>О ПРОВЕДЕНИИ ОБЩЕСТВЕННЫХ ОБСУЖДЕНИЙ</w:t>
      </w:r>
    </w:p>
    <w:p w:rsidR="00EC7B2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43511A">
        <w:rPr>
          <w:bCs/>
          <w:sz w:val="20"/>
          <w:szCs w:val="20"/>
        </w:rPr>
        <w:t xml:space="preserve">Содержание уведомления определено </w:t>
      </w:r>
      <w:r w:rsidR="00F409BB" w:rsidRPr="0043511A">
        <w:rPr>
          <w:bCs/>
          <w:sz w:val="20"/>
          <w:szCs w:val="20"/>
        </w:rPr>
        <w:t xml:space="preserve">п.п. 24, 26 </w:t>
      </w:r>
      <w:r w:rsidRPr="0043511A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43511A">
        <w:rPr>
          <w:bCs/>
          <w:sz w:val="20"/>
          <w:szCs w:val="20"/>
        </w:rPr>
        <w:t xml:space="preserve">. </w:t>
      </w:r>
      <w:r w:rsidRPr="0043511A">
        <w:rPr>
          <w:bCs/>
          <w:sz w:val="20"/>
          <w:szCs w:val="20"/>
        </w:rPr>
        <w:t>постановлением Правительства РФ от 28.11.2024 №</w:t>
      </w:r>
      <w:r w:rsidR="004D0F49">
        <w:rPr>
          <w:bCs/>
          <w:sz w:val="20"/>
          <w:szCs w:val="20"/>
        </w:rPr>
        <w:t xml:space="preserve"> 1644.</w:t>
      </w:r>
    </w:p>
    <w:p w:rsidR="004D0F49" w:rsidRPr="007D6E92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10"/>
          <w:szCs w:val="1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537"/>
        <w:gridCol w:w="4254"/>
      </w:tblGrid>
      <w:tr w:rsidR="00437E8F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43511A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43511A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43511A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43511A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Заказчик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Исполнитель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Полное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Администрация Белоярского района Ханты – Манси</w:t>
            </w:r>
            <w:r w:rsidR="004308BE">
              <w:rPr>
                <w:sz w:val="20"/>
                <w:szCs w:val="20"/>
              </w:rPr>
              <w:t>йского автономного округа – Югры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Акционерное общество «Сибирский научно-исследовательский и проектный институт рационального природопользования»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Сокращенное</w:t>
            </w:r>
            <w:r w:rsidR="007A35A7" w:rsidRPr="0043511A">
              <w:rPr>
                <w:spacing w:val="1"/>
                <w:sz w:val="20"/>
                <w:szCs w:val="20"/>
              </w:rPr>
              <w:t xml:space="preserve"> </w:t>
            </w:r>
            <w:r w:rsidR="007A35A7" w:rsidRPr="0043511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Администрация Белоярского района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АО</w:t>
            </w:r>
            <w:r w:rsidRPr="0043511A">
              <w:rPr>
                <w:spacing w:val="-3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«СибНИПИРП»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ИНН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8611004042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8603144085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ОГРН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1028601521871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1078603004149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Юридический и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фактический</w:t>
            </w:r>
            <w:r w:rsidRPr="0043511A">
              <w:rPr>
                <w:spacing w:val="-13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адрес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5038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628162, Тюменская область, Ханты – Мансийс</w:t>
            </w:r>
            <w:r w:rsidR="004308BE">
              <w:rPr>
                <w:sz w:val="20"/>
                <w:szCs w:val="20"/>
              </w:rPr>
              <w:t>кий автономный округ – Югра, г.</w:t>
            </w:r>
            <w:r w:rsidR="005038A6">
              <w:rPr>
                <w:sz w:val="20"/>
                <w:szCs w:val="20"/>
              </w:rPr>
              <w:t> </w:t>
            </w:r>
            <w:r w:rsidRPr="0043511A">
              <w:rPr>
                <w:sz w:val="20"/>
                <w:szCs w:val="20"/>
              </w:rPr>
              <w:t>Белоярский, ул</w:t>
            </w:r>
            <w:r w:rsidR="004308BE">
              <w:rPr>
                <w:sz w:val="20"/>
                <w:szCs w:val="20"/>
              </w:rPr>
              <w:t>.</w:t>
            </w:r>
            <w:r w:rsidR="005038A6">
              <w:rPr>
                <w:sz w:val="20"/>
                <w:szCs w:val="20"/>
              </w:rPr>
              <w:t> </w:t>
            </w:r>
            <w:r w:rsidRPr="0043511A">
              <w:rPr>
                <w:sz w:val="20"/>
                <w:szCs w:val="20"/>
              </w:rPr>
              <w:t>Центральная, д</w:t>
            </w:r>
            <w:r w:rsidR="004308BE">
              <w:rPr>
                <w:sz w:val="20"/>
                <w:szCs w:val="20"/>
              </w:rPr>
              <w:t>.</w:t>
            </w:r>
            <w:r w:rsidRPr="0043511A">
              <w:rPr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628609, Тюменская область, Ханты – Мансийский автономный округ – Югра, городской округ Нижневартовск, г.</w:t>
            </w:r>
            <w:r w:rsidR="005038A6">
              <w:rPr>
                <w:sz w:val="20"/>
                <w:szCs w:val="20"/>
              </w:rPr>
              <w:t> </w:t>
            </w:r>
            <w:r w:rsidRPr="0043511A">
              <w:rPr>
                <w:sz w:val="20"/>
                <w:szCs w:val="20"/>
              </w:rPr>
              <w:t>Нижневартовск, улица Мира, здание 5/П, офис 409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Почтовый</w:t>
            </w:r>
            <w:r w:rsidRPr="0043511A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адрес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4308BE" w:rsidP="001F62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628162, Тюменская область, Ханты – Мансийс</w:t>
            </w:r>
            <w:r>
              <w:rPr>
                <w:sz w:val="20"/>
                <w:szCs w:val="20"/>
              </w:rPr>
              <w:t>кий автономный округ – Югра, г.</w:t>
            </w:r>
            <w:r w:rsidR="005038A6">
              <w:rPr>
                <w:sz w:val="20"/>
                <w:szCs w:val="20"/>
              </w:rPr>
              <w:t> </w:t>
            </w:r>
            <w:r w:rsidRPr="0043511A">
              <w:rPr>
                <w:sz w:val="20"/>
                <w:szCs w:val="20"/>
              </w:rPr>
              <w:t>Белоярский, ул</w:t>
            </w:r>
            <w:r>
              <w:rPr>
                <w:sz w:val="20"/>
                <w:szCs w:val="20"/>
              </w:rPr>
              <w:t>.</w:t>
            </w:r>
            <w:r w:rsidR="001F62C7">
              <w:rPr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Центральная, д</w:t>
            </w:r>
            <w:r>
              <w:rPr>
                <w:sz w:val="20"/>
                <w:szCs w:val="20"/>
              </w:rPr>
              <w:t>.</w:t>
            </w:r>
            <w:r w:rsidRPr="0043511A">
              <w:rPr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1F62C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628609, Тюменская область, Ханты – Мансийский автономный округ – Югра, г.</w:t>
            </w:r>
            <w:r w:rsidR="001F62C7">
              <w:rPr>
                <w:sz w:val="20"/>
                <w:szCs w:val="20"/>
              </w:rPr>
              <w:t> </w:t>
            </w:r>
            <w:r w:rsidRPr="0043511A">
              <w:rPr>
                <w:sz w:val="20"/>
                <w:szCs w:val="20"/>
              </w:rPr>
              <w:t>Нижневартовск, а/я 1179</w:t>
            </w:r>
          </w:p>
        </w:tc>
      </w:tr>
      <w:tr w:rsidR="007A35A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К</w:t>
            </w:r>
            <w:r w:rsidR="0030644A" w:rsidRPr="0043511A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0A4BC8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 (34670) 2-14-90</w:t>
            </w:r>
          </w:p>
          <w:p w:rsidR="00442A54" w:rsidRPr="0043511A" w:rsidRDefault="007A35A7" w:rsidP="00442A54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43511A">
                <w:rPr>
                  <w:sz w:val="20"/>
                  <w:szCs w:val="20"/>
                </w:rPr>
                <w:t>admb</w:t>
              </w:r>
            </w:hyperlink>
            <w:hyperlink r:id="rId6" w:history="1">
              <w:r w:rsidRPr="0043511A">
                <w:rPr>
                  <w:sz w:val="20"/>
                  <w:szCs w:val="20"/>
                </w:rPr>
                <w:t>el@admbel.ru</w:t>
              </w:r>
            </w:hyperlink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тел./факс 8 (3466) 29-66-66, 29-67-24</w:t>
            </w:r>
          </w:p>
          <w:p w:rsidR="00442A54" w:rsidRPr="0043511A" w:rsidRDefault="007A35A7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эл. почта: </w:t>
            </w:r>
            <w:hyperlink r:id="rId7" w:history="1">
              <w:r w:rsidRPr="0043511A">
                <w:rPr>
                  <w:sz w:val="20"/>
                  <w:szCs w:val="20"/>
                </w:rPr>
                <w:t>sibnipirp@sibnipirp.ru</w:t>
              </w:r>
            </w:hyperlink>
          </w:p>
        </w:tc>
      </w:tr>
      <w:tr w:rsidR="00EB6B06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43511A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1.2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43511A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3511A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Полное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3511A" w:rsidRDefault="00E27732" w:rsidP="004308B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Администрация Белоярского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района Ханты –</w:t>
            </w:r>
            <w:r w:rsidR="00F409BB" w:rsidRPr="0043511A">
              <w:rPr>
                <w:sz w:val="20"/>
                <w:szCs w:val="20"/>
              </w:rPr>
              <w:t>Мансийского автономного</w:t>
            </w:r>
            <w:r w:rsidRPr="0043511A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округа –</w:t>
            </w:r>
            <w:r w:rsidRPr="0043511A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 xml:space="preserve">Югра </w:t>
            </w:r>
          </w:p>
        </w:tc>
      </w:tr>
      <w:tr w:rsidR="00E27732" w:rsidRPr="0043511A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3511A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Сокращенное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3511A" w:rsidRDefault="00E27732" w:rsidP="004308B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3511A">
              <w:rPr>
                <w:spacing w:val="-1"/>
                <w:sz w:val="20"/>
                <w:szCs w:val="20"/>
              </w:rPr>
              <w:t xml:space="preserve">Администрация </w:t>
            </w:r>
            <w:r w:rsidRPr="0043511A">
              <w:rPr>
                <w:sz w:val="20"/>
                <w:szCs w:val="20"/>
              </w:rPr>
              <w:t>Белоярского</w:t>
            </w:r>
            <w:r w:rsidR="00F409BB" w:rsidRPr="0043511A">
              <w:rPr>
                <w:sz w:val="20"/>
                <w:szCs w:val="20"/>
              </w:rPr>
              <w:t xml:space="preserve"> района</w:t>
            </w:r>
          </w:p>
        </w:tc>
      </w:tr>
      <w:tr w:rsidR="007A35A7" w:rsidRPr="0043511A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6" w:lineRule="exact"/>
              <w:ind w:right="13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Юридический и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фактический</w:t>
            </w:r>
            <w:r w:rsidRPr="0043511A">
              <w:rPr>
                <w:spacing w:val="-13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адрес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3511A">
              <w:rPr>
                <w:spacing w:val="-1"/>
                <w:sz w:val="20"/>
                <w:szCs w:val="20"/>
              </w:rPr>
              <w:t xml:space="preserve">628162, </w:t>
            </w:r>
            <w:r w:rsidR="00442A54" w:rsidRPr="0043511A">
              <w:rPr>
                <w:sz w:val="20"/>
                <w:szCs w:val="20"/>
              </w:rPr>
              <w:t xml:space="preserve">Тюменская область, </w:t>
            </w:r>
            <w:r w:rsidRPr="0043511A"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 w:rsidR="004308BE">
              <w:rPr>
                <w:spacing w:val="-1"/>
                <w:sz w:val="20"/>
                <w:szCs w:val="20"/>
              </w:rPr>
              <w:t>г.Белоярский, ул.</w:t>
            </w:r>
            <w:r w:rsidR="007C39AE">
              <w:rPr>
                <w:spacing w:val="-1"/>
                <w:sz w:val="20"/>
                <w:szCs w:val="20"/>
              </w:rPr>
              <w:t> </w:t>
            </w:r>
            <w:r w:rsidR="004308BE">
              <w:rPr>
                <w:spacing w:val="-1"/>
                <w:sz w:val="20"/>
                <w:szCs w:val="20"/>
              </w:rPr>
              <w:t>Центральная, д.</w:t>
            </w:r>
            <w:r w:rsidRPr="0043511A">
              <w:rPr>
                <w:spacing w:val="-1"/>
                <w:sz w:val="20"/>
                <w:szCs w:val="20"/>
              </w:rPr>
              <w:t>9</w:t>
            </w:r>
          </w:p>
        </w:tc>
      </w:tr>
      <w:tr w:rsidR="007A35A7" w:rsidRPr="00442A5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Контактная</w:t>
            </w:r>
            <w:r w:rsidRPr="0043511A">
              <w:rPr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информация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тел.:8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(34670)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2-14-90</w:t>
            </w:r>
          </w:p>
          <w:p w:rsidR="00442A54" w:rsidRPr="00592DED" w:rsidRDefault="007A35A7" w:rsidP="000A4BC8">
            <w:pPr>
              <w:pStyle w:val="TableParagraph"/>
              <w:kinsoku w:val="0"/>
              <w:overflowPunct w:val="0"/>
              <w:spacing w:line="259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эл</w:t>
            </w:r>
            <w:r w:rsidRPr="00442A54">
              <w:rPr>
                <w:sz w:val="20"/>
                <w:szCs w:val="20"/>
              </w:rPr>
              <w:t>.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почта</w:t>
            </w:r>
            <w:r w:rsidRPr="00442A54">
              <w:rPr>
                <w:sz w:val="20"/>
                <w:szCs w:val="20"/>
              </w:rPr>
              <w:t>: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hyperlink r:id="rId8" w:history="1">
              <w:r w:rsidR="00442A54" w:rsidRPr="004C25EB">
                <w:rPr>
                  <w:rStyle w:val="a7"/>
                  <w:sz w:val="20"/>
                  <w:szCs w:val="20"/>
                  <w:lang w:val="en-US"/>
                </w:rPr>
                <w:t>admbel</w:t>
              </w:r>
              <w:r w:rsidR="00442A54" w:rsidRPr="004C25EB">
                <w:rPr>
                  <w:rStyle w:val="a7"/>
                  <w:sz w:val="20"/>
                  <w:szCs w:val="20"/>
                </w:rPr>
                <w:t>@</w:t>
              </w:r>
              <w:r w:rsidR="00442A54" w:rsidRPr="004C25EB">
                <w:rPr>
                  <w:rStyle w:val="a7"/>
                  <w:sz w:val="20"/>
                  <w:szCs w:val="20"/>
                  <w:lang w:val="en-US"/>
                </w:rPr>
                <w:t>admbel</w:t>
              </w:r>
              <w:r w:rsidR="00442A54" w:rsidRPr="004C25EB">
                <w:rPr>
                  <w:rStyle w:val="a7"/>
                  <w:sz w:val="20"/>
                  <w:szCs w:val="20"/>
                </w:rPr>
                <w:t>.</w:t>
              </w:r>
              <w:r w:rsidR="00442A54" w:rsidRPr="004C25EB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D7DE9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1.3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Наименование</w:t>
            </w:r>
            <w:r w:rsidRPr="0043511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F75971" w:rsidP="00F75971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75971">
              <w:rPr>
                <w:sz w:val="20"/>
                <w:szCs w:val="20"/>
              </w:rPr>
              <w:t>бъект государственной экологической экспертизы, содержащ</w:t>
            </w:r>
            <w:r>
              <w:rPr>
                <w:sz w:val="20"/>
                <w:szCs w:val="20"/>
              </w:rPr>
              <w:t>ий</w:t>
            </w:r>
            <w:r w:rsidRPr="00F75971">
              <w:rPr>
                <w:sz w:val="20"/>
                <w:szCs w:val="20"/>
              </w:rPr>
              <w:t xml:space="preserve"> предварительные материалы оценки воздействия на окружающую среду, переработанн</w:t>
            </w:r>
            <w:r>
              <w:rPr>
                <w:sz w:val="20"/>
                <w:szCs w:val="20"/>
              </w:rPr>
              <w:t>ый</w:t>
            </w:r>
            <w:r w:rsidRPr="00F75971">
              <w:rPr>
                <w:sz w:val="20"/>
                <w:szCs w:val="20"/>
              </w:rPr>
              <w:t xml:space="preserve"> в соответствии с отрицательным заключением государственной экологической экспертизы – проект рекультивации земель «Рекультивация территории санкционированной свалки твердых бытовых отходов с.Полноват Белоярского района»</w:t>
            </w:r>
          </w:p>
        </w:tc>
      </w:tr>
      <w:tr w:rsidR="00BD7DE9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1.4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 w:rsidP="00E8206A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Рекультивация территории санкционированной свалки твердых бытовых отходов с. Полноват Белоярского района</w:t>
            </w:r>
          </w:p>
        </w:tc>
      </w:tr>
      <w:tr w:rsidR="008B7882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1.5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Ликвидация свалки твердых бытовых (коммунальных) отходов и рекультивация земель, использовавшихся, но не предназначавшихся для размещения отходов производства и потребления</w:t>
            </w:r>
          </w:p>
        </w:tc>
      </w:tr>
      <w:tr w:rsidR="008B7882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1.6</w:t>
            </w:r>
            <w:r w:rsidR="004308BE"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хозяйственной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43511A" w:rsidRDefault="0032559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bCs/>
                <w:sz w:val="20"/>
                <w:szCs w:val="20"/>
              </w:rPr>
              <w:t>ХМАО – Югра, с. Полноват, земельный участок площадью 7137,1 м2 в 560 м на юго-восток от жилого дома по адресу: ХМАО – Югра, Белоярский район, с. Полноват, ул. Петрова, 33</w:t>
            </w:r>
          </w:p>
        </w:tc>
      </w:tr>
      <w:tr w:rsidR="0030644A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43511A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1.7</w:t>
            </w:r>
            <w:r w:rsidR="004308BE"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43511A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43511A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Со</w:t>
            </w:r>
            <w:r w:rsidRPr="0043511A">
              <w:rPr>
                <w:spacing w:val="19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стороны</w:t>
            </w:r>
            <w:r w:rsidRPr="0043511A">
              <w:rPr>
                <w:spacing w:val="18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43511A" w:rsidRDefault="00EC7B21" w:rsidP="00442A54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ведущий специалист УКС администрации Белоярского района Жигульская Лилия Алексан</w:t>
            </w:r>
            <w:r w:rsidR="00442A54">
              <w:rPr>
                <w:sz w:val="20"/>
                <w:szCs w:val="20"/>
              </w:rPr>
              <w:t xml:space="preserve">дровна, тел.: 8 (34670) 62-176, </w:t>
            </w:r>
            <w:r w:rsidRPr="0043511A">
              <w:rPr>
                <w:sz w:val="20"/>
                <w:szCs w:val="20"/>
              </w:rPr>
              <w:t>эл. почта: ZhigulskayaLA@admbel.ru</w:t>
            </w:r>
          </w:p>
        </w:tc>
      </w:tr>
      <w:tr w:rsidR="0032559F" w:rsidRPr="0043511A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43511A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Со</w:t>
            </w:r>
            <w:r w:rsidRPr="0043511A">
              <w:rPr>
                <w:spacing w:val="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стороны</w:t>
            </w:r>
            <w:r w:rsidRPr="0043511A">
              <w:rPr>
                <w:spacing w:val="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43511A" w:rsidRDefault="00EC7B21" w:rsidP="00442A54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главный инженер проекта АО «СибНИПИРП» Зубайдуллин Азат Анварович, тел.: +7 (3466) 29-67-27 доб. 153, эл. почта: </w:t>
            </w:r>
            <w:hyperlink r:id="rId9" w:history="1">
              <w:r w:rsidRPr="0043511A">
                <w:rPr>
                  <w:sz w:val="20"/>
                  <w:szCs w:val="20"/>
                </w:rPr>
                <w:t>nto@sibnipirp.ru</w:t>
              </w:r>
            </w:hyperlink>
          </w:p>
        </w:tc>
      </w:tr>
      <w:tr w:rsidR="004B1DCF" w:rsidRPr="0043511A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43511A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43511A">
              <w:rPr>
                <w:b/>
                <w:sz w:val="20"/>
                <w:szCs w:val="20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</w:t>
            </w:r>
            <w:r>
              <w:rPr>
                <w:b/>
                <w:sz w:val="20"/>
                <w:szCs w:val="20"/>
              </w:rPr>
              <w:t xml:space="preserve">ждений, днях и часах, в которые </w:t>
            </w:r>
            <w:r w:rsidRPr="0043511A">
              <w:rPr>
                <w:b/>
                <w:sz w:val="20"/>
                <w:szCs w:val="20"/>
              </w:rPr>
              <w:t>возможно ознакомление с объектом обсуждений</w:t>
            </w:r>
          </w:p>
        </w:tc>
      </w:tr>
      <w:tr w:rsidR="00BC1C0E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BC1C0E" w:rsidP="00442A54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lastRenderedPageBreak/>
              <w:t>Место, в котором размещен и доступен для очного ознакомления объект обсуждений. 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BC1C0E" w:rsidP="00442A54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Управление природопользования, сельского хозяйства и развития предпринимательства администрации Белоярского района по адресу:</w:t>
            </w:r>
            <w:r w:rsidR="00442A54">
              <w:rPr>
                <w:sz w:val="20"/>
                <w:szCs w:val="20"/>
              </w:rPr>
              <w:t xml:space="preserve"> </w:t>
            </w:r>
            <w:r w:rsidR="00442A54" w:rsidRPr="0043511A">
              <w:rPr>
                <w:spacing w:val="-1"/>
                <w:sz w:val="20"/>
                <w:szCs w:val="20"/>
              </w:rPr>
              <w:t xml:space="preserve">628162, </w:t>
            </w:r>
            <w:r w:rsidR="00442A54" w:rsidRPr="0043511A">
              <w:rPr>
                <w:sz w:val="20"/>
                <w:szCs w:val="20"/>
              </w:rPr>
              <w:t xml:space="preserve">Тюменская область, </w:t>
            </w:r>
            <w:r w:rsidR="00442A54" w:rsidRPr="0043511A"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 w:rsidR="00442A54">
              <w:rPr>
                <w:spacing w:val="-1"/>
                <w:sz w:val="20"/>
                <w:szCs w:val="20"/>
              </w:rPr>
              <w:t>г.Белоярский, ул.</w:t>
            </w:r>
            <w:r w:rsidR="001F62C7">
              <w:rPr>
                <w:spacing w:val="-1"/>
                <w:sz w:val="20"/>
                <w:szCs w:val="20"/>
              </w:rPr>
              <w:t xml:space="preserve"> </w:t>
            </w:r>
            <w:r w:rsidR="00442A54">
              <w:rPr>
                <w:spacing w:val="-1"/>
                <w:sz w:val="20"/>
                <w:szCs w:val="20"/>
              </w:rPr>
              <w:t>Центральная, д.</w:t>
            </w:r>
            <w:r w:rsidR="00442A54" w:rsidRPr="0043511A">
              <w:rPr>
                <w:spacing w:val="-1"/>
                <w:sz w:val="20"/>
                <w:szCs w:val="20"/>
              </w:rPr>
              <w:t>9</w:t>
            </w:r>
            <w:r w:rsidRPr="0043511A">
              <w:rPr>
                <w:sz w:val="20"/>
                <w:szCs w:val="20"/>
              </w:rPr>
              <w:t xml:space="preserve"> (в рабочие дни с 09:00 до 13.00 и с 14:00 до 18:00. Суббота, воскресенье – выходные дни</w:t>
            </w:r>
            <w:r w:rsidR="00B17286" w:rsidRPr="0043511A">
              <w:rPr>
                <w:sz w:val="20"/>
                <w:szCs w:val="20"/>
              </w:rPr>
              <w:t>)</w:t>
            </w:r>
          </w:p>
        </w:tc>
      </w:tr>
      <w:tr w:rsidR="0043511A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BC1C0E" w:rsidP="00966A2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0</w:t>
            </w:r>
            <w:r w:rsidR="00966A27">
              <w:rPr>
                <w:sz w:val="20"/>
                <w:szCs w:val="20"/>
              </w:rPr>
              <w:t>8</w:t>
            </w:r>
            <w:r w:rsidRPr="0043511A">
              <w:rPr>
                <w:sz w:val="20"/>
                <w:szCs w:val="20"/>
              </w:rPr>
              <w:t>.07.2025</w:t>
            </w:r>
          </w:p>
        </w:tc>
      </w:tr>
      <w:tr w:rsidR="00BC1C0E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43511A" w:rsidRDefault="00AE3BD8" w:rsidP="00966A2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0</w:t>
            </w:r>
            <w:r w:rsidR="00966A27">
              <w:rPr>
                <w:sz w:val="20"/>
                <w:szCs w:val="20"/>
              </w:rPr>
              <w:t>8.07.2025-18</w:t>
            </w:r>
            <w:r w:rsidR="00BC1C0E" w:rsidRPr="0043511A">
              <w:rPr>
                <w:sz w:val="20"/>
                <w:szCs w:val="20"/>
              </w:rPr>
              <w:t>.07.2025</w:t>
            </w:r>
          </w:p>
        </w:tc>
      </w:tr>
      <w:tr w:rsidR="004B1DCF" w:rsidRPr="0043511A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4B1DCF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43511A">
              <w:rPr>
                <w:b/>
                <w:sz w:val="20"/>
                <w:szCs w:val="20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43511A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43511A" w:rsidRDefault="000D0467" w:rsidP="008913E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10" w:history="1">
              <w:r w:rsidRPr="0043511A">
                <w:rPr>
                  <w:rStyle w:val="a7"/>
                  <w:color w:val="auto"/>
                  <w:sz w:val="20"/>
                  <w:szCs w:val="20"/>
                </w:rPr>
                <w:t>https://disk.yandex.ru/d/mMyk6m1fJpkP1g</w:t>
              </w:r>
            </w:hyperlink>
            <w:r w:rsidRPr="0043511A">
              <w:rPr>
                <w:sz w:val="20"/>
                <w:szCs w:val="20"/>
              </w:rPr>
              <w:t xml:space="preserve"> </w:t>
            </w:r>
          </w:p>
        </w:tc>
      </w:tr>
      <w:tr w:rsidR="0043511A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43511A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43511A" w:rsidRDefault="008913E7" w:rsidP="00966A2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0</w:t>
            </w:r>
            <w:r w:rsidR="00966A27">
              <w:rPr>
                <w:sz w:val="20"/>
                <w:szCs w:val="20"/>
              </w:rPr>
              <w:t>8</w:t>
            </w:r>
            <w:r w:rsidRPr="0043511A">
              <w:rPr>
                <w:sz w:val="20"/>
                <w:szCs w:val="20"/>
              </w:rPr>
              <w:t>.07.2025</w:t>
            </w:r>
          </w:p>
        </w:tc>
      </w:tr>
      <w:tr w:rsidR="008913E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43511A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43511A" w:rsidRDefault="00AE3BD8" w:rsidP="00966A2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0</w:t>
            </w:r>
            <w:r w:rsidR="00966A27">
              <w:rPr>
                <w:sz w:val="20"/>
                <w:szCs w:val="20"/>
              </w:rPr>
              <w:t>8.07.2025-18</w:t>
            </w:r>
            <w:r w:rsidR="008913E7" w:rsidRPr="0043511A">
              <w:rPr>
                <w:sz w:val="20"/>
                <w:szCs w:val="20"/>
              </w:rPr>
              <w:t>.07.2025</w:t>
            </w:r>
          </w:p>
        </w:tc>
      </w:tr>
      <w:tr w:rsidR="005F6056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Электронная ссылка на место размещения </w:t>
            </w:r>
            <w:r>
              <w:rPr>
                <w:sz w:val="20"/>
                <w:szCs w:val="20"/>
              </w:rPr>
              <w:t xml:space="preserve">окончательных материалов </w:t>
            </w:r>
            <w:r w:rsidRPr="005F6056">
              <w:rPr>
                <w:sz w:val="20"/>
                <w:szCs w:val="20"/>
              </w:rPr>
              <w:t>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Default="005F6056" w:rsidP="005F605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hyperlink r:id="rId11" w:history="1">
              <w:r w:rsidRPr="0043511A">
                <w:rPr>
                  <w:rStyle w:val="a7"/>
                  <w:color w:val="auto"/>
                  <w:sz w:val="20"/>
                  <w:szCs w:val="20"/>
                </w:rPr>
                <w:t>https://disk.yandex.ru/d/xok7VTlmVR0DOg</w:t>
              </w:r>
            </w:hyperlink>
          </w:p>
        </w:tc>
      </w:tr>
      <w:tr w:rsidR="007A0A78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43511A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43511A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43511A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43511A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43511A" w:rsidRDefault="005865AE" w:rsidP="005865AE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</w:t>
            </w:r>
          </w:p>
        </w:tc>
      </w:tr>
      <w:tr w:rsidR="00992B16" w:rsidRPr="00844D70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844D70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844D70">
              <w:rPr>
                <w:b/>
                <w:sz w:val="20"/>
                <w:szCs w:val="20"/>
              </w:rPr>
              <w:t xml:space="preserve">5. </w:t>
            </w:r>
            <w:r w:rsidR="00844D70">
              <w:rPr>
                <w:b/>
                <w:sz w:val="20"/>
                <w:szCs w:val="20"/>
              </w:rPr>
              <w:t>Д</w:t>
            </w:r>
            <w:r w:rsidR="00844D70" w:rsidRPr="00844D70">
              <w:rPr>
                <w:b/>
                <w:sz w:val="20"/>
                <w:szCs w:val="20"/>
              </w:rPr>
              <w:t>ополнительн</w:t>
            </w:r>
            <w:r w:rsidR="00844D70">
              <w:rPr>
                <w:b/>
                <w:sz w:val="20"/>
                <w:szCs w:val="20"/>
              </w:rPr>
              <w:t>ая информация</w:t>
            </w:r>
            <w:r w:rsidR="00681C72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44D70">
              <w:rPr>
                <w:sz w:val="20"/>
                <w:szCs w:val="20"/>
              </w:rPr>
              <w:t>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Default="000A4BC8" w:rsidP="00592DED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3511A">
              <w:rPr>
                <w:spacing w:val="-1"/>
                <w:sz w:val="20"/>
                <w:szCs w:val="20"/>
              </w:rPr>
              <w:t xml:space="preserve">628162, </w:t>
            </w:r>
            <w:r w:rsidRPr="0043511A">
              <w:rPr>
                <w:sz w:val="20"/>
                <w:szCs w:val="20"/>
              </w:rPr>
              <w:t xml:space="preserve">Тюменская область, </w:t>
            </w:r>
            <w:r w:rsidRPr="0043511A"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>г.Белоярский, ул.Центральная, д.</w:t>
            </w:r>
            <w:r w:rsidRPr="0043511A">
              <w:rPr>
                <w:spacing w:val="-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 xml:space="preserve">, </w:t>
            </w:r>
            <w:r w:rsidR="00592DED">
              <w:rPr>
                <w:sz w:val="20"/>
                <w:szCs w:val="20"/>
              </w:rPr>
              <w:t>у</w:t>
            </w:r>
            <w:r w:rsidRPr="0043511A">
              <w:rPr>
                <w:sz w:val="20"/>
                <w:szCs w:val="20"/>
              </w:rPr>
              <w:t>правление природопользования, сельского хозяйства и развития предпринимательства администрац</w:t>
            </w:r>
            <w:r>
              <w:rPr>
                <w:sz w:val="20"/>
                <w:szCs w:val="20"/>
              </w:rPr>
              <w:t>ии Белоярского района</w:t>
            </w:r>
          </w:p>
        </w:tc>
      </w:tr>
      <w:tr w:rsidR="00992B16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43511A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тел.:8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(34670)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4351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Pr="0043511A">
              <w:rPr>
                <w:sz w:val="20"/>
                <w:szCs w:val="20"/>
              </w:rPr>
              <w:t>182</w:t>
            </w:r>
          </w:p>
          <w:p w:rsidR="00992B16" w:rsidRDefault="000A4BC8" w:rsidP="000A4BC8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эл</w:t>
            </w:r>
            <w:r w:rsidRPr="00442A54">
              <w:rPr>
                <w:sz w:val="20"/>
                <w:szCs w:val="20"/>
              </w:rPr>
              <w:t>.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почта</w:t>
            </w:r>
            <w:r w:rsidRPr="00442A54">
              <w:rPr>
                <w:sz w:val="20"/>
                <w:szCs w:val="20"/>
              </w:rPr>
              <w:t>: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hyperlink r:id="rId12" w:history="1">
              <w:r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goncharovia</w:t>
              </w:r>
              <w:r w:rsidRPr="004C25EB">
                <w:rPr>
                  <w:rStyle w:val="a7"/>
                  <w:spacing w:val="-2"/>
                  <w:sz w:val="20"/>
                  <w:szCs w:val="20"/>
                </w:rPr>
                <w:t>@</w:t>
              </w:r>
              <w:r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admbei</w:t>
              </w:r>
              <w:r w:rsidRPr="004C25EB">
                <w:rPr>
                  <w:rStyle w:val="a7"/>
                  <w:spacing w:val="-2"/>
                  <w:sz w:val="20"/>
                  <w:szCs w:val="20"/>
                </w:rPr>
                <w:t>.</w:t>
              </w:r>
              <w:r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992B16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</w:t>
            </w:r>
            <w:r w:rsidR="00E8206A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2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0A61E7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 xml:space="preserve">а) посредством официального сайта </w:t>
            </w:r>
            <w:r w:rsidR="000A61E7" w:rsidRPr="000A61E7">
              <w:rPr>
                <w:bCs/>
                <w:sz w:val="20"/>
                <w:szCs w:val="20"/>
              </w:rPr>
              <w:t>(</w:t>
            </w:r>
            <w:hyperlink r:id="rId13" w:history="1">
              <w:r w:rsidR="000A61E7" w:rsidRPr="000A61E7">
                <w:rPr>
                  <w:rStyle w:val="a7"/>
                  <w:sz w:val="20"/>
                  <w:szCs w:val="20"/>
                  <w:lang w:val="en-US"/>
                </w:rPr>
                <w:t>https</w:t>
              </w:r>
              <w:r w:rsidR="000A61E7" w:rsidRPr="000A61E7">
                <w:rPr>
                  <w:rStyle w:val="a7"/>
                  <w:sz w:val="20"/>
                  <w:szCs w:val="20"/>
                </w:rPr>
                <w:t>://</w:t>
              </w:r>
              <w:r w:rsidR="000A61E7" w:rsidRPr="000A61E7">
                <w:rPr>
                  <w:rStyle w:val="a7"/>
                  <w:sz w:val="20"/>
                  <w:szCs w:val="20"/>
                  <w:lang w:val="en-US"/>
                </w:rPr>
                <w:t>admbel</w:t>
              </w:r>
              <w:r w:rsidR="000A61E7" w:rsidRPr="000A61E7">
                <w:rPr>
                  <w:rStyle w:val="a7"/>
                  <w:sz w:val="20"/>
                  <w:szCs w:val="20"/>
                </w:rPr>
                <w:t>.</w:t>
              </w:r>
              <w:r w:rsidR="000A61E7" w:rsidRPr="000A61E7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 w:rsidR="000A61E7">
              <w:rPr>
                <w:sz w:val="20"/>
                <w:szCs w:val="20"/>
              </w:rPr>
              <w:t xml:space="preserve">) </w:t>
            </w:r>
            <w:r w:rsidRPr="000A61E7">
              <w:rPr>
                <w:bCs/>
                <w:sz w:val="20"/>
                <w:szCs w:val="20"/>
              </w:rPr>
              <w:t xml:space="preserve">или информационных систем </w:t>
            </w:r>
            <w:r w:rsidR="000A61E7">
              <w:rPr>
                <w:bCs/>
                <w:sz w:val="20"/>
                <w:szCs w:val="20"/>
              </w:rPr>
              <w:t>(</w:t>
            </w:r>
            <w:hyperlink r:id="rId14" w:history="1">
              <w:r w:rsidRPr="000A61E7">
                <w:rPr>
                  <w:rStyle w:val="a7"/>
                  <w:sz w:val="20"/>
                  <w:szCs w:val="20"/>
                  <w:lang w:val="en-US"/>
                </w:rPr>
                <w:t>admbel</w:t>
              </w:r>
              <w:r w:rsidRPr="000A61E7">
                <w:rPr>
                  <w:rStyle w:val="a7"/>
                  <w:sz w:val="20"/>
                  <w:szCs w:val="20"/>
                </w:rPr>
                <w:t>@</w:t>
              </w:r>
              <w:r w:rsidRPr="000A61E7">
                <w:rPr>
                  <w:rStyle w:val="a7"/>
                  <w:sz w:val="20"/>
                  <w:szCs w:val="20"/>
                  <w:lang w:val="en-US"/>
                </w:rPr>
                <w:t>admbel</w:t>
              </w:r>
              <w:r w:rsidRPr="000A61E7">
                <w:rPr>
                  <w:rStyle w:val="a7"/>
                  <w:sz w:val="20"/>
                  <w:szCs w:val="20"/>
                </w:rPr>
                <w:t>.</w:t>
              </w:r>
              <w:r w:rsidRPr="000A61E7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 w:rsidR="000A61E7">
              <w:rPr>
                <w:sz w:val="20"/>
                <w:szCs w:val="20"/>
              </w:rPr>
              <w:t xml:space="preserve">, </w:t>
            </w:r>
            <w:hyperlink r:id="rId15" w:history="1">
              <w:r w:rsidR="000A61E7"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goncharovia</w:t>
              </w:r>
              <w:r w:rsidR="000A61E7" w:rsidRPr="004C25EB">
                <w:rPr>
                  <w:rStyle w:val="a7"/>
                  <w:spacing w:val="-2"/>
                  <w:sz w:val="20"/>
                  <w:szCs w:val="20"/>
                </w:rPr>
                <w:t>@</w:t>
              </w:r>
              <w:r w:rsidR="000A61E7"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admbei</w:t>
              </w:r>
              <w:r w:rsidR="000A61E7" w:rsidRPr="004C25EB">
                <w:rPr>
                  <w:rStyle w:val="a7"/>
                  <w:spacing w:val="-2"/>
                  <w:sz w:val="20"/>
                  <w:szCs w:val="20"/>
                </w:rPr>
                <w:t>.</w:t>
              </w:r>
              <w:r w:rsidR="000A61E7" w:rsidRPr="004C25EB">
                <w:rPr>
                  <w:rStyle w:val="a7"/>
                  <w:spacing w:val="-2"/>
                  <w:sz w:val="20"/>
                  <w:szCs w:val="20"/>
                  <w:lang w:val="en-US"/>
                </w:rPr>
                <w:t>ru</w:t>
              </w:r>
            </w:hyperlink>
            <w:r w:rsidRPr="000A61E7">
              <w:rPr>
                <w:bCs/>
                <w:sz w:val="20"/>
                <w:szCs w:val="20"/>
              </w:rPr>
              <w:t>);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б) в письменной или устной фо</w:t>
            </w:r>
            <w:r w:rsidR="000A61E7" w:rsidRPr="000A61E7">
              <w:rPr>
                <w:bCs/>
                <w:sz w:val="20"/>
                <w:szCs w:val="20"/>
              </w:rPr>
              <w:t>рме в ходе проведения слушаний</w:t>
            </w:r>
            <w:r w:rsidR="00416C99">
              <w:rPr>
                <w:bCs/>
                <w:sz w:val="20"/>
                <w:szCs w:val="20"/>
              </w:rPr>
              <w:t xml:space="preserve"> (в случае проведения таких слушаний)</w:t>
            </w:r>
            <w:r w:rsidRPr="000A61E7">
              <w:rPr>
                <w:bCs/>
                <w:sz w:val="20"/>
                <w:szCs w:val="20"/>
              </w:rPr>
              <w:t>;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</w:t>
            </w:r>
            <w:r w:rsidR="0046264C" w:rsidRPr="0046264C">
              <w:rPr>
                <w:bCs/>
                <w:sz w:val="20"/>
                <w:szCs w:val="20"/>
              </w:rPr>
              <w:t xml:space="preserve"> &lt;*&gt;</w:t>
            </w:r>
            <w:r w:rsidRPr="000A61E7">
              <w:rPr>
                <w:bCs/>
                <w:sz w:val="20"/>
                <w:szCs w:val="20"/>
              </w:rPr>
              <w:t>;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r w:rsidR="0046264C" w:rsidRPr="0046264C">
              <w:rPr>
                <w:bCs/>
                <w:sz w:val="20"/>
                <w:szCs w:val="20"/>
              </w:rPr>
              <w:t xml:space="preserve"> &lt;*&gt;</w:t>
            </w:r>
            <w:r w:rsidRPr="000A61E7">
              <w:rPr>
                <w:bCs/>
                <w:sz w:val="20"/>
                <w:szCs w:val="20"/>
              </w:rPr>
              <w:t>;</w:t>
            </w:r>
          </w:p>
          <w:p w:rsidR="000A61E7" w:rsidRP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 xml:space="preserve">согласие на обработку персональных данных в соответствии с законодательством Российской Федерации в области </w:t>
            </w:r>
            <w:r w:rsidRPr="000A61E7">
              <w:rPr>
                <w:bCs/>
                <w:sz w:val="20"/>
                <w:szCs w:val="20"/>
              </w:rPr>
              <w:lastRenderedPageBreak/>
              <w:t>персональных данных</w:t>
            </w:r>
            <w:r w:rsidR="0046264C" w:rsidRPr="0046264C">
              <w:rPr>
                <w:bCs/>
                <w:sz w:val="20"/>
                <w:szCs w:val="20"/>
              </w:rPr>
              <w:t xml:space="preserve"> &lt;*&gt;</w:t>
            </w:r>
            <w:r w:rsidRPr="000A61E7">
              <w:rPr>
                <w:bCs/>
                <w:sz w:val="20"/>
                <w:szCs w:val="20"/>
              </w:rPr>
              <w:t>;</w:t>
            </w:r>
          </w:p>
          <w:p w:rsidR="000A61E7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0A61E7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="0046264C" w:rsidRPr="0046264C">
              <w:rPr>
                <w:bCs/>
                <w:sz w:val="20"/>
                <w:szCs w:val="20"/>
              </w:rPr>
              <w:t xml:space="preserve"> &lt;*&gt;</w:t>
            </w:r>
            <w:r w:rsidRPr="000A61E7">
              <w:rPr>
                <w:bCs/>
                <w:sz w:val="20"/>
                <w:szCs w:val="20"/>
              </w:rPr>
              <w:t>.</w:t>
            </w:r>
            <w:bookmarkStart w:id="3" w:name="Par10"/>
            <w:bookmarkEnd w:id="3"/>
          </w:p>
          <w:p w:rsidR="0046264C" w:rsidRPr="000A61E7" w:rsidRDefault="0046264C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--------------</w:t>
            </w:r>
            <w:r w:rsidR="00AC5833">
              <w:rPr>
                <w:bCs/>
                <w:sz w:val="20"/>
                <w:szCs w:val="20"/>
              </w:rPr>
              <w:t>-----</w:t>
            </w:r>
          </w:p>
          <w:p w:rsidR="00992B16" w:rsidRPr="000A61E7" w:rsidRDefault="0046264C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46264C">
              <w:rPr>
                <w:bCs/>
                <w:sz w:val="20"/>
                <w:szCs w:val="20"/>
              </w:rPr>
              <w:t xml:space="preserve">&lt;*&gt; - </w:t>
            </w:r>
            <w:r>
              <w:rPr>
                <w:bCs/>
                <w:sz w:val="20"/>
                <w:szCs w:val="20"/>
              </w:rPr>
              <w:t>в</w:t>
            </w:r>
            <w:r w:rsidR="00681C72" w:rsidRPr="000A61E7">
              <w:rPr>
                <w:bCs/>
                <w:sz w:val="20"/>
                <w:szCs w:val="20"/>
              </w:rPr>
              <w:t xml:space="preserve">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A61E7" w:rsidRPr="0043511A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27" w:rsidRPr="00966A27" w:rsidRDefault="00F22591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</w:t>
            </w:r>
            <w:r w:rsidR="00966A27">
              <w:rPr>
                <w:sz w:val="20"/>
                <w:szCs w:val="20"/>
              </w:rPr>
              <w:t xml:space="preserve"> п</w:t>
            </w:r>
            <w:r w:rsidR="00966A27" w:rsidRPr="00966A27">
              <w:rPr>
                <w:sz w:val="20"/>
                <w:szCs w:val="20"/>
              </w:rPr>
              <w:t>утем направления в указанный срок в уполномоченный орган соответствующей инициативы в произвольной форме:</w:t>
            </w:r>
          </w:p>
          <w:p w:rsidR="00966A27" w:rsidRPr="00966A27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66A27">
              <w:rPr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0A61E7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66A27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</w:t>
            </w:r>
            <w:r>
              <w:rPr>
                <w:sz w:val="20"/>
                <w:szCs w:val="20"/>
              </w:rPr>
              <w:t>.</w:t>
            </w:r>
          </w:p>
          <w:p w:rsidR="00F22591" w:rsidRPr="000A61E7" w:rsidRDefault="00966A27" w:rsidP="00966A2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975B7A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:rsidR="0095278E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p w:rsidR="00080E3D" w:rsidRDefault="00080E3D" w:rsidP="0095278E">
      <w:pPr>
        <w:pStyle w:val="a3"/>
        <w:kinsoku w:val="0"/>
        <w:overflowPunct w:val="0"/>
        <w:ind w:left="108"/>
        <w:rPr>
          <w:b/>
          <w:bCs/>
        </w:rPr>
      </w:pPr>
    </w:p>
    <w:p w:rsidR="0095278E" w:rsidRDefault="00080E3D" w:rsidP="00080E3D">
      <w:pPr>
        <w:pStyle w:val="a3"/>
        <w:kinsoku w:val="0"/>
        <w:overflowPunct w:val="0"/>
        <w:ind w:left="108"/>
        <w:jc w:val="center"/>
        <w:rPr>
          <w:b/>
          <w:bCs/>
        </w:rPr>
      </w:pPr>
      <w:r>
        <w:rPr>
          <w:b/>
          <w:bCs/>
        </w:rPr>
        <w:t>_________________</w:t>
      </w:r>
    </w:p>
    <w:p w:rsidR="0095278E" w:rsidRPr="0043511A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43511A" w:rsidSect="00442A54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671D7"/>
    <w:rsid w:val="00080E3D"/>
    <w:rsid w:val="000A4BC8"/>
    <w:rsid w:val="000A61E7"/>
    <w:rsid w:val="000D0467"/>
    <w:rsid w:val="000D0572"/>
    <w:rsid w:val="000E2365"/>
    <w:rsid w:val="000E4D79"/>
    <w:rsid w:val="00102434"/>
    <w:rsid w:val="001043CE"/>
    <w:rsid w:val="001551ED"/>
    <w:rsid w:val="001B0FB5"/>
    <w:rsid w:val="001B607E"/>
    <w:rsid w:val="001D25EA"/>
    <w:rsid w:val="001F62C7"/>
    <w:rsid w:val="001F76DD"/>
    <w:rsid w:val="00217908"/>
    <w:rsid w:val="002279FB"/>
    <w:rsid w:val="0023061E"/>
    <w:rsid w:val="002563B3"/>
    <w:rsid w:val="00277498"/>
    <w:rsid w:val="002829C4"/>
    <w:rsid w:val="002B0C5D"/>
    <w:rsid w:val="002C6E18"/>
    <w:rsid w:val="002C7A9D"/>
    <w:rsid w:val="002D26C4"/>
    <w:rsid w:val="002E07DA"/>
    <w:rsid w:val="002E50B6"/>
    <w:rsid w:val="0030644A"/>
    <w:rsid w:val="0032559F"/>
    <w:rsid w:val="0032612F"/>
    <w:rsid w:val="00331B50"/>
    <w:rsid w:val="00334CF1"/>
    <w:rsid w:val="003721C0"/>
    <w:rsid w:val="00376C50"/>
    <w:rsid w:val="00386F46"/>
    <w:rsid w:val="003953E4"/>
    <w:rsid w:val="003F7389"/>
    <w:rsid w:val="00416C99"/>
    <w:rsid w:val="004308BE"/>
    <w:rsid w:val="0043511A"/>
    <w:rsid w:val="004360D4"/>
    <w:rsid w:val="00437E8F"/>
    <w:rsid w:val="00442A54"/>
    <w:rsid w:val="00452BD0"/>
    <w:rsid w:val="0046264C"/>
    <w:rsid w:val="004B1DCF"/>
    <w:rsid w:val="004B33B3"/>
    <w:rsid w:val="004C25EB"/>
    <w:rsid w:val="004D0F49"/>
    <w:rsid w:val="004E20E3"/>
    <w:rsid w:val="005038A6"/>
    <w:rsid w:val="00512B5C"/>
    <w:rsid w:val="00525500"/>
    <w:rsid w:val="00526292"/>
    <w:rsid w:val="0053670F"/>
    <w:rsid w:val="00543C8F"/>
    <w:rsid w:val="0057403B"/>
    <w:rsid w:val="005802B0"/>
    <w:rsid w:val="005865AE"/>
    <w:rsid w:val="00592DED"/>
    <w:rsid w:val="005F5575"/>
    <w:rsid w:val="005F6056"/>
    <w:rsid w:val="006012AC"/>
    <w:rsid w:val="00624C27"/>
    <w:rsid w:val="00634370"/>
    <w:rsid w:val="006707B5"/>
    <w:rsid w:val="00681C72"/>
    <w:rsid w:val="0068702F"/>
    <w:rsid w:val="00696E64"/>
    <w:rsid w:val="006A4FC6"/>
    <w:rsid w:val="006A7F6C"/>
    <w:rsid w:val="006B5EFF"/>
    <w:rsid w:val="006C0B89"/>
    <w:rsid w:val="006C2A33"/>
    <w:rsid w:val="00703C3B"/>
    <w:rsid w:val="00757912"/>
    <w:rsid w:val="00785403"/>
    <w:rsid w:val="007A0A78"/>
    <w:rsid w:val="007A35A7"/>
    <w:rsid w:val="007C39AE"/>
    <w:rsid w:val="007D6E92"/>
    <w:rsid w:val="00801C4E"/>
    <w:rsid w:val="008119E4"/>
    <w:rsid w:val="008418ED"/>
    <w:rsid w:val="00841B16"/>
    <w:rsid w:val="00844D70"/>
    <w:rsid w:val="008453DB"/>
    <w:rsid w:val="00882913"/>
    <w:rsid w:val="008829E3"/>
    <w:rsid w:val="008913E7"/>
    <w:rsid w:val="008A0188"/>
    <w:rsid w:val="008B7882"/>
    <w:rsid w:val="008D43E8"/>
    <w:rsid w:val="008F32BA"/>
    <w:rsid w:val="00901CFB"/>
    <w:rsid w:val="00903774"/>
    <w:rsid w:val="00931F5B"/>
    <w:rsid w:val="009479F4"/>
    <w:rsid w:val="0095278E"/>
    <w:rsid w:val="00953B6B"/>
    <w:rsid w:val="009547D1"/>
    <w:rsid w:val="00966A27"/>
    <w:rsid w:val="00975B7A"/>
    <w:rsid w:val="00992B16"/>
    <w:rsid w:val="009953A6"/>
    <w:rsid w:val="009A426A"/>
    <w:rsid w:val="009C1A05"/>
    <w:rsid w:val="00A33A33"/>
    <w:rsid w:val="00A440BE"/>
    <w:rsid w:val="00AA436E"/>
    <w:rsid w:val="00AC5833"/>
    <w:rsid w:val="00AD4982"/>
    <w:rsid w:val="00AE0E82"/>
    <w:rsid w:val="00AE127B"/>
    <w:rsid w:val="00AE3BD8"/>
    <w:rsid w:val="00AF5A6D"/>
    <w:rsid w:val="00AF7C1B"/>
    <w:rsid w:val="00B16F55"/>
    <w:rsid w:val="00B17286"/>
    <w:rsid w:val="00B47C8E"/>
    <w:rsid w:val="00B61F76"/>
    <w:rsid w:val="00B73274"/>
    <w:rsid w:val="00BB12A0"/>
    <w:rsid w:val="00BC1C0E"/>
    <w:rsid w:val="00BD7DE9"/>
    <w:rsid w:val="00BF577C"/>
    <w:rsid w:val="00C00816"/>
    <w:rsid w:val="00C04F03"/>
    <w:rsid w:val="00C22DA7"/>
    <w:rsid w:val="00C4147E"/>
    <w:rsid w:val="00C8413C"/>
    <w:rsid w:val="00C93384"/>
    <w:rsid w:val="00C93FFD"/>
    <w:rsid w:val="00C96858"/>
    <w:rsid w:val="00CD3800"/>
    <w:rsid w:val="00CE10DE"/>
    <w:rsid w:val="00D14AAE"/>
    <w:rsid w:val="00D43CEA"/>
    <w:rsid w:val="00D6237C"/>
    <w:rsid w:val="00D72577"/>
    <w:rsid w:val="00D76E2E"/>
    <w:rsid w:val="00E166E4"/>
    <w:rsid w:val="00E2410C"/>
    <w:rsid w:val="00E27732"/>
    <w:rsid w:val="00E41B61"/>
    <w:rsid w:val="00E8206A"/>
    <w:rsid w:val="00EB6B06"/>
    <w:rsid w:val="00EC457C"/>
    <w:rsid w:val="00EC7B21"/>
    <w:rsid w:val="00F01A3D"/>
    <w:rsid w:val="00F06C82"/>
    <w:rsid w:val="00F22591"/>
    <w:rsid w:val="00F33B3B"/>
    <w:rsid w:val="00F409BB"/>
    <w:rsid w:val="00F75971"/>
    <w:rsid w:val="00F9041D"/>
    <w:rsid w:val="00F92E01"/>
    <w:rsid w:val="00F93417"/>
    <w:rsid w:val="00F96EFF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23DDE4-605D-46A6-9F28-2D39D0C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el@admbel.ru" TargetMode="External"/><Relationship Id="rId13" Type="http://schemas.openxmlformats.org/officeDocument/2006/relationships/hyperlink" Target="https://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bnipirp@sibnipirp.ru" TargetMode="External"/><Relationship Id="rId12" Type="http://schemas.openxmlformats.org/officeDocument/2006/relationships/hyperlink" Target="mailto:goncharovia@admbe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l@admbel.ru" TargetMode="External"/><Relationship Id="rId11" Type="http://schemas.openxmlformats.org/officeDocument/2006/relationships/hyperlink" Target="https://disk.yandex.ru/d/xok7VTlmVR0DOg" TargetMode="External"/><Relationship Id="rId5" Type="http://schemas.openxmlformats.org/officeDocument/2006/relationships/hyperlink" Target="mailto:admbel@admbel.ru" TargetMode="External"/><Relationship Id="rId15" Type="http://schemas.openxmlformats.org/officeDocument/2006/relationships/hyperlink" Target="mailto:goncharovia@admbei.ru" TargetMode="External"/><Relationship Id="rId10" Type="http://schemas.openxmlformats.org/officeDocument/2006/relationships/hyperlink" Target="https://disk.yandex.ru/d/mMyk6m1fJpkP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to@sibnipirp.ru" TargetMode="External"/><Relationship Id="rId14" Type="http://schemas.openxmlformats.org/officeDocument/2006/relationships/hyperlink" Target="mailto:admbel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Шуганов Евгений Николаевич</cp:lastModifiedBy>
  <cp:revision>2</cp:revision>
  <cp:lastPrinted>2025-07-02T04:52:00Z</cp:lastPrinted>
  <dcterms:created xsi:type="dcterms:W3CDTF">2025-07-02T05:21:00Z</dcterms:created>
  <dcterms:modified xsi:type="dcterms:W3CDTF">2025-07-02T05:21:00Z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