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3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91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910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pStyle w:val="912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912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5 декабря</w:t>
      </w:r>
      <w:r>
        <w:rPr>
          <w:rFonts w:eastAsia="Times New Roman"/>
          <w:sz w:val="24"/>
          <w:szCs w:val="24"/>
          <w:lang w:eastAsia="ru-RU"/>
        </w:rPr>
        <w:t xml:space="preserve"> 2024 года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851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</w:rPr>
        <w:t xml:space="preserve">«Развитие малого и среднего предпринимательства и туризма»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(в редакции постановления администрации Белоярского района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от 1</w:t>
      </w:r>
      <w:r>
        <w:rPr>
          <w:i/>
          <w:sz w:val="24"/>
          <w:szCs w:val="24"/>
          <w:lang w:eastAsia="ru-RU"/>
        </w:rPr>
        <w:t xml:space="preserve">7 апреля</w:t>
      </w:r>
      <w:r>
        <w:rPr>
          <w:i/>
          <w:sz w:val="24"/>
          <w:szCs w:val="24"/>
          <w:lang w:eastAsia="ru-RU"/>
        </w:rPr>
        <w:t xml:space="preserve"> 2025 года №</w:t>
      </w:r>
      <w:r>
        <w:rPr>
          <w:i/>
          <w:sz w:val="24"/>
          <w:szCs w:val="24"/>
          <w:lang w:eastAsia="ru-RU"/>
        </w:rPr>
        <w:t xml:space="preserve">237</w:t>
      </w:r>
      <w:r>
        <w:rPr>
          <w:i/>
          <w:sz w:val="24"/>
          <w:szCs w:val="24"/>
          <w:lang w:eastAsia="ru-RU"/>
        </w:rPr>
        <w:t xml:space="preserve">, от 19 июня 2025 года №402, от 24 сентября 2025 года №623, от 01 декабря 2025 года №795, от 29 декабря 2025 года №919, от 27 января 2026 года №53</w:t>
      </w:r>
      <w:r>
        <w:rPr>
          <w:i/>
          <w:sz w:val="24"/>
          <w:szCs w:val="24"/>
          <w:lang w:eastAsia="ru-RU"/>
        </w:rPr>
        <w:t xml:space="preserve">)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910"/>
        <w:ind w:firstLine="53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53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53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с постановлением администрации Белоярского района  от 3 сентября 2018 года № 776 «Об утверждении Порядка п</w:t>
      </w:r>
      <w:r>
        <w:rPr>
          <w:rFonts w:eastAsia="Times New Roman"/>
          <w:sz w:val="24"/>
          <w:szCs w:val="24"/>
        </w:rPr>
        <w:t xml:space="preserve">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 № 245-р «О Перечне муниципальных программ Белоярского района» п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          1. Утвердить прилагаемую муниципальную программу Белоярского района «Развитие малого и среднего предпринимательства и туризма».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2. Опубликовать настоящее постановление в газете «Белоярские вести. Официальный выпуск». 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3. Настоящее постановление вступает в силу после его официального опубликования, но не ранее 1 января 2025 года.</w:t>
        <w:tab/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4. 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53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91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91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</w:t>
        <w:tab/>
        <w:tab/>
        <w:tab/>
        <w:tab/>
        <w:tab/>
        <w:tab/>
        <w:t xml:space="preserve">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76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УТВЕРЖДЕНА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постановлением администрации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Белоярского района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5 декабря 2024 года № 851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24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«РАЗВИТИЕ МАЛОГО И СРЕДНЕГО ПРЕДПРИНИМАТЕЛЬСТВА И ТУРИЗМА»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color w:val="ff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малого и среднего предпринимательства и туризма»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4"/>
        <w:ind w:right="-23"/>
        <w:jc w:val="left"/>
        <w:tabs>
          <w:tab w:val="left" w:pos="12630" w:leader="none"/>
        </w:tabs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24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  <w:r>
        <w:rPr>
          <w:szCs w:val="24"/>
        </w:rPr>
      </w:r>
    </w:p>
    <w:p>
      <w:pPr>
        <w:pStyle w:val="924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Куратор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910"/>
              <w:jc w:val="both"/>
              <w:spacing w:after="0" w:line="240" w:lineRule="auto"/>
            </w:pPr>
            <w:r>
              <w:rPr>
                <w:color w:val="000000"/>
                <w:lang w:eastAsia="zh-CN" w:bidi="ar"/>
              </w:rPr>
              <w:t xml:space="preserve">Заместитель главы Белоярского района Ващук Виталий Александрович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Ответственный исполнитель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</w:pPr>
            <w:r>
              <w:rPr>
                <w:color w:val="000000"/>
                <w:lang w:eastAsia="zh-CN" w:bidi="ar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(далее - УПСХиРП)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Период реализации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910"/>
              <w:jc w:val="both"/>
              <w:spacing w:after="0" w:line="240" w:lineRule="auto"/>
            </w:pPr>
            <w:r>
              <w:t xml:space="preserve">2025-2030 годы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/>
        </w:trPr>
        <w:tc>
          <w:tcPr>
            <w:tcW w:w="5954" w:type="dxa"/>
            <w:vAlign w:val="top"/>
            <w:vMerge w:val="restart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Цели муниципальной программы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Цель 1 «Создание условий для повышения конкурентоспособности и устойчивого развития малого и среднего предпринимательства в  Белоярском районе»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5"/>
        </w:trPr>
        <w:tc>
          <w:tcPr>
            <w:tcW w:w="5954" w:type="dxa"/>
            <w:vAlign w:val="top"/>
            <w:vMerge w:val="continue"/>
            <w:textDirection w:val="lrTb"/>
            <w:noWrap/>
          </w:tcPr>
          <w:p>
            <w:pPr>
              <w:pStyle w:val="910"/>
              <w:spacing w:after="0" w:line="240" w:lineRule="auto"/>
            </w:pPr>
            <w:r/>
            <w:r/>
          </w:p>
        </w:tc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Цель 2 «Создание благоприятных условий для развития туризма на территории Белоярского района»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/>
        </w:trPr>
        <w:tc>
          <w:tcPr>
            <w:tcW w:w="5954" w:type="dxa"/>
            <w:vAlign w:val="top"/>
            <w:vMerge w:val="continue"/>
            <w:textDirection w:val="lrTb"/>
            <w:noWrap/>
          </w:tcPr>
          <w:p>
            <w:pPr>
              <w:pStyle w:val="910"/>
              <w:spacing w:after="0" w:line="240" w:lineRule="auto"/>
            </w:pPr>
            <w:r/>
            <w:r/>
          </w:p>
        </w:tc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Цель 3 «</w:t>
            </w:r>
            <w:r>
              <w:rPr>
                <w:color w:val="000000"/>
                <w:lang w:eastAsia="zh-CN" w:bidi="ar"/>
              </w:rPr>
              <w:t xml:space="preserve"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color w:val="000000"/>
                <w:lang w:eastAsia="zh-CN" w:bidi="ar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Направления (подпрограммы)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</w:pPr>
            <w:r>
              <w:t xml:space="preserve">1. «Развитие малого и среднего предпринимательства в Белоярском районе»</w:t>
            </w:r>
            <w:r/>
          </w:p>
          <w:p>
            <w:pPr>
              <w:pStyle w:val="910"/>
              <w:jc w:val="both"/>
              <w:spacing w:after="0" w:line="240" w:lineRule="auto"/>
            </w:pPr>
            <w:r>
              <w:t xml:space="preserve">2. «Развитие туризма в Белоярском районе»</w:t>
              <w:tab/>
              <w:tab/>
              <w:tab/>
              <w:tab/>
              <w:tab/>
              <w:tab/>
            </w:r>
            <w:r/>
          </w:p>
          <w:p>
            <w:pPr>
              <w:pStyle w:val="910"/>
              <w:outlineLvl w:val="0"/>
            </w:pPr>
            <w:r>
              <w:t xml:space="preserve">3. «</w:t>
            </w:r>
            <w:r>
              <w:rPr>
                <w:rFonts w:eastAsia="Times New Roman"/>
              </w:rPr>
              <w:t xml:space="preserve">Осуществление защиты прав потребителей </w:t>
            </w:r>
            <w:r>
              <w:t xml:space="preserve">в Белоярском районе»</w:t>
              <w:tab/>
              <w:tab/>
              <w:tab/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W w:w="9356" w:type="dxa"/>
            <w:vAlign w:val="center"/>
            <w:textDirection w:val="lrTb"/>
            <w:noWrap/>
          </w:tcPr>
          <w:p>
            <w:pPr>
              <w:pStyle w:val="910"/>
              <w:spacing w:after="0" w:line="240" w:lineRule="auto"/>
            </w:pPr>
            <w:r/>
            <w:r>
              <w:rPr>
                <w:sz w:val="22"/>
                <w:szCs w:val="22"/>
                <w:highlight w:val="white"/>
              </w:rPr>
              <w:t xml:space="preserve">43 227,2</w:t>
            </w:r>
            <w:r>
              <w:rPr>
                <w:sz w:val="22"/>
                <w:szCs w:val="22"/>
              </w:rPr>
              <w:t xml:space="preserve"> тысяч рубл</w:t>
            </w:r>
            <w:r>
              <w:t xml:space="preserve">ей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910"/>
              <w:spacing w:after="0" w:line="240" w:lineRule="auto"/>
            </w:pPr>
            <w: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 xml:space="preserve">1. Устойчивая и динамичная экономика</w:t>
            </w:r>
            <w:r>
              <w:rPr>
                <w:color w:val="000000"/>
                <w:lang w:eastAsia="zh-CN" w:bidi="ar"/>
              </w:rPr>
            </w:r>
            <w:r>
              <w:rPr>
                <w:color w:val="000000"/>
                <w:lang w:eastAsia="zh-CN" w:bidi="ar"/>
              </w:rPr>
            </w:r>
          </w:p>
          <w:p>
            <w:pPr>
              <w:pStyle w:val="910"/>
              <w:jc w:val="both"/>
              <w:spacing w:after="0" w:line="240" w:lineRule="auto"/>
            </w:pPr>
            <w:r>
              <w:rPr>
                <w:color w:val="000000"/>
                <w:lang w:eastAsia="zh-CN" w:bidi="ar"/>
              </w:rPr>
              <w:t xml:space="preserve">2. Государственная программа Ханты-Мансийского автономного округа - Югры «Развитие экономического потенциала»</w:t>
            </w:r>
            <w:r/>
          </w:p>
        </w:tc>
      </w:tr>
    </w:tbl>
    <w:p>
      <w:pPr>
        <w:pStyle w:val="910"/>
        <w:jc w:val="center"/>
        <w:pageBreakBefore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4"/>
        </w:rPr>
        <w:t xml:space="preserve">2. Показатели муниципальной программы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tbl>
      <w:tblPr>
        <w:tblW w:w="15775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7"/>
        <w:gridCol w:w="2326"/>
        <w:gridCol w:w="1028"/>
        <w:gridCol w:w="907"/>
        <w:gridCol w:w="657"/>
        <w:gridCol w:w="657"/>
        <w:gridCol w:w="657"/>
        <w:gridCol w:w="657"/>
        <w:gridCol w:w="656"/>
        <w:gridCol w:w="656"/>
        <w:gridCol w:w="646"/>
        <w:gridCol w:w="10"/>
        <w:gridCol w:w="2277"/>
        <w:gridCol w:w="1838"/>
        <w:gridCol w:w="2256"/>
      </w:tblGrid>
      <w:tr>
        <w:tblPrEx/>
        <w:trPr>
          <w:trHeight w:val="40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N п/п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Наименование показателя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Единица измерения (по ОКЕИ)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Базовое значение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vAlign w:val="center"/>
            <w:textDirection w:val="lrTb"/>
            <w:noWrap w:val="false"/>
          </w:tcPr>
          <w:p>
            <w:pPr>
              <w:pStyle w:val="910"/>
              <w:ind w:right="-53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Значение показателя по годам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87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Документ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Ответственный за достижение показателя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56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Связь с показателями национальных целей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значение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год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2025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2026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2027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2028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2029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2030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7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3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4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5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6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7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8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9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10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11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8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12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13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14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5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Цель 1 «Создание условий для повышения конкурентоспособности и устойчивого развития малого и среднего предпринимательства в  Белоярском районе»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120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 и самозанятых граждан 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1991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20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2240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2260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2280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2300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от 29 октября 2014 года  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67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самозанятых граждан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1413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1720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1740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1760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1780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1800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от 29 октября 2014 года  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предпринимательства, имеющих статус социального предприятия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от 30 декабря 2021 года № 633-п «О мерах по реализации государственной программы Ханты-Мансийского автономного округа - Югры «Развитие экономического потенциала»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 - получателей финансовой поддержки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от 30 декабря 2021 года № 633-п «О мерах по реализации государственной программы Ханты-Мансийского автономного округа - Югры «Развитие экономического потенциала»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человек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3601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3373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  <w:t xml:space="preserve">390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  <w:t xml:space="preserve">395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  <w:t xml:space="preserve">400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Российской Федерации  от 17 декабря 2012 года № 1317 «О мерах по реализации Указа Президента Российской Федерации от 28 апреля 2008 года № 607 «Об оценке эффективности деятельности ор</w:t>
            </w:r>
            <w:r>
              <w:rPr>
                <w:color w:val="000000"/>
                <w:sz w:val="18"/>
                <w:szCs w:val="18"/>
              </w:rPr>
              <w:t xml:space="preserve">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сохраненных рабочих мест субъектами малого и среднего предпринимательства - получателями финансовой поддержки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от 30 декабря 2021 года № 633-п «О мерах по реализации государственной программы Ханты-Мансийского автономного округа - Югры «Развитие экономического потенциала»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63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5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Цель 2 «Создание благоприятных условий для развития туризма на территории Белоярского района»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человек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 от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10"/>
        <w:jc w:val="both"/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pStyle w:val="910"/>
        <w:contextualSpacing w:val="0"/>
        <w:jc w:val="center"/>
        <w:pageBreakBefore/>
        <w:spacing w:after="0" w:line="240" w:lineRule="auto"/>
        <w:rPr>
          <w:color w:val="000000"/>
          <w:sz w:val="24"/>
          <w:szCs w:val="24"/>
          <w:highlight w:val="none"/>
          <w:lang w:eastAsia="zh-CN" w:bidi="ar"/>
        </w:rPr>
        <w:suppressLineNumbers w:val="0"/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  <w:t xml:space="preserve">3. Структура муниципальной программы</w:t>
      </w:r>
      <w:r>
        <w:rPr>
          <w:color w:val="000000"/>
          <w:sz w:val="24"/>
          <w:szCs w:val="24"/>
          <w:highlight w:val="none"/>
          <w:lang w:eastAsia="zh-CN" w:bidi="ar"/>
        </w:rPr>
      </w:r>
      <w:r>
        <w:rPr>
          <w:color w:val="000000"/>
          <w:sz w:val="24"/>
          <w:szCs w:val="24"/>
          <w:highlight w:val="none"/>
          <w:lang w:eastAsia="zh-CN" w:bidi="ar"/>
        </w:rPr>
      </w:r>
    </w:p>
    <w:p>
      <w:pPr>
        <w:contextualSpacing w:val="0"/>
        <w:jc w:val="center"/>
        <w:pageBreakBefore w:val="0"/>
        <w:spacing w:after="0" w:line="240" w:lineRule="auto"/>
        <w:rPr>
          <w:color w:val="000000"/>
          <w:sz w:val="24"/>
          <w:szCs w:val="24"/>
          <w:highlight w:val="none"/>
        </w:rPr>
        <w:suppressLineNumbers w:val="0"/>
      </w:pPr>
      <w:r>
        <w:rPr>
          <w:color w:val="000000"/>
          <w:sz w:val="24"/>
          <w:szCs w:val="24"/>
          <w:highlight w:val="none"/>
          <w:lang w:eastAsia="zh-CN" w:bidi="ar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tbl>
      <w:tblPr>
        <w:tblW w:w="15600" w:type="dxa"/>
        <w:tblLayout w:type="fixed"/>
        <w:tblLook w:val="04A0" w:firstRow="1" w:lastRow="0" w:firstColumn="1" w:lastColumn="0" w:noHBand="0" w:noVBand="1"/>
      </w:tblPr>
      <w:tblGrid>
        <w:gridCol w:w="960"/>
        <w:gridCol w:w="2770"/>
        <w:gridCol w:w="7460"/>
        <w:gridCol w:w="4410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Задачи структурного элемента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Связь с показателями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Направление (подпрограмма) «Развитие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1.1.1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Содействие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развитию  малого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среднего предпринимательства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 w:type="page" w:clear="all"/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субсидии субъектам малого и среднего предпринимательства, осуществляющим социально значимые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(приоритетные) виды деятельности в Белоярском районе на возмещение части затрат на аренду (субаренду) нежилых помещений,  на приобретение оборудования (основных средств) и лицензионных программных продуктов, на оплату коммунальных услуг нежилых помещений,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обязательную сертификацию произведенной продукции и (или) декларирование ее соответствия, на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приоб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ретение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 и (или) доставку муки для производства хлеба и хлебобулочных изделий,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 приобретение и (или) доставку кормов для сельскохозяйственных животных и птицы,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 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субсидии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деятельности в Белоярском районе на возмещение части затрат на государственную регистраци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ю юридического лица и индивидуального предпринимателя, на аренду (субаренду) нежилых помещений,  на оплату коммунальных услуг нежилых помещений,  на приобретение основных средств (оборудование, оргтехника), на приобретение инвентаря производственного назна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чения, на рекламу,  на выплаты по передаче прав на франшизу (паушальный взнос), на ремонтные работы в нежилых помещениях, выполняемые при подготовке помещений к эксплуатации.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Организация и проведение мероприятий, направленных на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популяризацию деятельности в сфере социального предпринимательства, в том числе способствующих повышению информированности о социальном предпринимательстве, о существующих мерах и программах поддержки, об успешных практиках социального предпринимательства.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Количество субъектов малого и среднего предпринимательства - получателей финансовой поддержки.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 w:type="page" w:clear="all"/>
              <w:t xml:space="preserve">Количество субъектов малого и среднего предпринимательства, имеющих статус социального предприятия.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Количество сохраненных рабочих мест субъектами малого и среднего предпринимательства - получателями финансовой поддержки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1.2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Комплекс процессных мероприятий «Содействие развитию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8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1.2.1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Содействие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развитию  малого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среднего предпринимательства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субсидии в целях возмещения затрат субъектам малого и среднего предпринимательства в связи с оказанием услуг по обслуживанию пассажиров и содержанию пассажирской станции в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г.Белоярский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/>
              <w:t xml:space="preserve">Организация и проведение мероприятий, направленных на популяризацию и пропаганду предпринимательской деятельности.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</w:t>
            </w:r>
            <w:r>
              <w:rPr>
                <w:sz w:val="20"/>
                <w:szCs w:val="20"/>
                <w:highlight w:val="white"/>
              </w:rPr>
              <w:t xml:space="preserve">информационно-консультационной поддержки по </w:t>
            </w:r>
            <w:r>
              <w:rPr>
                <w:sz w:val="20"/>
                <w:szCs w:val="20"/>
                <w:highlight w:val="white"/>
              </w:rPr>
              <w:t xml:space="preserve">вопросам  создания</w:t>
            </w:r>
            <w:r>
              <w:rPr>
                <w:sz w:val="20"/>
                <w:szCs w:val="20"/>
                <w:highlight w:val="white"/>
              </w:rPr>
              <w:t xml:space="preserve"> и ведения бизнеса,  в том числе с использованием Цифровой платформы МСП.РФ.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Количество субъектов малого и среднего предпринимательства и самозанятых граждан.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/>
              <w:t xml:space="preserve">Численность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Направление (подпрограмма) </w:t>
            </w:r>
            <w:r>
              <w:rPr>
                <w:sz w:val="20"/>
                <w:szCs w:val="20"/>
                <w:highlight w:val="white"/>
              </w:rPr>
              <w:t xml:space="preserve">«Развитие туризма в Белоярском районе»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Комплекс процессных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мероприятий  «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Создание условий для организации и осуществления эффективной туристской деятельности на территории Белоярского района»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ветственный за реализацию: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, Комитет муниципальной собственности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5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2.1.1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Содействие устойчивому развитию и совершенствованию индустрии туризма на территории Белоярского района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/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47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2.1.2.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770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Реализация мер по развитию приоритетных направлений развития туризма 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Merge w:val="restart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Продвижение </w:t>
            </w:r>
            <w:r>
              <w:rPr>
                <w:sz w:val="20"/>
                <w:szCs w:val="20"/>
                <w:highlight w:val="white"/>
              </w:rPr>
              <w:t xml:space="preserve">туристских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ресурсов Белоярского района 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4410" w:type="dxa"/>
            <w:vMerge w:val="restart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67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2.1.3.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Реализация инициативных проектов граждан, направленных на повышение туристской привлекательности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  <w:lang w:eastAsia="ru-RU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Направление (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подпрограмма)  </w:t>
            </w:r>
            <w:r>
              <w:rPr>
                <w:sz w:val="20"/>
                <w:szCs w:val="20"/>
                <w:highlight w:val="white"/>
              </w:rPr>
              <w:t xml:space="preserve">«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Осуществление защиты прав потребителей </w:t>
            </w:r>
            <w:r>
              <w:rPr>
                <w:sz w:val="20"/>
                <w:szCs w:val="20"/>
                <w:highlight w:val="white"/>
              </w:rPr>
              <w:t xml:space="preserve">в Белоярском районе»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Комплекс процессных мероприятий 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6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3.1.1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Осуществление мероприятий по реализации, обеспечению и защите прав потребителей органами местного самоуправления Белоярского района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Оказание консультационной поддержки по вопросам защиты прав потребителей, в том числе по урегулированию потребительских споров в добровольном (досудебном и внесудебном) порядке.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/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Проведение мероприятий, направленных на правовое просвещение и правовое информирование потребителей, профилактику потребительских споров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/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</w:tbl>
    <w:p>
      <w:pPr>
        <w:contextualSpacing w:val="0"/>
        <w:jc w:val="center"/>
        <w:pageBreakBefore w:val="0"/>
        <w:spacing w:after="0" w:line="24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  <w:highlight w:val="none"/>
          <w:lang w:eastAsia="zh-CN" w:bidi="ar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10"/>
        <w:ind w:left="360"/>
        <w:jc w:val="center"/>
        <w:pageBreakBefore/>
        <w:spacing w:after="160" w:line="259" w:lineRule="auto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</w:rPr>
        <w:t xml:space="preserve">4. Финансовое обеспечение муниципальной программы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5"/>
        <w:gridCol w:w="5705"/>
        <w:gridCol w:w="1134"/>
        <w:gridCol w:w="1134"/>
        <w:gridCol w:w="1276"/>
        <w:gridCol w:w="1276"/>
        <w:gridCol w:w="1276"/>
        <w:gridCol w:w="1276"/>
        <w:gridCol w:w="1417"/>
      </w:tblGrid>
      <w:tr>
        <w:tblPrEx/>
        <w:trPr>
          <w:tblHeader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N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7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Объем финансового обеспечения по годам, тыс. рублей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35"/>
          <w:tblHeader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2025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2027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2028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2029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2030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Муниципальная программа «Развитие малого и среднего предпринимательства и туризма» (всего),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22 472,9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4 126,0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4 136,0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43 227,2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3 326,3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3 326,3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19 146,6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4 126,0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4 136,0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39 900,9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Объем налоговых расходов Белоярского района (справочно)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14 554,5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87 327,0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3 501,4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3 501,4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3 326,3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3 326,3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175,1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175,1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</w:pPr>
            <w:r>
              <w:rPr>
                <w:rFonts w:eastAsia="Times New Roman"/>
                <w:sz w:val="18"/>
                <w:highlight w:val="white"/>
              </w:rPr>
              <w:t xml:space="preserve">1.1.</w:t>
            </w:r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«Финансовая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3 401,4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3 401,4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3 231,3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3 231,3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170,1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170,1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«Развитие социального предпринимательства»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95,0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Комплекс процессных мероприятий «Содействие развитию малого и среднего предпринимательства в Белоярском районе» (всего),</w:t>
              <w:br/>
              <w:t xml:space="preserve">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5 379,6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1 126,0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1 136,0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11 133,9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5 379,6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1 126,0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1 136,0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1 164,1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11 133,9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«Предоставление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г.Белоярский»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4 979,6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675,0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702,0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8 546,9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4 979,6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675,0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702,0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730,1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8 546,9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«Популяризация предпринимательства на территории Белоярского района»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451,0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2 587,0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451,0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434,0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2 587,0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Комплекс процессных мероприятий «Создание условий для организации и осуществления эффективной туристской деятельности на территории Белоярского района» (всего),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13 591,9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28 591,9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13 591,9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28 591,9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«Предоставление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11 000,0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26 000,0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4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11 000,0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c5dfb2" w:fill="c5dfb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26 000,0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"Продвижение туристских ресурсов Белоярского района"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420,0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420,0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420,0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420,0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3" w:space="0"/>
              <w:left w:val="single" w:color="000000" w:sz="3" w:space="0"/>
              <w:bottom w:val="none" w:color="000000" w:sz="4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3.3.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мероприятие "Реализация инициативных проектов граждан, направленных на повышение туристической привлекательности Белоярского района".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2 171,9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2 171,9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2 171,9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2 171,9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Комплекс процессных меропр</w:t>
            </w:r>
            <w:r>
              <w:rPr>
                <w:rFonts w:eastAsia="Times New Roman"/>
                <w:sz w:val="20"/>
                <w:highlight w:val="white"/>
              </w:rPr>
              <w:t xml:space="preserve">иятий 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5" w:type="dxa"/>
            <w:vAlign w:val="center"/>
            <w:textDirection w:val="lrTb"/>
            <w:noWrap w:val="false"/>
          </w:tcPr>
          <w:p>
            <w:pPr>
              <w:pStyle w:val="937"/>
              <w:ind w:left="113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бюджет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hd w:val="clear" w:color="ffffff" w:fill="ffffff"/>
              <w:rPr>
                <w:highlight w:val="white"/>
              </w:rPr>
            </w:pPr>
            <w:r>
              <w:rPr>
                <w:rFonts w:eastAsia="Times New Roman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contextualSpacing w:val="0"/>
        <w:ind w:left="360"/>
        <w:jc w:val="center"/>
        <w:pageBreakBefore w:val="0"/>
        <w:spacing w:after="160" w:line="259" w:lineRule="auto"/>
        <w:rPr>
          <w:rFonts w:eastAsia="Times New Roman"/>
          <w:sz w:val="24"/>
          <w:szCs w:val="24"/>
          <w:highlight w:val="none"/>
        </w:rPr>
        <w:suppressLineNumbers w:val="0"/>
      </w:pP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pStyle w:val="910"/>
        <w:jc w:val="center"/>
        <w:rPr>
          <w:rFonts w:eastAsia="Times New Roman"/>
          <w:sz w:val="20"/>
          <w:szCs w:val="20"/>
          <w:lang w:eastAsia="ru-RU"/>
        </w:rPr>
        <w:sectPr>
          <w:footnotePr/>
          <w:endnotePr/>
          <w:type w:val="nextPage"/>
          <w:pgSz w:w="16838" w:h="11906" w:orient="landscape"/>
          <w:pgMar w:top="1276" w:right="720" w:bottom="720" w:left="720" w:header="708" w:footer="708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9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4.1. Перечень мероприятий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438" w:type="dxa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5060"/>
        <w:gridCol w:w="8514"/>
      </w:tblGrid>
      <w:tr>
        <w:tblPrEx/>
        <w:trPr>
          <w:trHeight w:val="1269"/>
          <w:tblHeader/>
        </w:trPr>
        <w:tc>
          <w:tcPr>
            <w:tcW w:w="186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№ мероприятия в соответствии с разделом 4 паспорта муниципальной программы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Наименование мероприятия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1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Содержание мероприятия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1.1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14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Предоставление финансовой поддержки субъектам МСП, осуществляющим социально значимые (приоритетные) виды деятельности в Белоярском районе осуществляется по одному или нескольким из следующих направлений по возмещению части затрат: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аренду (субаренду)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оборудования (основных средств) и лицензионных программных продуктов;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обязательную сертификацию произведенной продукции и (или) декларирование ее соответствия;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и (или) доставку муки для производства хлеба и хлебобулочных изделий,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 приобретение и (или) доставку кормов для сельскохозяйственных животных и птицы;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 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Направления по возмещению части затрат на территории Белоярского района, включенного в перечень районов Крайнего Севера и приравненных к ним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местностей с ограниченными сроками завоза грузов (продукции), утвержденный постановлением Правительства Российской Федерации от 23 мая 2000 года № 402: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и (или) доставку кормов для сельскохозяйственных животных и птицы;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и (или) доставку муки для производства хлеба и хлебобулочных изделий.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Предоставление субсидии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субъектам МСП, впервые зарегистрированным и действующим менее 1 года, осуществляющим социально значимые (приоритетные) виды деятельности в Белоярском районе, осуществляется по одному или нескольким из следующих направлений по возмещению части затрат: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государственную регистрацию юридического лица и индивидуального предпринимателя;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аренду (субаренду)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основных средств (оборудование, оргтехника);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инвентаря производственного назначения;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рекламу;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выплаты по передаче прав на франшизу (паушальный взнос);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ремонтные работы в нежилых помещениях, выполняемые при подготовке помещений к эксплуатации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Развитие социального предпринимательства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W w:w="8514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Изготовление и трансляция видеосюжетов (видеороликов) об успешных практиках социального предпринимательства;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Изготовление (приобретение)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Проведение мероприятий, на которых демонстрируются и распространяются товары (услуги) социальных предприятий (расходы на оплату аренды помещения и (или) оборудования, обеспечение охраны и безопасности,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коммунальных услуг, художественное оформление, рекламу, изготовление или приобретение стендов, витрин, стеллажей, прилавков и прочего оборудования, их перевозку, монтаж и демонтаж, уборку помещений)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237"/>
        </w:trPr>
        <w:tc>
          <w:tcPr>
            <w:tcW w:w="1864" w:type="dxa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2.1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г.Белоярский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14" w:type="dxa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bCs/>
                <w:sz w:val="20"/>
                <w:szCs w:val="20"/>
                <w:highlight w:val="white"/>
              </w:rPr>
              <w:t xml:space="preserve">Предоставление из бюджета Белоярского района субсидии в целях возмещения затрат в связи с оказанием услуг по обслуживанию пассажиров и содержанию пассажирской станции в </w:t>
            </w:r>
            <w:r>
              <w:rPr>
                <w:bCs/>
                <w:sz w:val="20"/>
                <w:szCs w:val="20"/>
                <w:highlight w:val="white"/>
              </w:rPr>
              <w:t xml:space="preserve">г.Белоярский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12"/>
        </w:trPr>
        <w:tc>
          <w:tcPr>
            <w:tcW w:w="1864" w:type="dxa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Популяризация предпринимательства на территории Белоярского района.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информационно-консультационной поддержки по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вопросам  создания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ведения бизнеса,  в том числе с использованием Цифровой платформы МСП.РФ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W w:w="8514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  <w:highlight w:val="white"/>
              </w:rPr>
              <w:t xml:space="preserve">субъектов  предпринимательства</w:t>
            </w:r>
            <w:r>
              <w:rPr>
                <w:sz w:val="20"/>
                <w:szCs w:val="20"/>
                <w:highlight w:val="white"/>
              </w:rPr>
              <w:t xml:space="preserve"> Белоярского района «Предприниматель года»;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Участие муниципального образования «Белоярский район» в </w:t>
            </w:r>
            <w:r>
              <w:rPr>
                <w:sz w:val="20"/>
                <w:szCs w:val="20"/>
                <w:highlight w:val="white"/>
              </w:rPr>
              <w:t xml:space="preserve">выставочно</w:t>
            </w:r>
            <w:r>
              <w:rPr>
                <w:sz w:val="20"/>
                <w:szCs w:val="20"/>
                <w:highlight w:val="white"/>
              </w:rPr>
              <w:t xml:space="preserve">-ярмарочной деятельности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bCs/>
                <w:sz w:val="20"/>
                <w:szCs w:val="20"/>
                <w:highlight w:val="white"/>
              </w:rPr>
              <w:t xml:space="preserve">Предоставление рекомендаций и информации по получению мер муниципальной и государственной поддержки, а также по иным вопросам ведения предпринимательской деятельности.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082"/>
        </w:trPr>
        <w:tc>
          <w:tcPr>
            <w:tcW w:w="1864" w:type="dxa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14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bCs/>
                <w:sz w:val="20"/>
                <w:szCs w:val="20"/>
                <w:highlight w:val="white"/>
              </w:rPr>
              <w:t xml:space="preserve">Предоставление из бюджета Белоярского района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863"/>
        </w:trPr>
        <w:tc>
          <w:tcPr>
            <w:tcW w:w="1864" w:type="dxa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3.2.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vMerge w:val="restart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Продвижение туристских ресурсов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Белоярского района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tcW w:w="8514" w:type="dxa"/>
            <w:vMerge w:val="restart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Разработка и публикация презентационных фильмов, видео – и промо роликов о т</w:t>
            </w:r>
            <w:r>
              <w:rPr>
                <w:sz w:val="20"/>
                <w:szCs w:val="20"/>
                <w:highlight w:val="white"/>
              </w:rPr>
              <w:t xml:space="preserve">уристских</w:t>
            </w:r>
            <w:r>
              <w:rPr>
                <w:sz w:val="20"/>
                <w:szCs w:val="20"/>
                <w:highlight w:val="white"/>
              </w:rPr>
              <w:t xml:space="preserve"> ресурсах Белоярского района в целях создания условия для развития туризма.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1864" w:type="dxa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3.3.</w:t>
            </w:r>
            <w:bookmarkStart w:id="0" w:name="undefined"/>
            <w:r>
              <w:rPr>
                <w:sz w:val="20"/>
                <w:szCs w:val="20"/>
                <w:highlight w:val="white"/>
              </w:rPr>
            </w:r>
            <w:bookmarkEnd w:id="0"/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Реализация инициативных проектов граждан, направленных на повышение туристской привлекательности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14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Реализация инициативного проекта </w:t>
            </w:r>
            <w:r>
              <w:rPr>
                <w:sz w:val="20"/>
                <w:szCs w:val="20"/>
                <w:highlight w:val="white"/>
              </w:rPr>
              <w:t xml:space="preserve">граждан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«Жаркая Арктика» в 2026 году.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869"/>
        </w:trPr>
        <w:tc>
          <w:tcPr>
            <w:tcW w:w="1864" w:type="dxa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14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Рассмотрение обращений потребителей, консультирование их по вопросам защиты прав потребителей, оказание правовой помощи в разрешении потребительских споров в досудебном порядке;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Анализ обращений граждан по вопросам защиты прав потребителей, обобщение правоприменительной практики при осуществлении защиты прав потребителей;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 w:right="57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Проведение адресной работы с изготовителями, продавцами, исполнителями, на деятельность которых поступают </w:t>
            </w:r>
            <w:r>
              <w:rPr>
                <w:sz w:val="20"/>
                <w:szCs w:val="20"/>
                <w:highlight w:val="white"/>
              </w:rPr>
              <w:t xml:space="preserve">обращения  потребителей</w:t>
            </w:r>
            <w:r>
              <w:rPr>
                <w:sz w:val="20"/>
                <w:szCs w:val="20"/>
                <w:highlight w:val="white"/>
              </w:rPr>
              <w:t xml:space="preserve">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Подготовка тематических публикаций, ведение и поддержание в актуализированном состоянии раздела «Защита прав </w:t>
            </w:r>
            <w:r>
              <w:rPr>
                <w:sz w:val="20"/>
                <w:szCs w:val="20"/>
                <w:highlight w:val="white"/>
              </w:rPr>
              <w:t xml:space="preserve">потребителей»  официального</w:t>
            </w:r>
            <w:r>
              <w:rPr>
                <w:sz w:val="20"/>
                <w:szCs w:val="20"/>
                <w:highlight w:val="white"/>
              </w:rPr>
              <w:t xml:space="preserve"> сайта органов местного самоуправления Белоярского района;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Обеспечение рассмотрения вопросов по защите прав пот</w:t>
            </w:r>
            <w:r>
              <w:rPr>
                <w:sz w:val="20"/>
                <w:szCs w:val="20"/>
                <w:highlight w:val="white"/>
              </w:rPr>
              <w:t xml:space="preserve">ребителей в различных сферах потребительского рынка товаров, работ и услуг на Координационном совете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Проведение мероприятий информационно-просветительского характера, 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направленных на просвещение и информирование населения Белоярского района в сфере защиты прав потребителей;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Информирование жителей Белоярского района о правах потребителей, механизмах защиты этих прав через средства массовой информации, группы и сообщества социальных сетей (подготовка тематических публикаций);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Разработка и распространение информационно-справочных материалов (памяток, 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лифлетов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) для граждан по вопросам защиты прав потребителей.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91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91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0"/>
                            <w:jc w:val="center"/>
                          </w:pPr>
                          <w:r/>
                          <w:r/>
                        </w:p>
                        <w:p>
                          <w:pPr>
                            <w:pStyle w:val="910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30"/>
                      <w:jc w:val="center"/>
                    </w:pPr>
                    <w:r/>
                    <w:r/>
                  </w:p>
                  <w:p>
                    <w:pPr>
                      <w:pStyle w:val="9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9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0"/>
                          </w:pPr>
                          <w:r/>
                          <w:r/>
                        </w:p>
                        <w:p>
                          <w:pPr>
                            <w:pStyle w:val="910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8241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30"/>
                    </w:pPr>
                    <w:r/>
                    <w:r/>
                  </w:p>
                  <w:p>
                    <w:pPr>
                      <w:pStyle w:val="9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link w:val="764"/>
    <w:uiPriority w:val="35"/>
    <w:rPr>
      <w:b/>
      <w:bCs/>
      <w:color w:val="4f81bd" w:themeColor="accent1"/>
      <w:sz w:val="18"/>
      <w:szCs w:val="18"/>
    </w:rPr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11">
    <w:name w:val="Заголовок 1"/>
    <w:basedOn w:val="910"/>
    <w:next w:val="910"/>
    <w:link w:val="917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912">
    <w:name w:val="Заголовок 2"/>
    <w:basedOn w:val="910"/>
    <w:next w:val="910"/>
    <w:link w:val="918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913">
    <w:name w:val="Заголовок 3"/>
    <w:basedOn w:val="910"/>
    <w:next w:val="910"/>
    <w:link w:val="919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914">
    <w:name w:val="Основной шрифт абзаца"/>
    <w:next w:val="914"/>
    <w:link w:val="910"/>
    <w:uiPriority w:val="1"/>
    <w:unhideWhenUsed/>
  </w:style>
  <w:style w:type="table" w:styleId="915">
    <w:name w:val="Обычная таблица"/>
    <w:next w:val="915"/>
    <w:link w:val="910"/>
    <w:uiPriority w:val="99"/>
    <w:unhideWhenUsed/>
    <w:tblPr/>
  </w:style>
  <w:style w:type="numbering" w:styleId="916">
    <w:name w:val="Нет списка"/>
    <w:next w:val="916"/>
    <w:link w:val="910"/>
    <w:uiPriority w:val="99"/>
    <w:semiHidden/>
    <w:unhideWhenUsed/>
  </w:style>
  <w:style w:type="character" w:styleId="917">
    <w:name w:val="Заголовок 1 Знак"/>
    <w:next w:val="917"/>
    <w:link w:val="911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918">
    <w:name w:val="Заголовок 2 Знак"/>
    <w:next w:val="918"/>
    <w:link w:val="91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919">
    <w:name w:val="Заголовок 3 Знак"/>
    <w:next w:val="919"/>
    <w:link w:val="913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920">
    <w:name w:val="Знак примечания"/>
    <w:next w:val="920"/>
    <w:link w:val="910"/>
    <w:uiPriority w:val="99"/>
    <w:unhideWhenUsed/>
    <w:rPr>
      <w:sz w:val="16"/>
      <w:szCs w:val="16"/>
    </w:rPr>
  </w:style>
  <w:style w:type="character" w:styleId="921">
    <w:name w:val="Гиперссылка"/>
    <w:next w:val="921"/>
    <w:link w:val="910"/>
    <w:uiPriority w:val="99"/>
    <w:unhideWhenUsed/>
    <w:rPr>
      <w:color w:val="0000ff"/>
      <w:u w:val="single"/>
    </w:rPr>
  </w:style>
  <w:style w:type="paragraph" w:styleId="922">
    <w:name w:val="Текст выноски"/>
    <w:basedOn w:val="910"/>
    <w:next w:val="922"/>
    <w:link w:val="92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3">
    <w:name w:val="Текст выноски Знак"/>
    <w:next w:val="923"/>
    <w:link w:val="922"/>
    <w:uiPriority w:val="99"/>
    <w:semiHidden/>
    <w:rPr>
      <w:rFonts w:ascii="Tahoma" w:hAnsi="Tahoma" w:cs="Tahoma"/>
      <w:sz w:val="16"/>
      <w:szCs w:val="16"/>
    </w:rPr>
  </w:style>
  <w:style w:type="paragraph" w:styleId="924">
    <w:name w:val="Основной текст с отступом 3"/>
    <w:basedOn w:val="910"/>
    <w:next w:val="924"/>
    <w:link w:val="925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925">
    <w:name w:val="Основной текст с отступом 3 Знак"/>
    <w:next w:val="925"/>
    <w:link w:val="924"/>
    <w:rPr>
      <w:rFonts w:eastAsia="Times New Roman"/>
      <w:sz w:val="24"/>
    </w:rPr>
  </w:style>
  <w:style w:type="paragraph" w:styleId="926">
    <w:name w:val="Текст примечания"/>
    <w:basedOn w:val="910"/>
    <w:next w:val="926"/>
    <w:link w:val="927"/>
    <w:uiPriority w:val="99"/>
    <w:unhideWhenUsed/>
    <w:pPr>
      <w:spacing w:line="240" w:lineRule="auto"/>
    </w:pPr>
    <w:rPr>
      <w:sz w:val="20"/>
      <w:szCs w:val="20"/>
    </w:rPr>
  </w:style>
  <w:style w:type="character" w:styleId="927">
    <w:name w:val="Текст примечания Знак"/>
    <w:next w:val="927"/>
    <w:link w:val="926"/>
    <w:uiPriority w:val="99"/>
    <w:semiHidden/>
    <w:rPr>
      <w:sz w:val="20"/>
      <w:szCs w:val="20"/>
    </w:rPr>
  </w:style>
  <w:style w:type="paragraph" w:styleId="928">
    <w:name w:val="Тема примечания"/>
    <w:basedOn w:val="926"/>
    <w:next w:val="926"/>
    <w:link w:val="929"/>
    <w:uiPriority w:val="99"/>
    <w:unhideWhenUsed/>
    <w:rPr>
      <w:b/>
      <w:bCs/>
    </w:rPr>
  </w:style>
  <w:style w:type="character" w:styleId="929">
    <w:name w:val="Тема примечания Знак"/>
    <w:next w:val="929"/>
    <w:link w:val="928"/>
    <w:uiPriority w:val="99"/>
    <w:semiHidden/>
    <w:rPr>
      <w:b/>
      <w:bCs/>
      <w:sz w:val="20"/>
      <w:szCs w:val="20"/>
    </w:rPr>
  </w:style>
  <w:style w:type="paragraph" w:styleId="930">
    <w:name w:val="Верхний колонтитул"/>
    <w:basedOn w:val="910"/>
    <w:next w:val="930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>
    <w:name w:val="Верхний колонтитул Знак"/>
    <w:next w:val="931"/>
    <w:link w:val="930"/>
    <w:uiPriority w:val="99"/>
    <w:rPr>
      <w:sz w:val="22"/>
      <w:szCs w:val="22"/>
      <w:lang w:eastAsia="en-US"/>
    </w:rPr>
  </w:style>
  <w:style w:type="paragraph" w:styleId="932">
    <w:name w:val="Нижний колонтитул"/>
    <w:basedOn w:val="910"/>
    <w:next w:val="932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>
    <w:name w:val="Нижний колонтитул Знак"/>
    <w:next w:val="933"/>
    <w:link w:val="932"/>
    <w:uiPriority w:val="99"/>
    <w:rPr>
      <w:sz w:val="22"/>
      <w:szCs w:val="22"/>
      <w:lang w:eastAsia="en-US"/>
    </w:rPr>
  </w:style>
  <w:style w:type="paragraph" w:styleId="934">
    <w:name w:val="Обычный (веб)"/>
    <w:basedOn w:val="910"/>
    <w:next w:val="934"/>
    <w:link w:val="910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table" w:styleId="935">
    <w:name w:val="Сетка таблицы"/>
    <w:basedOn w:val="915"/>
    <w:next w:val="935"/>
    <w:link w:val="910"/>
    <w:uiPriority w:val="59"/>
    <w:pPr>
      <w:jc w:val="both"/>
      <w:widowControl w:val="off"/>
    </w:pPr>
    <w:tblPr/>
  </w:style>
  <w:style w:type="paragraph" w:styleId="936">
    <w:name w:val="Абзац списка"/>
    <w:basedOn w:val="910"/>
    <w:next w:val="936"/>
    <w:link w:val="910"/>
    <w:uiPriority w:val="34"/>
    <w:qFormat/>
    <w:pPr>
      <w:contextualSpacing/>
      <w:ind w:left="720"/>
    </w:pPr>
  </w:style>
  <w:style w:type="paragraph" w:styleId="937">
    <w:name w:val="Без интервала"/>
    <w:next w:val="937"/>
    <w:link w:val="910"/>
    <w:uiPriority w:val="1"/>
    <w:qFormat/>
    <w:rPr>
      <w:sz w:val="22"/>
      <w:szCs w:val="22"/>
      <w:lang w:val="ru-RU" w:eastAsia="en-US" w:bidi="ar-SA"/>
    </w:rPr>
  </w:style>
  <w:style w:type="paragraph" w:styleId="938">
    <w:name w:val="ConsPlusNormal"/>
    <w:next w:val="938"/>
    <w:link w:val="939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39">
    <w:name w:val="ConsPlusNormal Знак"/>
    <w:next w:val="939"/>
    <w:link w:val="938"/>
    <w:rPr>
      <w:rFonts w:ascii="Arial" w:hAnsi="Arial" w:eastAsia="Times New Roman" w:cs="Arial"/>
    </w:rPr>
  </w:style>
  <w:style w:type="paragraph" w:styleId="940">
    <w:name w:val="ConsPlusTitle"/>
    <w:next w:val="940"/>
    <w:link w:val="910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941">
    <w:name w:val="Рецензия"/>
    <w:next w:val="941"/>
    <w:link w:val="910"/>
    <w:uiPriority w:val="99"/>
    <w:semiHidden/>
    <w:rPr>
      <w:sz w:val="22"/>
      <w:szCs w:val="22"/>
      <w:lang w:val="ru-RU" w:eastAsia="en-US" w:bidi="ar-SA"/>
    </w:rPr>
  </w:style>
  <w:style w:type="character" w:styleId="942">
    <w:name w:val="font41"/>
    <w:next w:val="942"/>
    <w:link w:val="91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43">
    <w:name w:val="font01"/>
    <w:next w:val="943"/>
    <w:link w:val="91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44">
    <w:name w:val="font21"/>
    <w:next w:val="944"/>
    <w:link w:val="910"/>
    <w:rPr>
      <w:rFonts w:ascii="Times New Roman" w:hAnsi="Times New Roman" w:cs="Times New Roman"/>
      <w:b/>
      <w:bCs/>
      <w:i w:val="0"/>
      <w:iCs w:val="0"/>
      <w:color w:val="000000"/>
      <w:u w:val="none"/>
    </w:rPr>
  </w:style>
  <w:style w:type="character" w:styleId="945">
    <w:name w:val="font31"/>
    <w:next w:val="945"/>
    <w:link w:val="91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46" w:default="1">
    <w:name w:val="Default Paragraph Font"/>
    <w:uiPriority w:val="1"/>
    <w:semiHidden/>
    <w:unhideWhenUsed/>
  </w:style>
  <w:style w:type="numbering" w:styleId="947" w:default="1">
    <w:name w:val="No List"/>
    <w:uiPriority w:val="99"/>
    <w:semiHidden/>
    <w:unhideWhenUsed/>
  </w:style>
  <w:style w:type="table" w:styleId="9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BordunAO</cp:lastModifiedBy>
  <cp:revision>9</cp:revision>
  <dcterms:created xsi:type="dcterms:W3CDTF">2025-04-18T10:40:00Z</dcterms:created>
  <dcterms:modified xsi:type="dcterms:W3CDTF">2026-01-27T10:03:38Z</dcterms:modified>
  <cp:version>1048576</cp:version>
</cp:coreProperties>
</file>