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E02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 w14:paraId="4AC248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14:paraId="3835A31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955482B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bCs w:val="0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экспертизы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highlight w:val="lightGray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>постановления администрации Белоярского района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 xml:space="preserve"> от 15 июня 2021 года № 491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 xml:space="preserve"> «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>О внесении изменений в приложение к постановлению администрации Белоярского района от 8 декабря 2016 года № 1245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» (далее – нормативный правовой акт).</w:t>
      </w:r>
    </w:p>
    <w:p w14:paraId="5CA925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 w14:paraId="055B38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28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10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22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11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4</w:t>
      </w:r>
    </w:p>
    <w:p w14:paraId="0A3847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14:paraId="4F2121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 w14:paraId="663959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14:paraId="3CCCCF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150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</w:p>
    <w:p w14:paraId="505779C5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50CFCCAA"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E30798"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«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лица.</w:t>
            </w:r>
          </w:p>
          <w:p w14:paraId="4684E9C0"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14:paraId="7CBF9133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14:paraId="1D6B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C38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14:paraId="37EC4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 w14:paraId="75D3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 w14:paraId="04A3365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27164"/>
    <w:rsid w:val="00131545"/>
    <w:rsid w:val="001D4DD2"/>
    <w:rsid w:val="00215070"/>
    <w:rsid w:val="00223A0C"/>
    <w:rsid w:val="00333186"/>
    <w:rsid w:val="00343CAD"/>
    <w:rsid w:val="00481B26"/>
    <w:rsid w:val="004B29DD"/>
    <w:rsid w:val="0050705C"/>
    <w:rsid w:val="0057097E"/>
    <w:rsid w:val="00584152"/>
    <w:rsid w:val="0065578B"/>
    <w:rsid w:val="006E2F38"/>
    <w:rsid w:val="00764441"/>
    <w:rsid w:val="00782844"/>
    <w:rsid w:val="00787E30"/>
    <w:rsid w:val="007948EE"/>
    <w:rsid w:val="008A23EE"/>
    <w:rsid w:val="009D3C3C"/>
    <w:rsid w:val="00A12E05"/>
    <w:rsid w:val="00A21920"/>
    <w:rsid w:val="00AF6EC7"/>
    <w:rsid w:val="00B50C58"/>
    <w:rsid w:val="00D0315B"/>
    <w:rsid w:val="00DA1705"/>
    <w:rsid w:val="00DA5896"/>
    <w:rsid w:val="00DB4FD8"/>
    <w:rsid w:val="00E53E69"/>
    <w:rsid w:val="00EC3141"/>
    <w:rsid w:val="00EE439D"/>
    <w:rsid w:val="00F044D3"/>
    <w:rsid w:val="00F33C01"/>
    <w:rsid w:val="015A4A55"/>
    <w:rsid w:val="08411078"/>
    <w:rsid w:val="2DB36952"/>
    <w:rsid w:val="311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autoRedefine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BFF7-6955-4B98-864A-0C4C924AF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507</Words>
  <Characters>2890</Characters>
  <Lines>24</Lines>
  <Paragraphs>6</Paragraphs>
  <TotalTime>3</TotalTime>
  <ScaleCrop>false</ScaleCrop>
  <LinksUpToDate>false</LinksUpToDate>
  <CharactersWithSpaces>3391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Юлия Ягодка</cp:lastModifiedBy>
  <cp:lastPrinted>2024-10-28T09:52:35Z</cp:lastPrinted>
  <dcterms:modified xsi:type="dcterms:W3CDTF">2024-10-28T09:53:40Z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A7F69ED161114FE7BE8A7A90F0049111_12</vt:lpwstr>
  </property>
</Properties>
</file>