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64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 </w:t>
      </w:r>
      <w:r/>
    </w:p>
    <w:p>
      <w:pPr>
        <w:pStyle w:val="6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6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64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64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</w:p>
    <w:p>
      <w:pPr>
        <w:pStyle w:val="665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66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4"/>
        <w:jc w:val="right"/>
      </w:pPr>
      <w:r>
        <w:t xml:space="preserve">ПРОЕКТ</w:t>
      </w:r>
      <w:r/>
    </w:p>
    <w:p>
      <w:pPr>
        <w:pStyle w:val="665"/>
      </w:pPr>
      <w:r>
        <w:t xml:space="preserve">ПОСТАНОВЛЕНИЕ</w:t>
      </w:r>
      <w:r/>
    </w:p>
    <w:p>
      <w:pPr>
        <w:pStyle w:val="664"/>
      </w:pPr>
      <w:r/>
      <w:r/>
    </w:p>
    <w:p>
      <w:pPr>
        <w:pStyle w:val="672"/>
        <w:jc w:val="left"/>
      </w:pPr>
      <w:r/>
      <w:r/>
    </w:p>
    <w:p>
      <w:pPr>
        <w:pStyle w:val="672"/>
        <w:jc w:val="both"/>
      </w:pPr>
      <w:r>
        <w:t xml:space="preserve">                                                                                            </w:t>
      </w:r>
      <w:r/>
    </w:p>
    <w:p>
      <w:pPr>
        <w:pStyle w:val="672"/>
        <w:jc w:val="both"/>
      </w:pPr>
      <w:r>
        <w:t xml:space="preserve">от  </w:t>
      </w:r>
      <w:r>
        <w:t xml:space="preserve">___</w:t>
      </w:r>
      <w:r>
        <w:t xml:space="preserve">____________</w:t>
      </w:r>
      <w:r>
        <w:t xml:space="preserve">  </w:t>
      </w:r>
      <w:r>
        <w:t xml:space="preserve">20</w:t>
      </w:r>
      <w:r>
        <w:t xml:space="preserve">2</w:t>
      </w:r>
      <w:r>
        <w:t xml:space="preserve">5</w:t>
      </w:r>
      <w:r>
        <w:t xml:space="preserve"> года     </w:t>
      </w:r>
      <w:r>
        <w:t xml:space="preserve">                                                  </w:t>
      </w:r>
      <w:r>
        <w:t xml:space="preserve">        </w:t>
      </w:r>
      <w:r>
        <w:t xml:space="preserve">             </w:t>
      </w:r>
      <w:r>
        <w:t xml:space="preserve">   </w:t>
      </w:r>
      <w:r>
        <w:t xml:space="preserve">  №  ____</w:t>
      </w:r>
      <w:r/>
    </w:p>
    <w:p>
      <w:pPr>
        <w:pStyle w:val="672"/>
        <w:jc w:val="both"/>
      </w:pPr>
      <w:r/>
      <w:r/>
    </w:p>
    <w:p>
      <w:pPr>
        <w:pStyle w:val="672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й</w:t>
      </w:r>
      <w:r>
        <w:rPr>
          <w:b/>
          <w:sz w:val="24"/>
          <w:szCs w:val="24"/>
        </w:rPr>
        <w:t xml:space="preserve"> в приложение к постановлению администрации Белоярского района от </w:t>
      </w:r>
      <w:r>
        <w:rPr>
          <w:b/>
          <w:sz w:val="24"/>
          <w:szCs w:val="24"/>
        </w:rPr>
        <w:t xml:space="preserve">17</w:t>
      </w:r>
      <w:r>
        <w:rPr>
          <w:b/>
          <w:sz w:val="24"/>
          <w:szCs w:val="24"/>
        </w:rPr>
        <w:t xml:space="preserve"> а</w:t>
      </w:r>
      <w:r>
        <w:rPr>
          <w:b/>
          <w:sz w:val="24"/>
          <w:szCs w:val="24"/>
        </w:rPr>
        <w:t xml:space="preserve">преля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36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4"/>
        <w:jc w:val="both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t xml:space="preserve">В соответствии с постановлением администрации Белоярского района от 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октября</w:t>
      </w:r>
      <w:r>
        <w:rPr>
          <w:sz w:val="24"/>
          <w:szCs w:val="24"/>
        </w:rPr>
        <w:t xml:space="preserve"> 2025 года № 660 «Об увеличении фондов оплаты труда муниципальных учреждений Белоярского района» постановляю:</w:t>
      </w:r>
      <w:r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«Положение об установлении системы  оплаты труда работников муниципальных учреждений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Белоярского района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сфере материально-технического обеспечения</w:t>
      </w:r>
      <w:r>
        <w:rPr>
          <w:sz w:val="24"/>
          <w:szCs w:val="24"/>
        </w:rPr>
        <w:t xml:space="preserve">» к постановлению администрации Белоярского района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апреля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36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утверждении Положения об установлении системы  оплаты труда работников </w:t>
      </w:r>
      <w:r>
        <w:rPr>
          <w:sz w:val="24"/>
          <w:szCs w:val="24"/>
        </w:rPr>
        <w:t xml:space="preserve">муниципальных учреждений Белоярского района в сфере материально-технического обеспечения</w:t>
      </w:r>
      <w:r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следующие изменения: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4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 в разделе 2 </w:t>
      </w:r>
      <w:r>
        <w:rPr>
          <w:sz w:val="24"/>
          <w:szCs w:val="24"/>
        </w:rPr>
        <w:t xml:space="preserve">«Основные условия оплаты труда»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664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Профессиональные квалификационные группы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общеотраслевых должностей руководителей, специалистов и служащих</w:t>
      </w:r>
      <w:r>
        <w:rPr>
          <w:sz w:val="24"/>
          <w:szCs w:val="24"/>
        </w:rPr>
        <w:t xml:space="preserve"> и минимальные размеры окладов (должностных окладов)</w:t>
      </w:r>
      <w:r>
        <w:rPr>
          <w:sz w:val="24"/>
          <w:szCs w:val="24"/>
        </w:rPr>
        <w:t xml:space="preserve">», </w:t>
      </w:r>
      <w:r>
        <w:rPr>
          <w:sz w:val="24"/>
          <w:szCs w:val="24"/>
        </w:rPr>
      </w:r>
      <w:r>
        <w:rPr>
          <w:sz w:val="24"/>
          <w:szCs w:val="24"/>
        </w:rPr>
        <w:t xml:space="preserve">содержащуюся в пункте 2.1,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1</w:t>
      </w:r>
      <w:r>
        <w:rPr>
          <w:sz w:val="24"/>
          <w:szCs w:val="24"/>
        </w:rPr>
      </w:r>
    </w:p>
    <w:p>
      <w:pPr>
        <w:pStyle w:val="664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Профессиональные квалификационные группы общеотраслевых должностей руководителей, специалистов и служащих  и минимальные  размеры окладов (должностных окладов)</w:t>
      </w:r>
      <w:r>
        <w:rPr>
          <w:sz w:val="24"/>
          <w:szCs w:val="24"/>
        </w:rPr>
      </w:r>
    </w:p>
    <w:p>
      <w:pPr>
        <w:pStyle w:val="664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801"/>
        <w:gridCol w:w="4963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(профессии)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Минимальные размеры окладов (должностных окладов) (рублей)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1"/>
        </w:trPr>
        <w:tc>
          <w:tcPr>
            <w:gridSpan w:val="3"/>
            <w:tcW w:w="9464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ПКГ «Общеотраслевые должности служащих третьего уровня»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3"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кадрам, бухгалтер, бухгалтер-ревизор, инженер, инженер по защите информации, менеджер, менеджер по персоналу, экономист, </w:t>
            </w:r>
            <w:r>
              <w:rPr>
                <w:sz w:val="24"/>
                <w:szCs w:val="24"/>
              </w:rPr>
              <w:t xml:space="preserve">экономист по бухгалтерскому учету и анализу хозяйственной деятельности</w:t>
            </w:r>
            <w:r>
              <w:rPr>
                <w:sz w:val="24"/>
                <w:szCs w:val="24"/>
              </w:rPr>
              <w:t xml:space="preserve">, экономист по материально-техническому снабжению, экономист по труду, юрисконсульт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8 607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2"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Главные специалисты: в отделах, отделениях, лаборатори</w:t>
            </w:r>
            <w:r>
              <w:rPr>
                <w:sz w:val="24"/>
                <w:szCs w:val="24"/>
              </w:rPr>
              <w:t xml:space="preserve">ях, мастерских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9 138</w:t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664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Профессиональные квалификационные группы общеотраслевых </w:t>
      </w:r>
      <w:r>
        <w:rPr>
          <w:sz w:val="24"/>
          <w:szCs w:val="24"/>
        </w:rPr>
        <w:t xml:space="preserve">профессий рабочих</w:t>
      </w:r>
      <w:r>
        <w:rPr>
          <w:sz w:val="24"/>
          <w:szCs w:val="24"/>
        </w:rPr>
        <w:t xml:space="preserve"> и минимальные размеры окладов (должностных окладов)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содержащуюся в пункте 2.1,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Таблица 2</w:t>
      </w:r>
      <w:r>
        <w:rPr>
          <w:sz w:val="24"/>
          <w:szCs w:val="24"/>
        </w:rPr>
      </w:r>
    </w:p>
    <w:p>
      <w:pPr>
        <w:pStyle w:val="664"/>
        <w:ind w:firstLine="708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рофессиональны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квалификационны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групп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общеотраслевых профессий рабочих</w:t>
      </w:r>
      <w:r>
        <w:rPr>
          <w:sz w:val="24"/>
          <w:szCs w:val="24"/>
        </w:rPr>
        <w:t xml:space="preserve"> и минимальные размеры окладов (должностных окладов)</w:t>
      </w:r>
      <w:r>
        <w:rPr>
          <w:sz w:val="24"/>
          <w:szCs w:val="24"/>
        </w:rPr>
      </w:r>
    </w:p>
    <w:p>
      <w:pPr>
        <w:pStyle w:val="664"/>
        <w:ind w:firstLine="708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801"/>
        <w:gridCol w:w="4963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(профессии)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Минимальные размеры окладов (должностных окладов) (рублей)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/>
          <w:tblHeader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gridSpan w:val="3"/>
            <w:tcW w:w="9464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ПКГ «Общеотраслевые профессии рабочих первого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restart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1,2,3 квалификационных разрядов в соответствии с Единым тарифно – квалификационным справочником работ и профессий рабочих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7 077</w:t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Гардеробщик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Дворник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Дезинфектор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Кладовщик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Курьер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Сторож</w:t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служебных помещений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территорий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инимальные размеры окладов (должностных окладов)</w:t>
      </w:r>
      <w:r>
        <w:rPr>
          <w:sz w:val="24"/>
          <w:szCs w:val="24"/>
        </w:rPr>
        <w:t xml:space="preserve"> по должностям работников, по которым не установлены квалификационные уровни ПКГ»</w:t>
      </w:r>
      <w:r>
        <w:rPr>
          <w:sz w:val="24"/>
          <w:szCs w:val="24"/>
        </w:rPr>
        <w:t xml:space="preserve">, содержащуюся в пункте 2.5,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widowControl w:val="off"/>
        <w:rPr>
          <w:sz w:val="24"/>
          <w:szCs w:val="24"/>
        </w:rPr>
      </w:pPr>
      <w:r>
        <w:rPr>
          <w:sz w:val="24"/>
          <w:szCs w:val="24"/>
        </w:rPr>
        <w:tab/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</w:r>
    </w:p>
    <w:p>
      <w:pPr>
        <w:pStyle w:val="664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540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Минимальные размеры  окладов (должностных окладов) по должностям работников, по которым не установлены квалификационные уровни ПКГ </w:t>
      </w:r>
      <w:r>
        <w:rPr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"/>
        <w:gridCol w:w="4961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должностей</w:t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Минимальные размеры  окладов (должностных окладов)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охране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8 607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закупкам</w:t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8 607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по комплексному обслуживанию и ремонту зданий 2-4 разряда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7 077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62"/>
        </w:trPr>
        <w:tc>
          <w:tcPr>
            <w:tcW w:w="959" w:type="dxa"/>
            <w:vAlign w:val="top"/>
            <w:vMerge w:val="restart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vMerge w:val="restart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Сторож - гардеробщик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7 077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540"/>
        <w:jc w:val="both"/>
        <w:widowControl w:val="off"/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</w:r>
      <w:r>
        <w:rPr>
          <w:sz w:val="24"/>
          <w:szCs w:val="24"/>
        </w:rPr>
        <w:t xml:space="preserve">пункт 5.2 раздела 5 «Порядок и условия оплаты труда руководителя учреждения, его заместителей и главного бухгалтера» изложить в следующей редакции:</w:t>
      </w:r>
      <w:r/>
    </w:p>
    <w:p>
      <w:pPr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«5.2. Должностной оклад руководителя учреждения определяется трудовым договором, устанавливается в зависимости от количества штатных единиц, утвержденных в штатном расписании учреждения, согласно групповой классификации, представленной в таблице 8 настоящег</w:t>
      </w:r>
      <w:r>
        <w:rPr>
          <w:sz w:val="24"/>
          <w:szCs w:val="24"/>
        </w:rPr>
        <w:t xml:space="preserve">о Положения: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664"/>
        <w:ind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8</w:t>
      </w:r>
      <w:r>
        <w:rPr>
          <w:sz w:val="24"/>
          <w:szCs w:val="24"/>
        </w:rPr>
      </w:r>
    </w:p>
    <w:p>
      <w:pPr>
        <w:pStyle w:val="664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90"/>
        <w:gridCol w:w="3191"/>
        <w:gridCol w:w="3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</w:t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штатных единиц</w:t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 руководителя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группа</w:t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121-150</w:t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974</w:t>
            </w:r>
            <w:r>
              <w:rPr>
                <w:sz w:val="24"/>
                <w:szCs w:val="24"/>
              </w:rPr>
              <w:t xml:space="preserve">,0 рубл</w:t>
            </w:r>
            <w:r>
              <w:rPr>
                <w:sz w:val="24"/>
                <w:szCs w:val="24"/>
              </w:rPr>
              <w:t xml:space="preserve">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группа</w:t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81- 120</w:t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12 356</w:t>
            </w:r>
            <w:r>
              <w:rPr>
                <w:sz w:val="24"/>
                <w:szCs w:val="24"/>
              </w:rPr>
              <w:t xml:space="preserve">,0 рубл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группа</w:t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51 - 80</w:t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11 771</w:t>
            </w:r>
            <w:r>
              <w:rPr>
                <w:sz w:val="24"/>
                <w:szCs w:val="24"/>
              </w:rPr>
              <w:t xml:space="preserve">,0 рублей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группа</w:t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26 - 50</w:t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10 782</w:t>
            </w:r>
            <w:r>
              <w:rPr>
                <w:sz w:val="24"/>
                <w:szCs w:val="24"/>
              </w:rPr>
              <w:t xml:space="preserve">,0 рубл</w:t>
            </w:r>
            <w:r>
              <w:rPr>
                <w:sz w:val="24"/>
                <w:szCs w:val="24"/>
              </w:rPr>
              <w:t xml:space="preserve">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группа</w:t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10 - 25</w:t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10 268</w:t>
            </w:r>
            <w:r>
              <w:rPr>
                <w:sz w:val="24"/>
                <w:szCs w:val="24"/>
              </w:rPr>
              <w:t xml:space="preserve">,0 рублей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64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Должностной оклад заместителя руководителя и главного бухгалтера устанавливается в следующих размерах: </w:t>
      </w:r>
      <w:r>
        <w:rPr>
          <w:sz w:val="24"/>
          <w:szCs w:val="24"/>
        </w:rPr>
      </w:r>
    </w:p>
    <w:p>
      <w:pPr>
        <w:pStyle w:val="664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должностной оклад заместителя руководителя – </w:t>
      </w:r>
      <w:r>
        <w:rPr>
          <w:sz w:val="24"/>
          <w:szCs w:val="24"/>
        </w:rPr>
        <w:t xml:space="preserve">10 153</w:t>
      </w:r>
      <w:r>
        <w:rPr>
          <w:sz w:val="24"/>
          <w:szCs w:val="24"/>
        </w:rPr>
        <w:t xml:space="preserve"> рублей;</w:t>
      </w:r>
      <w:r>
        <w:rPr>
          <w:sz w:val="24"/>
          <w:szCs w:val="24"/>
        </w:rPr>
      </w:r>
    </w:p>
    <w:p>
      <w:pPr>
        <w:pStyle w:val="664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должностной оклад главного бухгалтера – 10 153</w:t>
      </w:r>
      <w:r>
        <w:rPr>
          <w:sz w:val="24"/>
          <w:szCs w:val="24"/>
        </w:rPr>
        <w:t xml:space="preserve"> рублей.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6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1 октября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года.</w:t>
      </w:r>
      <w:r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</w:t>
      </w:r>
      <w:r>
        <w:rPr>
          <w:sz w:val="24"/>
          <w:szCs w:val="24"/>
        </w:rPr>
        <w:t xml:space="preserve">полнением </w:t>
      </w:r>
      <w:r>
        <w:rPr>
          <w:sz w:val="24"/>
          <w:szCs w:val="24"/>
        </w:rPr>
        <w:t xml:space="preserve">постановления возложить на заместителя главы Белоярского района по со</w:t>
      </w:r>
      <w:r>
        <w:rPr>
          <w:sz w:val="24"/>
          <w:szCs w:val="24"/>
        </w:rPr>
        <w:t xml:space="preserve">циальным вопросам </w:t>
      </w:r>
      <w:r>
        <w:rPr>
          <w:sz w:val="24"/>
          <w:szCs w:val="24"/>
        </w:rPr>
        <w:t xml:space="preserve">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С.П.</w:t>
      </w:r>
      <w:r>
        <w:rPr>
          <w:sz w:val="24"/>
          <w:szCs w:val="24"/>
        </w:rPr>
        <w:t xml:space="preserve">Маненков</w:t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851" w:bottom="709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6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rStyle w:val="687"/>
      </w:rPr>
      <w:framePr w:wrap="around" w:vAnchor="text" w:hAnchor="margin" w:xAlign="center" w:y="1"/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end"/>
    </w:r>
    <w:r>
      <w:rPr>
        <w:rStyle w:val="687"/>
      </w:rPr>
    </w:r>
    <w:r>
      <w:rPr>
        <w:rStyle w:val="687"/>
      </w:rPr>
    </w:r>
  </w:p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138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515" w:hanging="97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95" w:hanging="97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75" w:hanging="97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4"/>
    <w:next w:val="66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4"/>
    <w:next w:val="66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4"/>
    <w:next w:val="66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4"/>
    <w:next w:val="66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4"/>
    <w:next w:val="66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4"/>
    <w:next w:val="66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4"/>
    <w:next w:val="66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4"/>
    <w:next w:val="66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4"/>
    <w:next w:val="66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4"/>
    <w:next w:val="66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4"/>
    <w:next w:val="66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4"/>
    <w:next w:val="66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4"/>
    <w:next w:val="66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4"/>
    <w:next w:val="66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next w:val="664"/>
    <w:link w:val="664"/>
    <w:qFormat/>
    <w:rPr>
      <w:lang w:val="ru-RU" w:eastAsia="ru-RU" w:bidi="ar-SA"/>
    </w:rPr>
  </w:style>
  <w:style w:type="paragraph" w:styleId="665">
    <w:name w:val="Заголовок 1"/>
    <w:basedOn w:val="664"/>
    <w:next w:val="664"/>
    <w:link w:val="664"/>
    <w:qFormat/>
    <w:pPr>
      <w:jc w:val="center"/>
      <w:keepNext/>
      <w:outlineLvl w:val="0"/>
    </w:pPr>
    <w:rPr>
      <w:b/>
      <w:sz w:val="28"/>
    </w:rPr>
  </w:style>
  <w:style w:type="paragraph" w:styleId="666">
    <w:name w:val="Заголовок 2"/>
    <w:basedOn w:val="664"/>
    <w:next w:val="664"/>
    <w:link w:val="66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67">
    <w:name w:val="Заголовок 3"/>
    <w:basedOn w:val="664"/>
    <w:next w:val="664"/>
    <w:link w:val="664"/>
    <w:qFormat/>
    <w:pPr>
      <w:jc w:val="center"/>
      <w:keepNext/>
      <w:outlineLvl w:val="2"/>
    </w:pPr>
    <w:rPr>
      <w:sz w:val="28"/>
    </w:rPr>
  </w:style>
  <w:style w:type="paragraph" w:styleId="668">
    <w:name w:val="Заголовок 4"/>
    <w:basedOn w:val="664"/>
    <w:next w:val="664"/>
    <w:link w:val="66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669">
    <w:name w:val="Основной шрифт абзаца"/>
    <w:next w:val="669"/>
    <w:link w:val="664"/>
    <w:semiHidden/>
  </w:style>
  <w:style w:type="table" w:styleId="670">
    <w:name w:val="Обычная таблица"/>
    <w:next w:val="670"/>
    <w:link w:val="664"/>
    <w:uiPriority w:val="99"/>
    <w:semiHidden/>
    <w:unhideWhenUsed/>
    <w:tblPr/>
  </w:style>
  <w:style w:type="numbering" w:styleId="671">
    <w:name w:val="Нет списка"/>
    <w:next w:val="671"/>
    <w:link w:val="664"/>
    <w:uiPriority w:val="99"/>
    <w:semiHidden/>
    <w:unhideWhenUsed/>
  </w:style>
  <w:style w:type="paragraph" w:styleId="672">
    <w:name w:val="Основной текст с отступом 3"/>
    <w:basedOn w:val="664"/>
    <w:next w:val="672"/>
    <w:link w:val="664"/>
    <w:semiHidden/>
    <w:pPr>
      <w:jc w:val="center"/>
    </w:pPr>
    <w:rPr>
      <w:sz w:val="24"/>
    </w:rPr>
  </w:style>
  <w:style w:type="paragraph" w:styleId="673">
    <w:name w:val="Текст выноски"/>
    <w:basedOn w:val="664"/>
    <w:next w:val="673"/>
    <w:link w:val="664"/>
    <w:semiHidden/>
    <w:rPr>
      <w:rFonts w:ascii="Tahoma" w:hAnsi="Tahoma" w:cs="Tahoma"/>
      <w:sz w:val="16"/>
      <w:szCs w:val="16"/>
    </w:rPr>
  </w:style>
  <w:style w:type="paragraph" w:styleId="674">
    <w:name w:val="Основной текст 2"/>
    <w:basedOn w:val="664"/>
    <w:next w:val="674"/>
    <w:link w:val="664"/>
    <w:semiHidden/>
    <w:pPr>
      <w:spacing w:after="120" w:line="480" w:lineRule="auto"/>
    </w:pPr>
    <w:rPr>
      <w:sz w:val="24"/>
      <w:szCs w:val="24"/>
    </w:rPr>
  </w:style>
  <w:style w:type="paragraph" w:styleId="675">
    <w:name w:val="ConsPlusNormal"/>
    <w:next w:val="675"/>
    <w:link w:val="66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6">
    <w:name w:val="ConsPlusNonformat"/>
    <w:next w:val="676"/>
    <w:link w:val="66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77">
    <w:name w:val="Основной текст"/>
    <w:basedOn w:val="664"/>
    <w:next w:val="677"/>
    <w:link w:val="664"/>
    <w:semiHidden/>
    <w:pPr>
      <w:spacing w:after="120"/>
    </w:pPr>
  </w:style>
  <w:style w:type="paragraph" w:styleId="678">
    <w:name w:val="ConsPlusTitle"/>
    <w:next w:val="678"/>
    <w:link w:val="664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79">
    <w:name w:val="Обычный (веб)"/>
    <w:basedOn w:val="664"/>
    <w:next w:val="679"/>
    <w:link w:val="664"/>
    <w:semiHidden/>
    <w:pPr>
      <w:spacing w:before="100" w:beforeAutospacing="1" w:after="100" w:afterAutospacing="1"/>
    </w:pPr>
    <w:rPr>
      <w:sz w:val="24"/>
      <w:szCs w:val="24"/>
    </w:rPr>
  </w:style>
  <w:style w:type="paragraph" w:styleId="680">
    <w:name w:val="ConsNormal"/>
    <w:next w:val="680"/>
    <w:link w:val="66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81">
    <w:name w:val="Body Text 21"/>
    <w:basedOn w:val="664"/>
    <w:next w:val="681"/>
    <w:link w:val="664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682">
    <w:name w:val="Основной текст с отступом"/>
    <w:basedOn w:val="664"/>
    <w:next w:val="682"/>
    <w:link w:val="664"/>
    <w:semiHidden/>
    <w:pPr>
      <w:ind w:left="283"/>
      <w:spacing w:after="120"/>
    </w:pPr>
  </w:style>
  <w:style w:type="paragraph" w:styleId="683">
    <w:name w:val="Название"/>
    <w:basedOn w:val="664"/>
    <w:next w:val="683"/>
    <w:link w:val="664"/>
    <w:qFormat/>
    <w:pPr>
      <w:jc w:val="center"/>
    </w:pPr>
    <w:rPr>
      <w:b/>
      <w:sz w:val="22"/>
    </w:rPr>
  </w:style>
  <w:style w:type="paragraph" w:styleId="684">
    <w:name w:val="Основной текст 3"/>
    <w:basedOn w:val="664"/>
    <w:next w:val="684"/>
    <w:link w:val="664"/>
    <w:semiHidden/>
    <w:pPr>
      <w:spacing w:after="120"/>
    </w:pPr>
    <w:rPr>
      <w:sz w:val="16"/>
      <w:szCs w:val="16"/>
    </w:rPr>
  </w:style>
  <w:style w:type="table" w:styleId="685">
    <w:name w:val="Сетка таблицы"/>
    <w:basedOn w:val="670"/>
    <w:next w:val="685"/>
    <w:link w:val="664"/>
    <w:tblPr/>
  </w:style>
  <w:style w:type="paragraph" w:styleId="686">
    <w:name w:val="Верхний колонтитул"/>
    <w:basedOn w:val="664"/>
    <w:next w:val="686"/>
    <w:link w:val="692"/>
    <w:uiPriority w:val="99"/>
    <w:pPr>
      <w:tabs>
        <w:tab w:val="center" w:pos="4677" w:leader="none"/>
        <w:tab w:val="right" w:pos="9355" w:leader="none"/>
      </w:tabs>
    </w:pPr>
  </w:style>
  <w:style w:type="character" w:styleId="687">
    <w:name w:val="Номер страницы"/>
    <w:basedOn w:val="669"/>
    <w:next w:val="687"/>
    <w:link w:val="664"/>
  </w:style>
  <w:style w:type="paragraph" w:styleId="688">
    <w:name w:val="Нижний колонтитул"/>
    <w:basedOn w:val="664"/>
    <w:next w:val="688"/>
    <w:link w:val="664"/>
    <w:pPr>
      <w:tabs>
        <w:tab w:val="center" w:pos="4677" w:leader="none"/>
        <w:tab w:val="right" w:pos="9355" w:leader="none"/>
      </w:tabs>
    </w:pPr>
  </w:style>
  <w:style w:type="paragraph" w:styleId="689">
    <w:name w:val="Абзац списка"/>
    <w:basedOn w:val="664"/>
    <w:next w:val="689"/>
    <w:link w:val="664"/>
    <w:qFormat/>
    <w:pPr>
      <w:contextualSpacing/>
      <w:ind w:left="720"/>
    </w:pPr>
    <w:rPr>
      <w:sz w:val="24"/>
      <w:szCs w:val="24"/>
    </w:rPr>
  </w:style>
  <w:style w:type="paragraph" w:styleId="690">
    <w:name w:val="ConsPlusCell"/>
    <w:next w:val="690"/>
    <w:link w:val="664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691">
    <w:name w:val="Гиперссылка"/>
    <w:next w:val="691"/>
    <w:link w:val="664"/>
    <w:uiPriority w:val="99"/>
    <w:semiHidden/>
    <w:unhideWhenUsed/>
    <w:rPr>
      <w:color w:val="0000ff"/>
      <w:u w:val="single"/>
    </w:rPr>
  </w:style>
  <w:style w:type="character" w:styleId="692">
    <w:name w:val="Верхний колонтитул Знак"/>
    <w:next w:val="692"/>
    <w:link w:val="686"/>
    <w:uiPriority w:val="99"/>
  </w:style>
  <w:style w:type="character" w:styleId="2440" w:default="1">
    <w:name w:val="Default Paragraph Font"/>
    <w:uiPriority w:val="1"/>
    <w:semiHidden/>
    <w:unhideWhenUsed/>
  </w:style>
  <w:style w:type="numbering" w:styleId="2441" w:default="1">
    <w:name w:val="No List"/>
    <w:uiPriority w:val="99"/>
    <w:semiHidden/>
    <w:unhideWhenUsed/>
  </w:style>
  <w:style w:type="table" w:styleId="24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DukaAO</cp:lastModifiedBy>
  <cp:revision>37</cp:revision>
  <dcterms:created xsi:type="dcterms:W3CDTF">2018-10-22T06:29:00Z</dcterms:created>
  <dcterms:modified xsi:type="dcterms:W3CDTF">2025-10-17T08:12:01Z</dcterms:modified>
  <cp:version>1048576</cp:version>
</cp:coreProperties>
</file>