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8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БЕЛОЯРСКИЙ РАЙОН</w:t>
      </w:r>
      <w:r>
        <w:rPr>
          <w:rFonts w:ascii="Times New Roman" w:hAnsi="Times New Roman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107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107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10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</w:t>
      </w:r>
      <w:r>
        <w:rPr>
          <w:rFonts w:ascii="Times New Roman" w:hAnsi="Times New Roman"/>
        </w:rPr>
      </w:r>
    </w:p>
    <w:p>
      <w:pPr>
        <w:pStyle w:val="1078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1095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lang w:val="en-US"/>
        </w:rPr>
        <w:t xml:space="preserve">3 </w:t>
      </w:r>
      <w:r>
        <w:rPr>
          <w:rFonts w:ascii="Times New Roman" w:hAnsi="Times New Roman"/>
        </w:rPr>
        <w:t xml:space="preserve">сентября </w:t>
      </w:r>
      <w:r>
        <w:rPr>
          <w:rFonts w:ascii="Times New Roman" w:hAnsi="Times New Roman"/>
        </w:rPr>
        <w:t xml:space="preserve">201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 года      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lang w:val="en-US"/>
        </w:rPr>
        <w:t xml:space="preserve">776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1095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095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109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 Порядка принятия решений о разработке, формировании и реализации муниципальных программ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90"/>
        <w:jc w:val="center"/>
        <w:widowControl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(в редакции постановления администрации Белоярского района </w:t>
      </w:r>
      <w:r>
        <w:rPr>
          <w:rFonts w:ascii="Times New Roman" w:hAnsi="Times New Roman" w:cs="Times New Roman"/>
          <w:b w:val="0"/>
          <w:i/>
          <w:sz w:val="24"/>
          <w:szCs w:val="24"/>
        </w:rPr>
      </w:r>
      <w:r>
        <w:rPr>
          <w:rFonts w:ascii="Times New Roman" w:hAnsi="Times New Roman" w:cs="Times New Roman"/>
          <w:b w:val="0"/>
          <w:i/>
          <w:sz w:val="24"/>
          <w:szCs w:val="24"/>
        </w:rPr>
      </w:r>
    </w:p>
    <w:p>
      <w:pPr>
        <w:pStyle w:val="1090"/>
        <w:jc w:val="center"/>
        <w:widowControl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от 25.04.2019г. №378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 от 23.11.2020г. №973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 от 16.06.2021 №497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</w:t>
      </w:r>
      <w:r>
        <w:rPr>
          <w:rFonts w:ascii="Times New Roman" w:hAnsi="Times New Roman" w:cs="Times New Roman"/>
          <w:b w:val="0"/>
          <w:i/>
          <w:sz w:val="24"/>
          <w:szCs w:val="24"/>
        </w:rPr>
      </w:r>
      <w:r>
        <w:rPr>
          <w:rFonts w:ascii="Times New Roman" w:hAnsi="Times New Roman" w:cs="Times New Roman"/>
          <w:b w:val="0"/>
          <w:i/>
          <w:sz w:val="24"/>
          <w:szCs w:val="24"/>
        </w:rPr>
      </w:r>
    </w:p>
    <w:p>
      <w:pPr>
        <w:pStyle w:val="1090"/>
        <w:jc w:val="center"/>
        <w:widowControl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от 20.10.2021 г. №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820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 от 22.06.2022г. №574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, от 31.10.2024г. №694, от 13.11.2025 г. №738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b w:val="0"/>
          <w:i/>
          <w:sz w:val="24"/>
          <w:szCs w:val="24"/>
        </w:rPr>
      </w:r>
      <w:r>
        <w:rPr>
          <w:rFonts w:ascii="Times New Roman" w:hAnsi="Times New Roman" w:cs="Times New Roman"/>
          <w:b w:val="0"/>
          <w:i/>
          <w:sz w:val="24"/>
          <w:szCs w:val="24"/>
        </w:rPr>
      </w:r>
    </w:p>
    <w:p>
      <w:pPr>
        <w:pStyle w:val="1095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95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95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В соответствии со  статьей 179 Бюджетного кодекса Российской Федерации от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31 июля 1998 года № 145-ФЗ, Федеральным законом от 28 июня 2014 года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172-ФЗ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«О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стратегическом планировании в Российской Федерации»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Cs/>
        </w:rPr>
        <w:t xml:space="preserve"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bCs/>
        </w:rPr>
        <w:t xml:space="preserve">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9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п о с т а н о в л я ю: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95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</w:p>
    <w:p>
      <w:pPr>
        <w:pStyle w:val="10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  <w:t xml:space="preserve"> Порядок </w:t>
      </w:r>
      <w:r>
        <w:rPr>
          <w:rFonts w:ascii="Times New Roman" w:hAnsi="Times New Roman"/>
        </w:rPr>
        <w:t xml:space="preserve">принятия решений о разработке, формировании и реализации </w:t>
      </w:r>
      <w:r>
        <w:rPr>
          <w:rFonts w:ascii="Times New Roman" w:hAnsi="Times New Roman"/>
        </w:rPr>
        <w:t xml:space="preserve">муниципальных программ Белоярского района согласно приложению</w:t>
      </w: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 к настоящему постановлению;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Модельную муниципальную программу </w:t>
      </w:r>
      <w:r>
        <w:rPr>
          <w:rFonts w:ascii="Times New Roman" w:hAnsi="Times New Roman"/>
        </w:rPr>
        <w:t xml:space="preserve">Белоярского района </w:t>
      </w:r>
      <w:r>
        <w:rPr>
          <w:rFonts w:ascii="Times New Roman" w:hAnsi="Times New Roman"/>
        </w:rPr>
        <w:t xml:space="preserve">согласно приложению 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  к настоящему постановлению.</w:t>
      </w:r>
      <w:r>
        <w:rPr>
          <w:rFonts w:ascii="Times New Roman" w:hAnsi="Times New Roman"/>
        </w:rPr>
      </w:r>
    </w:p>
    <w:p>
      <w:pPr>
        <w:pStyle w:val="1095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Признать утратившими силу постановления </w:t>
      </w:r>
      <w:r>
        <w:rPr>
          <w:rFonts w:ascii="Times New Roman" w:hAnsi="Times New Roman"/>
        </w:rPr>
        <w:t xml:space="preserve">администрации </w:t>
      </w:r>
      <w:r>
        <w:rPr>
          <w:rFonts w:ascii="Times New Roman" w:hAnsi="Times New Roman"/>
        </w:rPr>
        <w:t xml:space="preserve">Белоярского района:</w:t>
      </w:r>
      <w: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9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29 декабря 2015 года № 1612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</w:rPr>
        <w:t xml:space="preserve">Об утверждении Порядка разработки, утверждения, реализации и мониторинга муниципальных программ  Белоярского района»;</w:t>
      </w:r>
      <w:r>
        <w:rPr>
          <w:rFonts w:ascii="Times New Roman" w:hAnsi="Times New Roman"/>
        </w:rPr>
      </w:r>
    </w:p>
    <w:p>
      <w:pPr>
        <w:pStyle w:val="1095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) от 12 мая </w:t>
      </w:r>
      <w:r>
        <w:rPr>
          <w:rFonts w:ascii="Times New Roman" w:hAnsi="Times New Roman"/>
        </w:rPr>
        <w:t xml:space="preserve">2016 года  № 455 «О внесении изменений в постановление администрации Белоярского района от 29 декабря 2015 года № 1612»;</w:t>
      </w:r>
      <w:r>
        <w:rPr>
          <w:rFonts w:ascii="Times New Roman" w:hAnsi="Times New Roman"/>
        </w:rPr>
      </w:r>
    </w:p>
    <w:p>
      <w:pPr>
        <w:pStyle w:val="1095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3) от 12 декабря 2016 года № 1248 </w:t>
      </w:r>
      <w:r>
        <w:rPr>
          <w:rFonts w:ascii="Times New Roman" w:hAnsi="Times New Roman"/>
        </w:rPr>
        <w:t xml:space="preserve">«О внесении изменений в постановление администрации Белоярского района от 29 декабря 2015 года № 1612»;</w:t>
      </w:r>
      <w:r>
        <w:rPr>
          <w:rFonts w:ascii="Times New Roman" w:hAnsi="Times New Roman"/>
        </w:rPr>
      </w:r>
    </w:p>
    <w:p>
      <w:pPr>
        <w:pStyle w:val="1095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4) от 20 июня 2017 года № 565 </w:t>
      </w:r>
      <w:r>
        <w:rPr>
          <w:rFonts w:ascii="Times New Roman" w:hAnsi="Times New Roman"/>
        </w:rPr>
        <w:t xml:space="preserve">«О внесении изменений в постановление администрации Белоярского района от 29 декабря 2015 года № 1612»;</w:t>
      </w:r>
      <w:r>
        <w:rPr>
          <w:rFonts w:ascii="Times New Roman" w:hAnsi="Times New Roman"/>
        </w:rPr>
      </w:r>
    </w:p>
    <w:p>
      <w:pPr>
        <w:pStyle w:val="1095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5) от 26 июня 2018 года № 537 </w:t>
      </w:r>
      <w:r>
        <w:rPr>
          <w:rFonts w:ascii="Times New Roman" w:hAnsi="Times New Roman"/>
        </w:rPr>
        <w:t xml:space="preserve">«О внесении изменений в постановление администрации Белоярского района от 29 декабря 2015 года № 1612».</w:t>
      </w:r>
      <w:r>
        <w:rPr>
          <w:rFonts w:ascii="Times New Roman" w:hAnsi="Times New Roman"/>
        </w:rPr>
      </w:r>
    </w:p>
    <w:p>
      <w:pPr>
        <w:pStyle w:val="1095"/>
        <w:numPr>
          <w:ilvl w:val="0"/>
          <w:numId w:val="16"/>
        </w:numPr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</w:p>
    <w:p>
      <w:pPr>
        <w:pStyle w:val="1078"/>
        <w:numPr>
          <w:ilvl w:val="0"/>
          <w:numId w:val="16"/>
        </w:numPr>
        <w:ind w:left="0"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</w:rPr>
        <w:t xml:space="preserve">с 1</w:t>
      </w:r>
      <w:r>
        <w:rPr>
          <w:rFonts w:ascii="Times New Roman" w:hAnsi="Times New Roman"/>
          <w:sz w:val="24"/>
          <w:szCs w:val="24"/>
        </w:rPr>
        <w:t xml:space="preserve"> января 201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и распространяет свое действие на правоотношения, связанные с формированием бюджета Белоярского района на 2019 год и на плановый период 2020 и 2021 годов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0"/>
          <w:numId w:val="16"/>
        </w:numPr>
        <w:ind w:left="0" w:firstLine="36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 за  выполнением  постановления  возложить  на  заместителя  главы  Белоярского района, председателя комитета по финансам и налоговой политике администрации Белоярского района Плохих И.А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</w:p>
    <w:p>
      <w:pPr>
        <w:pStyle w:val="109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9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Белоярского района                                                                                      С.П.Маненков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850" w:bottom="851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78"/>
        <w:ind w:firstLine="558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постановлению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5580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3 сентября</w:t>
      </w:r>
      <w:r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года № 776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принятия решений о разработке, формировании и реализации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муниципальных программ Белоярского района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Общие положения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</w:r>
      <w:r>
        <w:rPr>
          <w:rFonts w:ascii="Times New Roman" w:hAnsi="Times New Roman"/>
          <w:color w:val="0070c0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Настоящий Порядок принятия решений о</w:t>
      </w:r>
      <w:r>
        <w:rPr>
          <w:rFonts w:ascii="Times New Roman" w:hAnsi="Times New Roman"/>
          <w:sz w:val="24"/>
          <w:szCs w:val="24"/>
        </w:rPr>
        <w:t xml:space="preserve"> разработке, формировании и реализации муниципальных программ Белоярского района (далее - Порядок) разработан в соответствии со статьей 179  Бюджетного кодекса Российской Федерации от 31 июля 1998 года № 145-ФЗ,  Федеральным законом от  28 июня 2014 года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172-ФЗ                            «О стратегическом планировании в Р</w:t>
      </w:r>
      <w:r>
        <w:rPr>
          <w:rFonts w:ascii="Times New Roman" w:hAnsi="Times New Roman"/>
          <w:sz w:val="24"/>
          <w:szCs w:val="24"/>
        </w:rPr>
        <w:t xml:space="preserve">оссийской Федерации», и устанавливает общие положения формирования муниципальных программ Белоярского района, полномочия органов местного самоуправления Белоярского района при формировании, реализации и контроле за ходом реализации муниципальных программ. 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 программа Белоярского района (далее -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</w:t>
      </w:r>
      <w:r>
        <w:rPr>
          <w:rFonts w:ascii="Times New Roman" w:hAnsi="Times New Roman"/>
          <w:sz w:val="24"/>
          <w:szCs w:val="24"/>
        </w:rPr>
        <w:t xml:space="preserve">, исполнителям</w:t>
      </w:r>
      <w:r>
        <w:rPr>
          <w:rFonts w:ascii="Times New Roman" w:hAnsi="Times New Roman"/>
          <w:sz w:val="24"/>
          <w:szCs w:val="24"/>
        </w:rPr>
        <w:t xml:space="preserve"> и ресурсам, обеспечивающих </w:t>
      </w:r>
      <w:r>
        <w:rPr>
          <w:rFonts w:ascii="Times New Roman" w:hAnsi="Times New Roman"/>
          <w:sz w:val="24"/>
          <w:szCs w:val="24"/>
        </w:rPr>
        <w:t xml:space="preserve">наиболее эффективное </w:t>
      </w:r>
      <w:r>
        <w:rPr>
          <w:rFonts w:ascii="Times New Roman" w:hAnsi="Times New Roman"/>
          <w:sz w:val="24"/>
          <w:szCs w:val="24"/>
        </w:rPr>
        <w:t xml:space="preserve">достижение целей </w:t>
      </w:r>
      <w:r>
        <w:rPr>
          <w:rFonts w:ascii="Times New Roman" w:hAnsi="Times New Roman"/>
          <w:sz w:val="24"/>
          <w:szCs w:val="24"/>
        </w:rPr>
        <w:t xml:space="preserve">и решение задач </w:t>
      </w:r>
      <w:r>
        <w:rPr>
          <w:rFonts w:ascii="Times New Roman" w:hAnsi="Times New Roman"/>
          <w:sz w:val="24"/>
          <w:szCs w:val="24"/>
        </w:rPr>
        <w:t xml:space="preserve">социально-экономического развития Белоярского района. 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муниципальной программы обеспечивается путем достижения запланированных мероприятий (результатов), направленных на достижение показателей, целей и задач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Понятия и термины, используемые в настоящем Порядке: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1.4.1. Ответственный исполнитель муниципальной программы (далее - ответственный исполнитель) 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орган а</w:t>
      </w:r>
      <w:r>
        <w:rPr>
          <w:rFonts w:ascii="Times New Roman" w:hAnsi="Times New Roman"/>
          <w:sz w:val="24"/>
          <w:szCs w:val="24"/>
        </w:rPr>
        <w:t xml:space="preserve">дминистрации Белоярского района. </w:t>
      </w:r>
      <w:r>
        <w:rPr>
          <w:rFonts w:ascii="Times New Roman" w:hAnsi="Times New Roman"/>
          <w:sz w:val="24"/>
          <w:szCs w:val="24"/>
        </w:rPr>
        <w:t xml:space="preserve"> Ответственный исполнитель несет ответственность за реализацию муниципальной программы в целом, организует эффективное взаимодействие с соисполнителями муниципальной программы в ходе ее формирования и реализации.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1.4.2. Соисполнитель муниципальной программы (далее - соисполнитель) – орган администрации Белоярского р</w:t>
      </w:r>
      <w:r>
        <w:rPr>
          <w:rFonts w:ascii="Times New Roman" w:hAnsi="Times New Roman"/>
          <w:sz w:val="24"/>
          <w:szCs w:val="24"/>
        </w:rPr>
        <w:t xml:space="preserve">айона, муниципальное казенное учреждение. Соисполнитель несет ответственность за реализацию структурного элемента муниципальной программы, осуществляет эффективное взаимодействие с участниками муниципальной программы в рамках его формирования и реализации.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1.4.3. Участник муниципальной программы (далее – участник) - орган администрации Белоярского район, муниципальное учреждение, иные юридические лица, не являющ</w:t>
      </w:r>
      <w:r>
        <w:rPr>
          <w:rFonts w:ascii="Times New Roman" w:hAnsi="Times New Roman"/>
          <w:sz w:val="24"/>
          <w:szCs w:val="24"/>
        </w:rPr>
        <w:t xml:space="preserve">ие</w:t>
      </w:r>
      <w:r>
        <w:rPr>
          <w:rFonts w:ascii="Times New Roman" w:hAnsi="Times New Roman"/>
          <w:sz w:val="24"/>
          <w:szCs w:val="24"/>
        </w:rPr>
        <w:t xml:space="preserve">ся муниципальными учреждениями, принимающ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е непосредственное участие в реализации </w:t>
      </w:r>
      <w:r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 xml:space="preserve">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1.4.4. Куратор муниципальной программы (далее – куратор)  –</w:t>
      </w:r>
      <w:r>
        <w:rPr>
          <w:rFonts w:ascii="Times New Roman" w:hAnsi="Times New Roman"/>
          <w:sz w:val="24"/>
          <w:szCs w:val="24"/>
        </w:rPr>
        <w:t xml:space="preserve"> должностное лицо, назначаемое из числа </w:t>
      </w:r>
      <w:r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 xml:space="preserve">ого заместителя</w:t>
      </w:r>
      <w:r>
        <w:rPr>
          <w:rFonts w:ascii="Times New Roman" w:hAnsi="Times New Roman"/>
          <w:sz w:val="24"/>
          <w:szCs w:val="24"/>
        </w:rPr>
        <w:t xml:space="preserve"> главы Белоярского района, заместител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главы Белоярского района, управляющ</w:t>
      </w:r>
      <w:r>
        <w:rPr>
          <w:rFonts w:ascii="Times New Roman" w:hAnsi="Times New Roman"/>
          <w:sz w:val="24"/>
          <w:szCs w:val="24"/>
        </w:rPr>
        <w:t xml:space="preserve">его</w:t>
      </w:r>
      <w:r>
        <w:rPr>
          <w:rFonts w:ascii="Times New Roman" w:hAnsi="Times New Roman"/>
          <w:sz w:val="24"/>
          <w:szCs w:val="24"/>
        </w:rPr>
        <w:t xml:space="preserve"> делами администрации Белоярского района, осуществляющее общее руководство деятельностью ответственного исполнителя и соисполнителей при формировании, реализации муниципальной программы и обеспечивающее управление ее реализацией.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1.4.5. Структурные элементы муниципальной программы (далее – структурные элементы) –  региональные проекты, муниципальные проекты, комплексы процессных мероприятий, необходимые для достижения целей и показателей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 реализация муниципальной программы осуществляются ответственным исполнителем, совместно с соисполнителями и участниками.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 управления муниципальной программой определяется модельной муниципальной программой Белоярского района (далее - модельная муниципальная программа) </w:t>
      </w:r>
      <w:r>
        <w:rPr>
          <w:rFonts w:ascii="Times New Roman" w:hAnsi="Times New Roman"/>
          <w:sz w:val="24"/>
          <w:szCs w:val="24"/>
        </w:rPr>
        <w:t xml:space="preserve">согласно приложению 2  к постановлению.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Муниципальная программа разрабатывается на срок не менее трех календарных лет.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Муниципальная  программа, предлагаемая к реализации начиная с очередного финансового года, утверждается постановлением администрации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/>
          <w:sz w:val="24"/>
          <w:szCs w:val="24"/>
          <w:lang w:eastAsia="ru-RU"/>
        </w:rPr>
        <w:t xml:space="preserve"> в срок не позднее 25 календарных дней со дня внесения в Думу Белоярского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проекта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Думы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Белоярского района о бюджете Белоярского района на очередной финансовый год и плановый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период (далее – проект решения о бюджете).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numPr>
          <w:ilvl w:val="1"/>
          <w:numId w:val="1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Муниципальная программа, предлагаемая к реализации в текуще</w:t>
      </w:r>
      <w:r>
        <w:rPr>
          <w:rFonts w:ascii="Times New Roman" w:hAnsi="Times New Roman"/>
          <w:sz w:val="24"/>
          <w:szCs w:val="24"/>
          <w:lang w:eastAsia="ru-RU"/>
        </w:rPr>
        <w:t xml:space="preserve">м году и плановом периоде, утверждается постановлением администрации Белоярского района до принятия решения о внесении соответствующих изменений в бюджет Белоярского района на текущий финансовый год и плановый период, но не позднее 1 октября текущего года.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Основанием для начала разработки муниципальной программы является включение ее в Перечень муниципальных программ Белоярск</w:t>
      </w:r>
      <w:r>
        <w:rPr>
          <w:rFonts w:ascii="Times New Roman" w:hAnsi="Times New Roman"/>
          <w:sz w:val="24"/>
          <w:szCs w:val="24"/>
        </w:rPr>
        <w:t xml:space="preserve">ого района (далее – Перечень муниципальных программ), утверждаемый</w:t>
        <w:tab/>
        <w:t xml:space="preserve"> распоряжением администрации Белоярского района. Перечень муниципальных программ содержит наименование муниципальных программ, сроки их реализации и наименование ответственных исполнителей.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1.11.  Подготовку проекта распоряжения об утверждении Перечня муниципальных программ  осуществляет управление экономики, реформ и программ администрации Белоярского района.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/>
          <w:sz w:val="24"/>
          <w:szCs w:val="24"/>
        </w:rPr>
        <w:t xml:space="preserve">. Формирование, утверждение муниципальной программы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внесение в нее изменений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.1.  Муниципальная программа утверждается </w:t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по форме согласно приложению 1 к модельной муниципальной программе.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Подготовку проекта </w:t>
      </w:r>
      <w:r>
        <w:rPr>
          <w:rFonts w:ascii="Times New Roman" w:hAnsi="Times New Roman"/>
          <w:sz w:val="24"/>
          <w:szCs w:val="24"/>
        </w:rPr>
        <w:t xml:space="preserve">постановлени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/>
          <w:sz w:val="24"/>
          <w:szCs w:val="24"/>
        </w:rPr>
        <w:t xml:space="preserve"> об утверждении муниципальной программы осуществляет ответственный исполнитель муниципальной программы.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Проект </w:t>
      </w:r>
      <w:r>
        <w:rPr>
          <w:rFonts w:ascii="Times New Roman" w:hAnsi="Times New Roman"/>
          <w:sz w:val="24"/>
          <w:szCs w:val="24"/>
        </w:rPr>
        <w:t xml:space="preserve">постановлени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администрации Белоярского района</w:t>
      </w:r>
      <w:r>
        <w:rPr>
          <w:rFonts w:ascii="Times New Roman" w:hAnsi="Times New Roman"/>
          <w:sz w:val="24"/>
          <w:szCs w:val="24"/>
        </w:rPr>
        <w:t xml:space="preserve"> об утверждении муниципальной программы (о внесении изменений в муниципальную программу) в обязательном порядке выносится на общественное обсуждение, в соответствии  с порядком, установленным постановлением администрации Белоярского района от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28 декабря 2015 года № 1586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«Об утверждении Порядка проведения общественного обсуждения проектов документов стратегического планирования на территории Белоярского района».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Arial"/>
          <w:sz w:val="24"/>
          <w:szCs w:val="24"/>
          <w:lang w:eastAsia="ru-RU"/>
        </w:rPr>
      </w:pP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2.4 Проект 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постановления администрации Белоярского района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 об утверждении муниципальной программы (о внесении изменений в м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  <w:t xml:space="preserve">униципальную программу) подлежит согласованию с управлением экономики, реформ и программ администрации Белоярского района, подлежит экспертизе в юридическо-правовом управлении администрации Белоярского района и контрольно-счетной палате Белоярского района.</w:t>
      </w:r>
      <w:r>
        <w:rPr>
          <w:rFonts w:ascii="Times New Roman" w:hAnsi="Times New Roman" w:eastAsia="Times New Roman" w:cs="Arial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Муниципальные программы и их изменения подлежат обязательной государственной регистрации в федеральном государственном реестре документов стратегического планирования,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</w:t>
      </w:r>
      <w:r>
        <w:rPr>
          <w:rFonts w:ascii="Times New Roman" w:hAnsi="Times New Roman"/>
          <w:sz w:val="24"/>
          <w:szCs w:val="24"/>
        </w:rPr>
        <w:t xml:space="preserve">рядке и сроки, установленные Постановлением Правительства РФ от 25 июня 2015 года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Ответственный исполнитель муниципальной программы вправе инициировать внесение изменения в муниципальную программу  в  случаях: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уточнения объемов финансового обеспечения на реализацию муниципальной программы в текущем финансовом году;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внесения изменений в целях повышения эффективности реализации муниципальной программы, в том числе</w:t>
      </w:r>
      <w:r>
        <w:rPr>
          <w:rFonts w:ascii="Times New Roman" w:hAnsi="Times New Roman"/>
          <w:sz w:val="24"/>
          <w:szCs w:val="24"/>
        </w:rPr>
        <w:t xml:space="preserve"> изменение состава и (или) наименования соисполнителей, структурных элементов,  мероприятий (результатов),  показателей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внесения </w:t>
      </w:r>
      <w:r>
        <w:rPr>
          <w:rFonts w:ascii="Times New Roman" w:hAnsi="Times New Roman"/>
          <w:sz w:val="24"/>
          <w:szCs w:val="24"/>
        </w:rPr>
        <w:t xml:space="preserve">изменени</w:t>
      </w:r>
      <w:r>
        <w:rPr>
          <w:rFonts w:ascii="Times New Roman" w:hAnsi="Times New Roman"/>
          <w:sz w:val="24"/>
          <w:szCs w:val="24"/>
        </w:rPr>
        <w:t xml:space="preserve"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Переч</w:t>
      </w:r>
      <w:r>
        <w:rPr>
          <w:rFonts w:ascii="Times New Roman" w:hAnsi="Times New Roman"/>
          <w:sz w:val="24"/>
          <w:szCs w:val="24"/>
        </w:rPr>
        <w:t xml:space="preserve">ень</w:t>
      </w:r>
      <w:r>
        <w:rPr>
          <w:rFonts w:ascii="Times New Roman" w:hAnsi="Times New Roman"/>
          <w:sz w:val="24"/>
          <w:szCs w:val="24"/>
        </w:rPr>
        <w:t xml:space="preserve"> муниципальных программ.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После вступления в силу решения Думы Белоярского района о бюджете Белоярского района на очередной фин</w:t>
      </w:r>
      <w:r>
        <w:rPr>
          <w:rFonts w:ascii="Times New Roman" w:hAnsi="Times New Roman"/>
          <w:sz w:val="24"/>
          <w:szCs w:val="24"/>
        </w:rPr>
        <w:t xml:space="preserve">ансовый год и плановый период</w:t>
      </w:r>
      <w:r>
        <w:rPr>
          <w:rFonts w:ascii="Times New Roman" w:hAnsi="Times New Roman"/>
          <w:sz w:val="24"/>
          <w:szCs w:val="24"/>
        </w:rPr>
        <w:t xml:space="preserve"> (далее – решение о бюджете) муниципальная программа подлежит приведению в соответствие с этим решением в срок не позднее 1 февраля очередного финансового года. </w:t>
      </w:r>
      <w:r/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При уточнении объема бюджетных ассигнований на реализацию муници</w:t>
      </w:r>
      <w:r>
        <w:rPr>
          <w:rFonts w:ascii="Times New Roman" w:hAnsi="Times New Roman"/>
        </w:rPr>
        <w:t xml:space="preserve">пальной программы в текущем финансовом году, муниципальная программа подлежит приведению в соответствие с решением о бюджете в срок не позднее трех месяцев со дня вступления его в силу, но не позднее конца текущего финансового года.</w:t>
      </w:r>
      <w:r/>
      <w:r>
        <w:rPr>
          <w:rFonts w:ascii="Times New Roman" w:hAnsi="Times New Roman"/>
          <w:bCs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Для внесения изменений в муниципальную программу, не затрагивающих  изменений объемов финансово</w:t>
      </w:r>
      <w:r>
        <w:rPr>
          <w:rFonts w:ascii="Times New Roman" w:hAnsi="Times New Roman"/>
          <w:sz w:val="24"/>
          <w:szCs w:val="24"/>
        </w:rPr>
        <w:t xml:space="preserve">го обеспечения и бюджетных ассигнований в разрезе кодов бюджетной классификации расходов бюджета Белоярского района, ответственным исполнителем программы представляется в управление экономики, реформ и программ служебная записка, согласованная с куратором.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 Внесение изменений</w:t>
      </w:r>
      <w:r>
        <w:rPr>
          <w:rFonts w:ascii="Times New Roman" w:hAnsi="Times New Roman"/>
          <w:sz w:val="24"/>
          <w:szCs w:val="24"/>
        </w:rPr>
        <w:t xml:space="preserve"> в состав и (или) наименование структурных элементов муниципальной программы является основанием для внесения соответствующих изменений в коды бюджетной классификации сводной бюджетной росписи бюджета Белоярского района (далее – сводная бюджетная роспись).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Уточнение объемов финансирования муниципальной программы, в том числе ее структурных элементов, мероприятий (результатов)  в текущем финансовом году  за счет средств бюджета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осуществляется ответственным исполнителем в соответствии с порядком, установленным нормативным правовым актом а</w:t>
      </w:r>
      <w:r>
        <w:rPr>
          <w:rFonts w:ascii="Times New Roman" w:hAnsi="Times New Roman"/>
          <w:sz w:val="24"/>
          <w:szCs w:val="24"/>
        </w:rPr>
        <w:t xml:space="preserve">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 по составлению проекта решения Думы Белоярского района о внесении изменений в решение о бюджете.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/>
          <w:sz w:val="24"/>
          <w:szCs w:val="24"/>
        </w:rPr>
        <w:t xml:space="preserve">. Финансовое обеспечение муниципальных программ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Финансовое обеспечение муниципальных программ осуществляется за счет средств бюджета Белоярского района, в</w:t>
      </w:r>
      <w:r>
        <w:rPr>
          <w:rFonts w:ascii="Times New Roman" w:hAnsi="Times New Roman"/>
          <w:sz w:val="24"/>
          <w:szCs w:val="24"/>
        </w:rPr>
        <w:t xml:space="preserve"> том числе за счет средств, переданных из бюджета Российской Федерации и бюджета Ханты-Мансийского автономного округа - Югры в бюджет Белоярского района в форме субсидий, субвенций, иных межбюджетных трансфертов, а также средств из внебюджетных источников.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Финансовое обеспечение реализации муниципальных программ за счет бюджетных ассигнований на текущий финансовый год и плановый период  устанавливается в соответствии с решением о бюджете на текущий финансовый год и плановый период.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случаях, предусмотренных частью 3 статьи 217 Бюджетного кодекса Росси</w:t>
      </w:r>
      <w:r>
        <w:rPr>
          <w:rFonts w:ascii="Times New Roman" w:hAnsi="Times New Roman"/>
          <w:sz w:val="24"/>
          <w:szCs w:val="24"/>
        </w:rPr>
        <w:t xml:space="preserve">йской Федерации,  объем бюджетных ассигнований на финансовое обеспечение реализации мероприятий муниципальных программ может быть приведен в соответствие с объёмом бюджетных ассигнований сводной бюджетной росписи без внесения изменений в решение о бюджете.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Планирование бюджетных ассигнований на реализацию муниципальной программы на очередной финансовый год и плановый п</w:t>
      </w:r>
      <w:r>
        <w:rPr>
          <w:rFonts w:ascii="Times New Roman" w:hAnsi="Times New Roman"/>
          <w:sz w:val="24"/>
          <w:szCs w:val="24"/>
        </w:rPr>
        <w:t xml:space="preserve">ериод осуществляется по результатам ежегодной оценки эффективности реализации муниципальных программ в соответствии с нормативными правовыми актами, регулирующими порядок составления проекта бюджета Белоярского района и планирование бюджетных ассигнований.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Параметры финансового обеспечения муниципальных программ Белоярского района планируются исходя из необходим</w:t>
      </w:r>
      <w:r>
        <w:rPr>
          <w:rFonts w:ascii="Times New Roman" w:hAnsi="Times New Roman"/>
          <w:sz w:val="24"/>
          <w:szCs w:val="24"/>
        </w:rPr>
        <w:t xml:space="preserve">ости достижения национальных целей развития и иных приоритетов социально-экономического развития Российской Федерации, Ханты-Мансийского автономного округа - Югры, Белоярского района, с учетом  направления расходов бюджета Белоярского района на реализацию </w:t>
      </w:r>
      <w:r>
        <w:rPr>
          <w:rFonts w:ascii="Times New Roman" w:hAnsi="Times New Roman"/>
          <w:sz w:val="24"/>
          <w:szCs w:val="24"/>
        </w:rPr>
        <w:t xml:space="preserve">мероприятий, имеющих приоритетное значение для жителей Белоярского района и определяемых с учетом их мнения в объеме не менее пяти процентов расходной части бюджета Белоярского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>
        <w:rPr>
          <w:rFonts w:ascii="Times New Roman" w:hAnsi="Times New Roman"/>
          <w:sz w:val="24"/>
          <w:szCs w:val="24"/>
          <w:lang w:eastAsia="ru-RU"/>
        </w:rPr>
        <w:t xml:space="preserve">Планирование объема налоговых расходов в очередном финансовом году и плановом периоде о</w:t>
      </w:r>
      <w:r>
        <w:rPr>
          <w:rFonts w:ascii="Times New Roman" w:hAnsi="Times New Roman"/>
          <w:sz w:val="24"/>
          <w:szCs w:val="24"/>
          <w:lang w:eastAsia="ru-RU"/>
        </w:rPr>
        <w:t xml:space="preserve">существляется с учетом ежегодной оценки эффективности предоставляемых (планируемых к предоставлению) налоговых расходов Белоярского района с обоснованием необходимости их применения для достижения цели и (или) ожидаемых результатов муниципальной программы.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IV</w:t>
      </w:r>
      <w:r>
        <w:rPr>
          <w:rFonts w:ascii="Times New Roman" w:hAnsi="Times New Roman"/>
          <w:sz w:val="24"/>
          <w:szCs w:val="24"/>
        </w:rPr>
        <w:t xml:space="preserve">. Полномочия органов местного самоуправления Белоярского района при формировании, утверждении и реализации муниципальных программ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Ответственный исполнитель муниципальной программы: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формирует 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программу), а также перечень соисполнителей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 xml:space="preserve">2) согласовывает 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с соисполнителями муниципальной программы;</w:t>
      </w:r>
      <w:r>
        <w:rPr>
          <w:rFonts w:cs="Calibri"/>
        </w:rPr>
      </w:r>
      <w:r>
        <w:rPr>
          <w:rFonts w:cs="Calibri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размещает 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на официальном сайте органов местного самоуправления  Белоярского района в разделе «Общественн</w:t>
      </w:r>
      <w:r>
        <w:rPr>
          <w:rFonts w:ascii="Times New Roman" w:hAnsi="Times New Roman"/>
          <w:sz w:val="24"/>
          <w:szCs w:val="24"/>
        </w:rPr>
        <w:t xml:space="preserve">ые обсуждения</w:t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обеспечивает проведение оценки регулирующего воздействия проекта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 в порядке, установленном муниципальными нормативными правовыми актами администрации Белоярского района;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обеспечивает в установленном Порядке проведение экспертизы муниципальной программы: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 с информацией о результатах общественных обсуждений на согласование в управление экономики, реформ и программ администрации Белоярского района;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</w:t>
      </w:r>
      <w:r>
        <w:rPr>
          <w:rFonts w:ascii="Times New Roman" w:hAnsi="Times New Roman"/>
          <w:sz w:val="24"/>
          <w:szCs w:val="24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</w:t>
      </w:r>
      <w:r>
        <w:rPr>
          <w:rFonts w:ascii="Times New Roman" w:hAnsi="Times New Roman"/>
          <w:sz w:val="24"/>
          <w:szCs w:val="24"/>
        </w:rPr>
        <w:t xml:space="preserve"> муниципальной программы (о внесении изменений в муниципальную программу) с  отметкой о согласовании с управлением экономики, реформ и программ в юридическо-правовое управление администрации Белоярского района для проведения юридическо-правовой экспертизы;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направляет проект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с финансово-экономическим обоснованием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контрольно-счетную палату Белоярского района для </w:t>
      </w:r>
      <w:r>
        <w:rPr>
          <w:rFonts w:ascii="Times New Roman" w:hAnsi="Times New Roman"/>
          <w:sz w:val="24"/>
          <w:szCs w:val="24"/>
        </w:rPr>
        <w:t xml:space="preserve">осуществления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финансово-экономической экспертизы;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разрабатывает в пределах своих полномочий нормативные правовые акты, необходимые для реализации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подготавливает и уточняет перечень структурных элементов и объемы их </w:t>
      </w:r>
      <w:r>
        <w:rPr>
          <w:rFonts w:ascii="Times New Roman" w:hAnsi="Times New Roman"/>
          <w:sz w:val="24"/>
          <w:szCs w:val="24"/>
        </w:rPr>
        <w:t xml:space="preserve">финансирования </w:t>
      </w:r>
      <w:r>
        <w:rPr>
          <w:rFonts w:ascii="Times New Roman" w:hAnsi="Times New Roman"/>
          <w:sz w:val="24"/>
          <w:szCs w:val="24"/>
        </w:rPr>
        <w:t xml:space="preserve">на очередной финансовый год и плановый период;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организует реализацию муниципальной программы в пределах своих полномочий;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осуществляет управление муниципальной программ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, обеспечивает целевое и эффективное использование средств, выделяемых на ее реализацию;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создает уведомление (вносит изменение в ранее созданное уведомление) в государственной автоматизированной информационной системе «Управление» (дал</w:t>
      </w:r>
      <w:r>
        <w:rPr>
          <w:rFonts w:ascii="Times New Roman" w:hAnsi="Times New Roman"/>
          <w:sz w:val="24"/>
          <w:szCs w:val="24"/>
        </w:rPr>
        <w:t xml:space="preserve">ее – ГАИС «Управление») в соответствии с требованиями Приказа Министерства экономического развития Российской Федерации от 11 ноября 2015 года №831 в течение 5 дней после утверждения муниципальной программы или внесения изменений в муниципальную программу;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11) формирует и направляет в управление экономики, реформ и программ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администрации Белоярского района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бумажном и электронном носителях годовой отчет о ходе реализации муниципальной программы за отчетный финансовый год в срок до 10 февраля года, следующего за отчетным периодом.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Годовой отчет о ходе реализации муниципальной программы должен включать следующую информацию: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отчет о ходе реализации муниципальной программы в разрезе источников финансирования (приложение 1 к настоящему Порядку);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информацию о достижении целевых показателей по реализации муниципальной программы  (приложение 2 к настоящему Порядку);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пояснительную записку с подробным отражением основных результатов реализации муниципальной программы, о причинах невыполнения программных мероприятий, информацию о  необходимости корректировки муниципальной программы в очередном финансовом году;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предоставляет по запросу управления экономики, реформ и программ администрации Белоярского района сведения, необходимые для проведения оперативного мониторинга реализации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при включении инвестиционного проекта в муниципальную программу обеспечивает </w:t>
      </w:r>
      <w:r>
        <w:rPr>
          <w:rFonts w:ascii="Times New Roman" w:hAnsi="Times New Roman"/>
          <w:sz w:val="24"/>
          <w:szCs w:val="24"/>
        </w:rPr>
        <w:t xml:space="preserve">проведение проверки инвестиционных проектов на предмет эффективности использования средств бюджета Белоярского района, направляемых на капитальные вложения, в порядке, установленном муниципальным нормативным правовым актом администрации Белоярского района.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 Соисполнитель муниципальной программы: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осуществляет реализацию мероприятий муниципальной программы в рамках своей компетенции;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несет ответственность за своевременную и качественную реализацию мероприятий муниципальной программы, достижение показателей муниципальной программы, обеспечивает целевое и эффективное использование средств, выделяемых на ее реализацию;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разрабатывает в пределах своих полномочий нормативные правовые акты, необходимые для реализации мероприятий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фор</w:t>
      </w:r>
      <w:r>
        <w:rPr>
          <w:rFonts w:ascii="Times New Roman" w:hAnsi="Times New Roman"/>
          <w:sz w:val="24"/>
          <w:szCs w:val="24"/>
        </w:rPr>
        <w:t xml:space="preserve">мирует и направляет ответственному исполнителю  предложения по уточнению (изменению) объемов финансирования мероприятий муниципальной программы,  механизма ее реализации, а также перечень структурных элементов на очередной финансовый год и плановый период;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предоставляет ответственному исполнителю сведения, необходимые для проведения оперативного мониторинга реализации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предоставляет ответственному исполнителю информацию для подготовки годового отчета о ходе реализации муниципальной программы  в отношении реализуемых соисполнителем мероприятий и информацию о достижении показателей за отчетный финансовый год.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Участник </w:t>
      </w:r>
      <w:r>
        <w:rPr>
          <w:rFonts w:ascii="Times New Roman" w:hAnsi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обеспечивае</w:t>
      </w:r>
      <w:r>
        <w:rPr>
          <w:rFonts w:ascii="Times New Roman" w:hAnsi="Times New Roman"/>
          <w:sz w:val="24"/>
          <w:szCs w:val="24"/>
        </w:rPr>
        <w:t xml:space="preserve">т реализацию отдельных мероприятий </w:t>
      </w:r>
      <w:r>
        <w:rPr>
          <w:rFonts w:ascii="Times New Roman" w:hAnsi="Times New Roman"/>
          <w:sz w:val="24"/>
          <w:szCs w:val="24"/>
        </w:rPr>
        <w:t xml:space="preserve">структурных элементов</w:t>
      </w:r>
      <w:r>
        <w:rPr>
          <w:rFonts w:ascii="Times New Roman" w:hAnsi="Times New Roman"/>
          <w:sz w:val="24"/>
          <w:szCs w:val="24"/>
        </w:rPr>
        <w:t xml:space="preserve">, в реализации ко</w:t>
      </w:r>
      <w:r>
        <w:rPr>
          <w:rFonts w:ascii="Times New Roman" w:hAnsi="Times New Roman"/>
          <w:sz w:val="24"/>
          <w:szCs w:val="24"/>
        </w:rPr>
        <w:t xml:space="preserve">торых предполагается его участие;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представляе</w:t>
      </w:r>
      <w:r>
        <w:rPr>
          <w:rFonts w:ascii="Times New Roman" w:hAnsi="Times New Roman"/>
          <w:sz w:val="24"/>
          <w:szCs w:val="24"/>
        </w:rPr>
        <w:t xml:space="preserve">т ответственному исполнителю и соисполнителю информацию, необходимую для осуществления мониторинга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граммы, оценки ее эффективности.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Куратор </w:t>
      </w:r>
      <w:r>
        <w:rPr>
          <w:rFonts w:ascii="Times New Roman" w:hAnsi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оординирует деятельность ответственного исполнителя при формировании проекта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(внесений</w:t>
      </w:r>
      <w:r>
        <w:rPr>
          <w:rFonts w:ascii="Times New Roman" w:hAnsi="Times New Roman"/>
          <w:sz w:val="24"/>
          <w:szCs w:val="24"/>
        </w:rPr>
        <w:t xml:space="preserve"> изменений в муниципальную программу) </w:t>
      </w:r>
      <w:r>
        <w:rPr>
          <w:rFonts w:ascii="Times New Roman" w:hAnsi="Times New Roman"/>
          <w:sz w:val="24"/>
          <w:szCs w:val="24"/>
        </w:rPr>
        <w:t xml:space="preserve"> и ее реализации;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 р</w:t>
      </w:r>
      <w:r>
        <w:rPr>
          <w:rFonts w:ascii="Times New Roman" w:hAnsi="Times New Roman"/>
          <w:sz w:val="24"/>
          <w:szCs w:val="24"/>
        </w:rPr>
        <w:t xml:space="preserve">егулирует разногласия между ответственным исполнителем, соисполнителями, участниками </w:t>
      </w:r>
      <w:r>
        <w:rPr>
          <w:rFonts w:ascii="Times New Roman" w:hAnsi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по параметрам </w:t>
      </w:r>
      <w:r>
        <w:rPr>
          <w:rFonts w:ascii="Times New Roman" w:hAnsi="Times New Roman"/>
          <w:sz w:val="24"/>
          <w:szCs w:val="24"/>
        </w:rPr>
        <w:t xml:space="preserve">муниципальной программы;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</w:t>
      </w:r>
      <w:r>
        <w:rPr>
          <w:rFonts w:ascii="Times New Roman" w:hAnsi="Times New Roman"/>
          <w:sz w:val="24"/>
          <w:szCs w:val="24"/>
        </w:rPr>
        <w:t xml:space="preserve">огласовывает предложения ответственного исполнителя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программы по распределению бюджетных ассигнований на реализацию </w:t>
      </w:r>
      <w:r>
        <w:rPr>
          <w:rFonts w:ascii="Times New Roman" w:hAnsi="Times New Roman"/>
          <w:sz w:val="24"/>
          <w:szCs w:val="24"/>
        </w:rPr>
        <w:t xml:space="preserve">муниципальной программы;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о</w:t>
      </w:r>
      <w:r>
        <w:rPr>
          <w:rFonts w:ascii="Times New Roman" w:hAnsi="Times New Roman"/>
          <w:sz w:val="24"/>
          <w:szCs w:val="24"/>
        </w:rPr>
        <w:t xml:space="preserve">существляет контроль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программы, в том числе рассмотрение результатов мониторинга и оценки эффективности реализации </w:t>
      </w:r>
      <w:r>
        <w:rPr>
          <w:rFonts w:ascii="Times New Roman" w:hAnsi="Times New Roman"/>
          <w:sz w:val="24"/>
          <w:szCs w:val="24"/>
        </w:rPr>
        <w:t xml:space="preserve">муниципальной</w:t>
      </w:r>
      <w:r>
        <w:rPr>
          <w:rFonts w:ascii="Times New Roman" w:hAnsi="Times New Roman"/>
          <w:sz w:val="24"/>
          <w:szCs w:val="24"/>
        </w:rPr>
        <w:t xml:space="preserve"> программы.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8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.</w:t>
      </w: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Управление экономики, реформ и программ администрации Белоярского района: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подготавливает проект распоряжения об утверждении Перечня муниципальных программ на основании предложений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Белоярского района;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течении 5 рабочих дней осуществляет согласование проекта муниципальной программы и изменений в нее на предмет соответствия: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объема бюджетных ассигнований на реализацию муницип</w:t>
      </w:r>
      <w:r>
        <w:rPr>
          <w:rFonts w:ascii="Times New Roman" w:hAnsi="Times New Roman"/>
          <w:sz w:val="24"/>
          <w:szCs w:val="24"/>
        </w:rPr>
        <w:t xml:space="preserve">альной программы, предусмотренного решением о  бюджете, а также объема бюджетных ассигнований, предусмотренных в сводной бюджетной росписи на реализацию отдельных структурных элементов муниципальной программы по основаниям, указанным в пункте 3.2  раздела </w:t>
      </w:r>
      <w:r>
        <w:rPr>
          <w:rFonts w:ascii="Times New Roman" w:hAnsi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/>
          <w:sz w:val="24"/>
          <w:szCs w:val="24"/>
        </w:rPr>
        <w:t xml:space="preserve"> настоящего П</w:t>
      </w:r>
      <w:r>
        <w:rPr>
          <w:rFonts w:ascii="Times New Roman" w:hAnsi="Times New Roman"/>
          <w:sz w:val="24"/>
          <w:szCs w:val="24"/>
        </w:rPr>
        <w:t xml:space="preserve">орядка;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структурных элементов целям и задачам муниципальной программы и стратегии социально-экономического развития Белоярского района;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сроков и этапов реализации структурных элементов задачам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наименования региональных и ведомственных проектов Ханты-Мансийского автономного округа – Югры, муниципальных проектов Белоярского района, включенных в состав муниципальной программы, управленческим документам по проектной деятельности.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замечаний возвращает проект муниципальной программы ответственному исполнителю на доработку;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3) осуществляет оперативный ежемесячный  мониторинг реализации муниципальных программ в части исполнения бюджетных ассигнований бюджета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направленных на их реализацию;</w:t>
      </w:r>
      <w:r>
        <w:t xml:space="preserve"> </w:t>
      </w:r>
      <w:r/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4)  осуществляет мониторинг и контроль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реализации муниципальной программы на основе годового отчета о ходе реализации муниципальной программы;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5) формирует сводную информацию о ходе реализации муниципальных программ Белоярского района за отчетный финансовый год и ра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змещает ее на официальном сайте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 Белоярского района в разделе «</w:t>
      </w:r>
      <w:r>
        <w:rPr>
          <w:rFonts w:ascii="Times New Roman" w:hAnsi="Times New Roman"/>
          <w:sz w:val="24"/>
          <w:szCs w:val="24"/>
        </w:rPr>
        <w:t xml:space="preserve">Муниципальные программы»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6) осуществляет ежегодную оценку эффективности реализации муниципальных программ Белоярского района в порядке, установленном муниципальными нормативными правовыми актами администрации Белоярского района;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7) направляет главе Белоярского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района предложения о необходимости прекращения или об изменении, начиная с очередного финансового года,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Юридическо-правовое управление администрации Белоярского района осуществляет правовую экспертизу проекта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в течение 5 рабочих дней и дает заключение на предмет соответствия мероприятий муниципальной программы полномочиям органов местного самоуправления Белоярского района.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 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онтрольно-счетная палата Белоярского района осуществляет  финансово-экономическую экспертизу проекта </w:t>
      </w:r>
      <w:r>
        <w:rPr>
          <w:rFonts w:ascii="Times New Roman" w:hAnsi="Times New Roman"/>
          <w:sz w:val="24"/>
          <w:szCs w:val="24"/>
        </w:rPr>
        <w:t xml:space="preserve">постановления администрации  Белоярского района 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(о внесении изменений в муниципальную программу) в течение 5 рабочих дней и дает заключение на предмет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соответствия положений, изложенных в муниципальной программе, бюджетному законодательству и финансово-экономической обоснованности проекта.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 Ответственность за реализацию муниципальных программ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Куратор</w:t>
      </w:r>
      <w:r>
        <w:rPr>
          <w:rFonts w:ascii="Times New Roman" w:hAnsi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/>
          <w:sz w:val="24"/>
          <w:szCs w:val="24"/>
        </w:rPr>
        <w:t xml:space="preserve">, руководители структурных подразделений 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 </w:t>
      </w:r>
      <w:r>
        <w:rPr>
          <w:rFonts w:ascii="Times New Roman" w:hAnsi="Times New Roman"/>
          <w:sz w:val="24"/>
          <w:szCs w:val="24"/>
        </w:rPr>
        <w:t xml:space="preserve">района - ответственны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исполнител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и соисполнител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муниципальных программ в соответствии со статьей 45 Федерального закона от 28 июня 2014 года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172-ФЗ «О стратегическом планировании в Российской Федерации» несут дисциплинарную, гражданско-правовую и административную ответственность за: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своевременную и качественную реализацию структурных элементов муниципальной программы;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показ</w:t>
      </w:r>
      <w:r>
        <w:rPr>
          <w:rFonts w:ascii="Times New Roman" w:hAnsi="Times New Roman"/>
          <w:sz w:val="24"/>
          <w:szCs w:val="24"/>
        </w:rPr>
        <w:t xml:space="preserve">ателей муниципальной программы;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эффективное </w:t>
      </w:r>
      <w:r>
        <w:rPr>
          <w:rFonts w:ascii="Times New Roman" w:hAnsi="Times New Roman"/>
          <w:sz w:val="24"/>
          <w:szCs w:val="24"/>
        </w:rPr>
        <w:t xml:space="preserve">использование бюджетных средств;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результатов и показателей, предусмотренных соглашениями о предоставлении субсидий из бюджета </w:t>
      </w:r>
      <w:r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  <w:r>
        <w:rPr>
          <w:rFonts w:ascii="Times New Roman" w:hAnsi="Times New Roman"/>
          <w:sz w:val="24"/>
          <w:szCs w:val="24"/>
        </w:rPr>
        <w:t xml:space="preserve"> бюджету </w:t>
      </w:r>
      <w:r>
        <w:rPr>
          <w:rFonts w:ascii="Times New Roman" w:hAnsi="Times New Roman"/>
          <w:sz w:val="24"/>
          <w:szCs w:val="24"/>
        </w:rPr>
        <w:t xml:space="preserve">Белоярского </w:t>
      </w:r>
      <w:r>
        <w:rPr>
          <w:rFonts w:ascii="Times New Roman" w:hAnsi="Times New Roman"/>
          <w:sz w:val="24"/>
          <w:szCs w:val="24"/>
        </w:rPr>
        <w:t xml:space="preserve">района;</w:t>
      </w:r>
      <w:r>
        <w:rPr>
          <w:rFonts w:ascii="Times New Roman" w:hAnsi="Times New Roman"/>
          <w:sz w:val="24"/>
          <w:szCs w:val="24"/>
        </w:rPr>
      </w:r>
    </w:p>
    <w:p>
      <w:pPr>
        <w:pStyle w:val="108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полноту и достоверность отчетности о ходе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 Руководители структурных подразделений администрации района - ответственных исполнителей муниципальных программ несут персональную ответственность  за: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сроков утверждения муниципальной программы и внесения изменений в муниципальную программу;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полноту и достоверность отражения информации в уведомлении в ГАИС «Управление».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erReference w:type="default" r:id="rId11"/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jc w:val="righ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принятия решений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Белоярского район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jc w:val="center"/>
        <w:widowControl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sz w:val="12"/>
          <w:szCs w:val="24"/>
        </w:rPr>
      </w:r>
      <w:r>
        <w:rPr>
          <w:rFonts w:ascii="Times New Roman" w:hAnsi="Times New Roman" w:cs="Times New Roman"/>
          <w:sz w:val="12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ОТЧЕТ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ходе реализации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  20___ г.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(отчетный период)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hanging="28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Наименование муниципальной программы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ind w:hanging="284"/>
        <w:jc w:val="both"/>
        <w:spacing w:after="0" w:line="240" w:lineRule="auto"/>
        <w:tabs>
          <w:tab w:val="left" w:pos="1377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Ответственный исполнитель муниципальной программы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jc w:val="both"/>
        <w:spacing w:after="0" w:line="240" w:lineRule="auto"/>
        <w:rPr>
          <w:rFonts w:ascii="Times New Roman" w:hAnsi="Times New Roman" w:eastAsia="Times New Roman"/>
          <w:sz w:val="10"/>
          <w:szCs w:val="24"/>
          <w:lang w:eastAsia="ru-RU"/>
        </w:rPr>
      </w:pPr>
      <w:r>
        <w:rPr>
          <w:rFonts w:ascii="Times New Roman" w:hAnsi="Times New Roman" w:eastAsia="Times New Roman"/>
          <w:sz w:val="10"/>
          <w:szCs w:val="24"/>
          <w:lang w:eastAsia="ru-RU"/>
        </w:rPr>
      </w:r>
      <w:r>
        <w:rPr>
          <w:rFonts w:ascii="Times New Roman" w:hAnsi="Times New Roman" w:eastAsia="Times New Roman"/>
          <w:sz w:val="10"/>
          <w:szCs w:val="24"/>
          <w:lang w:eastAsia="ru-RU"/>
        </w:rPr>
      </w:r>
    </w:p>
    <w:tbl>
      <w:tblPr>
        <w:tblW w:w="15309" w:type="dxa"/>
        <w:tblInd w:w="-497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851"/>
        <w:gridCol w:w="1276"/>
        <w:gridCol w:w="1134"/>
        <w:gridCol w:w="1274"/>
        <w:gridCol w:w="991"/>
        <w:gridCol w:w="569"/>
        <w:gridCol w:w="1558"/>
        <w:gridCol w:w="1134"/>
        <w:gridCol w:w="1277"/>
        <w:gridCol w:w="1275"/>
      </w:tblGrid>
      <w:tr>
        <w:tblPrEx/>
        <w:trPr>
          <w:cantSplit/>
          <w:trHeight w:val="200"/>
          <w:tblHeader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№  </w:t>
              <w:br w:type="textWrapping" w:clear="all"/>
              <w:t xml:space="preserve">п.п.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структурного элемента, мероприятия (результата) муниципальной программы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6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Объем финансирования муниципальной программы, тыс. 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Фактически профинансировано, тыс. рублей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319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Утверждено бюджетной росписью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внебюджетные источники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W w:w="569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том числе за счет средств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счет внебюджетных источников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70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6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том числе за счет средств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6" w:space="0"/>
            </w:tcBorders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000000" w:sz="6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869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326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6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бюджета Белоярского района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бюджета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федерального</w:t>
              <w:br w:type="textWrapping" w:clear="all"/>
              <w:t xml:space="preserve">бюджета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6" w:space="0"/>
            </w:tcBorders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бюджета Белоярского района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бюджета автономного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федерального</w:t>
              <w:br w:type="textWrapping" w:clear="all"/>
              <w:t xml:space="preserve">бюджета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6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3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структурного элемента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1.1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мероприятия (результата)</w:t>
            </w:r>
            <w:r>
              <w:rPr>
                <w:rStyle w:val="1113"/>
                <w:rFonts w:ascii="Times New Roman" w:hAnsi="Times New Roman" w:eastAsia="Times New Roman"/>
                <w:sz w:val="20"/>
                <w:szCs w:val="20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N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структурного элемента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N.N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мероприятия (результата)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Итого по муниципальной программе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70c0"/>
                <w:sz w:val="20"/>
                <w:szCs w:val="20"/>
                <w:lang w:eastAsia="ru-RU"/>
              </w:rPr>
            </w:r>
          </w:p>
        </w:tc>
      </w:tr>
    </w:tbl>
    <w:p>
      <w:pPr>
        <w:pStyle w:val="107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Руководитель органа администрации Белоярского района (ответственного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исполнител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____(ФИО)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(подпись)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89"/>
        <w:jc w:val="right"/>
        <w:widowControl/>
        <w:rPr>
          <w:rFonts w:ascii="Times New Roman" w:hAnsi="Times New Roman"/>
          <w:sz w:val="24"/>
          <w:szCs w:val="24"/>
        </w:rPr>
        <w:sectPr>
          <w:headerReference w:type="first" r:id="rId10"/>
          <w:footnotePr/>
          <w:endnotePr/>
          <w:type w:val="nextPage"/>
          <w:pgSz w:w="16838" w:h="11906" w:orient="landscape"/>
          <w:pgMar w:top="1135" w:right="1134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jc w:val="righ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риложение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принятия решений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разработке, формировании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Белоярского район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540"/>
        <w:jc w:val="both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</w:r>
      <w:r>
        <w:rPr>
          <w:rFonts w:ascii="Times New Roman" w:hAnsi="Times New Roman"/>
          <w:color w:val="0070c0"/>
          <w:sz w:val="24"/>
          <w:szCs w:val="24"/>
        </w:rPr>
      </w:r>
    </w:p>
    <w:p>
      <w:pPr>
        <w:pStyle w:val="1078"/>
        <w:ind w:firstLine="540"/>
        <w:jc w:val="both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</w:r>
      <w:r>
        <w:rPr>
          <w:rFonts w:ascii="Times New Roman" w:hAnsi="Times New Roman"/>
          <w:color w:val="0070c0"/>
          <w:sz w:val="24"/>
          <w:szCs w:val="24"/>
        </w:rPr>
      </w:r>
    </w:p>
    <w:p>
      <w:pPr>
        <w:pStyle w:val="1089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9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достижении показателей по реализации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89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20___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9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9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муниципальной программы Белоярского района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9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4793" w:type="pct"/>
        <w:tblInd w:w="-1" w:type="dxa"/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06"/>
        <w:gridCol w:w="1371"/>
        <w:gridCol w:w="1023"/>
        <w:gridCol w:w="1076"/>
        <w:gridCol w:w="1454"/>
        <w:gridCol w:w="1103"/>
        <w:gridCol w:w="1624"/>
        <w:gridCol w:w="1438"/>
      </w:tblGrid>
      <w:tr>
        <w:tblPrEx/>
        <w:trPr>
          <w:cantSplit/>
          <w:trHeight w:val="138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677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  <w:br w:type="textWrapping" w:clear="all"/>
              <w:t xml:space="preserve"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52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  <w:br w:type="textWrapping" w:clear="all"/>
              <w:t xml:space="preserve"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503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значение</w:t>
              <w:br w:type="textWrapping" w:clear="all"/>
              <w:t xml:space="preserve">показателя на начало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754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  <w:br w:type="textWrapping" w:clear="all"/>
              <w:t xml:space="preserve">по программе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54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</w:t>
              <w:br w:type="textWrapping" w:clear="all"/>
              <w:t xml:space="preserve"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обеспеченность </w:t>
            </w:r>
            <w:r>
              <w:rPr>
                <w:rStyle w:val="1113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достижение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2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2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2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2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7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2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3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4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03" w:type="pct"/>
            <w:vAlign w:val="top"/>
            <w:textDirection w:val="lrTb"/>
            <w:noWrap w:val="false"/>
          </w:tcPr>
          <w:p>
            <w:pPr>
              <w:pStyle w:val="109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78"/>
        <w:ind w:firstLine="54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7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Руководитель органа администрации Белоярского района (ответственного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исполнител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____(ФИО)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(подпись)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078"/>
      </w:pPr>
      <w:r/>
      <w:r/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 сентября</w:t>
      </w:r>
      <w:r>
        <w:rPr>
          <w:rFonts w:ascii="Times New Roman" w:hAnsi="Times New Roman" w:cs="Times New Roman"/>
          <w:sz w:val="24"/>
          <w:szCs w:val="24"/>
        </w:rPr>
        <w:t xml:space="preserve"> 2018 года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776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90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51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Модельная муниципальная программа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9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90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I. Общие положения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1. Модельная муниципальная программа Белоярского района (далее - Модельная муниципальная  программа) разработана в целях реализации основных положений </w:t>
      </w:r>
      <w:r>
        <w:fldChar w:fldCharType="begin"/>
      </w:r>
      <w:r>
        <w:instrText xml:space="preserve"> HYPERLINK "consultantplus://offline/ref=A0D3B7B0AB60DD7D2A2BE98F0C4501A9E2D1D9A46695961A74E10DD8DDW6RAG"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Указа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 от 7 мая 2024 года №309 «О национальных целях развити</w:t>
      </w:r>
      <w:r>
        <w:rPr>
          <w:rFonts w:ascii="Times New Roman" w:hAnsi="Times New Roman" w:cs="Times New Roman"/>
          <w:sz w:val="24"/>
          <w:szCs w:val="24"/>
        </w:rPr>
        <w:t xml:space="preserve">я Российской Федерации на период до 2030 года и на перспективу до 2036 года» (далее - Указ Президента Российской Федерации), в соответствии с приоритетами стратегического развития в соответствующих сферах деятельности, определенными в посланиях Президента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концепциях, государственных программах Российской Федерации и Ханты-Мансийского автономного округа – Югры, Стратегии социально-экономического развития Ханты-Мансийского автономного округа - Югры до 2036 года с целевыми ориентирами до </w:t>
      </w:r>
      <w:r>
        <w:rPr>
          <w:rFonts w:ascii="Times New Roman" w:hAnsi="Times New Roman" w:cs="Times New Roman"/>
          <w:sz w:val="24"/>
          <w:szCs w:val="24"/>
        </w:rPr>
        <w:t xml:space="preserve">2050 года,  Стратегии социально-экономического развития Белоярского района до 2036 года и других документах стратегического планирования Российской Федерации, Ханты-Мансийского автономного округа – Югры (далее также - автономный округ), Белоярского района.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2. При формировании муниципальных программ в приоритетном порядке предусматриваются бюджетные ассигнования на достижение национальных целей, определенных Указами Президента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планировании расходов бюджетных асси</w:t>
      </w:r>
      <w:r>
        <w:rPr>
          <w:rFonts w:ascii="Times New Roman" w:hAnsi="Times New Roman" w:cs="Times New Roman"/>
          <w:sz w:val="24"/>
          <w:szCs w:val="24"/>
        </w:rPr>
        <w:t xml:space="preserve">гнований  на осуществление мероприятий муниципальных программ, имеющих приоритетное значение для жителей Белоярского района и определяемых с учетом их мнения, следует  направлять бюджетные ассигнования  на благоустройство городской среды, проведение культу</w:t>
      </w:r>
      <w:r>
        <w:rPr>
          <w:rFonts w:ascii="Times New Roman" w:hAnsi="Times New Roman" w:cs="Times New Roman"/>
          <w:sz w:val="24"/>
          <w:szCs w:val="24"/>
        </w:rPr>
        <w:t xml:space="preserve">рных и спортивных мероприятий, обустройство объектов социальной инфраструктуры и прилегающих к ним территорий, а также строительство (реконструкцию), капитальный ремонт и ремонт автомобильных дорог общего пользования местного значения и прочие направления.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4. Модельная муниципальная программа определяет структуру муниципальной программы Белоярского района, содержание, механизмы реализации ее структурных элементов.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90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90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II. Структура муниципальной программы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108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Муниципальная программа Белоярского является системой следующих документов, разрабатываемых и утверждаемых в соответствии с порядком </w:t>
      </w:r>
      <w:r>
        <w:rPr>
          <w:rFonts w:ascii="Times New Roman" w:hAnsi="Times New Roman" w:cs="Times New Roman"/>
          <w:sz w:val="24"/>
          <w:szCs w:val="24"/>
        </w:rPr>
        <w:t xml:space="preserve">принятия решений о разработке, формировании и реализации муниципальных программ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иными нормативно-правовыми, правовыми  актами администрации Белоярского района: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 управления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 Паспорт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форме согласно приложению №1 к модельной программе)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Утверждается (вносятся изменения) нормативно-правовым актом администрации Белоярского района об утверждении муниципальной программы   (о внесении изменений в неё)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 Перечень создаваемых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(реконструируемых), приобретаемых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форме согласно приложению №2 к модельной программе)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Утверждается (вносятся изменения) нормативно-правовым актом администрации Белоярского района об утверждении муниципальной программы        (о внесении изменений в неё)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28"/>
        </w:trPr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Порядок предоставления субсидий юридическим лицам, индивидуальным предпринимателям, а также физическим лицам - производителям товаров, работ, услуг, в том числе некоммерческим организациям при реализации государственной программы (при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(вносятся 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нормативно-правовым актом администрации Белоярского района, подготовку которого осуществляют ответственные исполнители муниципальных программ или соисполнители муниципальных программ, непосредственно реализующие данные мероприятия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  Порядок предоставления субсидий на финансовое обеспечение муниципального задания бюджетным и автономным учреждениям Белоярского района (поселений в границах Белоярского района) (при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Утверждается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(вносятся изменения)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ормативными правовыми актами администрации Белоярского района, подготовку которых осуществляют ответственные исполнители муниципальных программ или соисполнители муниципальных программ, непосредственно реализующие данные мероприятия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36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2.1.5 Иные документы и материалы в сфере реализации муниципальной программы (при необходимости)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Утверждаются (вносятся изменения) правовыми актами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может содержать </w:t>
      </w:r>
      <w:r>
        <w:rPr>
          <w:rFonts w:ascii="Times New Roman" w:hAnsi="Times New Roman" w:cs="Times New Roman"/>
          <w:sz w:val="24"/>
          <w:szCs w:val="24"/>
        </w:rPr>
        <w:t xml:space="preserve">иные документы и материалы в сфере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необходимые для ее эффективной, полной и своевременной реализации, с учетом специфики 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программ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проектов Ханты-Мансийского автономного округа – Югры, государственных программ Ханты-Мансийского автономного округа – Югры в различных сферах со</w:t>
      </w:r>
      <w:r>
        <w:rPr>
          <w:rFonts w:ascii="Times New Roman" w:hAnsi="Times New Roman" w:cs="Times New Roman"/>
          <w:sz w:val="24"/>
          <w:szCs w:val="24"/>
        </w:rPr>
        <w:t xml:space="preserve">циально-</w:t>
      </w:r>
      <w:r>
        <w:rPr>
          <w:rFonts w:ascii="Times New Roman" w:hAnsi="Times New Roman" w:cs="Times New Roman"/>
          <w:sz w:val="24"/>
          <w:szCs w:val="24"/>
        </w:rPr>
        <w:t xml:space="preserve">экономического развития.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3. Ведение реестра документов, входящих в состав муниципальной программы, </w:t>
      </w:r>
      <w:r>
        <w:rPr>
          <w:rFonts w:ascii="Times New Roman" w:hAnsi="Times New Roman" w:cs="Times New Roman"/>
          <w:sz w:val="24"/>
          <w:szCs w:val="24"/>
        </w:rPr>
        <w:t xml:space="preserve">указанных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1 настоящей модельной муниципальной программы, его актуальность и полноту обеспечивают ответственные исполнители  муниципальной программы  в электронном виде в государственной информационной систе</w:t>
      </w:r>
      <w:r>
        <w:rPr>
          <w:rFonts w:ascii="Times New Roman" w:hAnsi="Times New Roman" w:cs="Times New Roman"/>
          <w:sz w:val="24"/>
          <w:szCs w:val="24"/>
        </w:rPr>
        <w:t xml:space="preserve">ме Ханты-Мансийского автономного округа - Югры «Региональный электронный бюджет Югры» (далее – ГИС «Региональный электронный бюджет Югры») при технической возможности после реализации функционала (подсистемы, программного модуля) «Муниципальные программы».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4. В структуре муниципальной программы обособляются проектная и процессная части.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</w:t>
      </w:r>
      <w:r>
        <w:rPr>
          <w:rFonts w:ascii="Times New Roman" w:hAnsi="Times New Roman" w:cs="Times New Roman"/>
          <w:sz w:val="24"/>
          <w:szCs w:val="24"/>
        </w:rPr>
        <w:t xml:space="preserve"> В проектную часть муниципальной программы в качестве ее структурных элементов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включать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региональный проект ХМАО-Югры, направленный на достижение показателей и результатов федеральных проектов, входящих в состав национальных проектов, в части, реализуемой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р</w:t>
      </w:r>
      <w:r>
        <w:rPr>
          <w:rFonts w:ascii="Times New Roman" w:hAnsi="Times New Roman" w:cs="Times New Roman"/>
          <w:sz w:val="24"/>
          <w:szCs w:val="24"/>
        </w:rPr>
        <w:t xml:space="preserve">егиональный проект ХМАО-Югры, направленный на достижение показателей и результатов федеральных проектов, не входящих в состав нац</w:t>
      </w:r>
      <w:r>
        <w:rPr>
          <w:rFonts w:ascii="Times New Roman" w:hAnsi="Times New Roman" w:cs="Times New Roman"/>
          <w:sz w:val="24"/>
          <w:szCs w:val="24"/>
        </w:rPr>
        <w:t xml:space="preserve">иональных </w:t>
      </w:r>
      <w:r>
        <w:rPr>
          <w:rFonts w:ascii="Times New Roman" w:hAnsi="Times New Roman" w:cs="Times New Roman"/>
          <w:sz w:val="24"/>
          <w:szCs w:val="24"/>
        </w:rPr>
        <w:t xml:space="preserve">проектов</w:t>
      </w:r>
      <w:r>
        <w:rPr>
          <w:rFonts w:ascii="Times New Roman" w:hAnsi="Times New Roman" w:cs="Times New Roman"/>
          <w:sz w:val="24"/>
          <w:szCs w:val="24"/>
        </w:rPr>
        <w:t xml:space="preserve">, в части, реализуемой администрацией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</w:t>
      </w:r>
      <w:r>
        <w:rPr>
          <w:rFonts w:ascii="Times New Roman" w:hAnsi="Times New Roman" w:cs="Times New Roman"/>
          <w:sz w:val="24"/>
          <w:szCs w:val="24"/>
        </w:rPr>
        <w:t xml:space="preserve">едомственный проект ХМАО-Югры</w:t>
      </w:r>
      <w:r>
        <w:rPr>
          <w:rFonts w:ascii="Times New Roman" w:hAnsi="Times New Roman" w:cs="Times New Roman"/>
          <w:sz w:val="24"/>
          <w:szCs w:val="24"/>
        </w:rPr>
        <w:t xml:space="preserve"> в части, реализуемой администрацией Белоярского района;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р</w:t>
      </w:r>
      <w:r>
        <w:rPr>
          <w:rFonts w:ascii="Times New Roman" w:hAnsi="Times New Roman" w:cs="Times New Roman"/>
          <w:sz w:val="24"/>
          <w:szCs w:val="24"/>
        </w:rPr>
        <w:t xml:space="preserve">егиональный проект, направленный на достижение целей социально-экономического развития ХМАО-Югры</w:t>
      </w:r>
      <w:r>
        <w:rPr>
          <w:rFonts w:ascii="Times New Roman" w:hAnsi="Times New Roman" w:cs="Times New Roman"/>
          <w:sz w:val="24"/>
          <w:szCs w:val="24"/>
        </w:rPr>
        <w:t xml:space="preserve">, в части, реализуемой администрацией Белоярского района;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района, реализуемый в соответствии с правовыми актами о проектной деятельности администрации Белоярского района.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4.2. В процессную часть рекомендуется включать направления деятельности, в рамках которых предусматривается: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обеспечение деятельности органов местного самоуправления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 муниципального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</w:t>
      </w:r>
      <w:r>
        <w:rPr>
          <w:rFonts w:ascii="Times New Roman" w:hAnsi="Times New Roman" w:cs="Times New Roman"/>
          <w:sz w:val="24"/>
          <w:szCs w:val="24"/>
        </w:rPr>
        <w:t xml:space="preserve">(выполнение работ) </w:t>
      </w:r>
      <w:r>
        <w:rPr>
          <w:rFonts w:ascii="Times New Roman" w:hAnsi="Times New Roman" w:cs="Times New Roman"/>
          <w:sz w:val="24"/>
          <w:szCs w:val="24"/>
        </w:rPr>
        <w:t xml:space="preserve">бюджетными и автономными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осуществление текущей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казенных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субсидий </w:t>
      </w:r>
      <w:r>
        <w:rPr>
          <w:rFonts w:ascii="Times New Roman" w:hAnsi="Times New Roman" w:cs="Times New Roman"/>
          <w:sz w:val="24"/>
          <w:szCs w:val="24"/>
        </w:rPr>
        <w:t xml:space="preserve">на иные цели бюджетными и автономными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субсидий, предоставляемых в рамках проектной деятельности);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предоставление субсидий юридическим лицам (</w:t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в том числе некоммерческим организациям, не являющимся казенными учреждениями,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статьями 78, 78.1 </w:t>
      </w:r>
      <w:r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</w:t>
      </w:r>
      <w:r>
        <w:rPr>
          <w:rFonts w:ascii="Times New Roman" w:hAnsi="Times New Roman" w:cs="Times New Roman"/>
          <w:sz w:val="24"/>
          <w:szCs w:val="24"/>
        </w:rPr>
        <w:t xml:space="preserve">) оказание мер социальной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отдельным категориям населения;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) выравнивание бюджетной обеспеченности 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 сбалансированности бюджетов </w:t>
      </w:r>
      <w:r>
        <w:rPr>
          <w:rFonts w:ascii="Times New Roman" w:hAnsi="Times New Roman" w:cs="Times New Roman"/>
          <w:sz w:val="24"/>
          <w:szCs w:val="24"/>
        </w:rPr>
        <w:t xml:space="preserve">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 предоставление субсидий, субвенций и иных межбюджетных трансфертов из бюджета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бюджетам </w:t>
      </w:r>
      <w:r>
        <w:rPr>
          <w:rFonts w:ascii="Times New Roman" w:hAnsi="Times New Roman" w:cs="Times New Roman"/>
          <w:sz w:val="24"/>
          <w:szCs w:val="24"/>
        </w:rPr>
        <w:t xml:space="preserve">городского и сельских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) об</w:t>
      </w:r>
      <w:r>
        <w:rPr>
          <w:rFonts w:ascii="Times New Roman" w:hAnsi="Times New Roman" w:cs="Times New Roman"/>
          <w:sz w:val="24"/>
          <w:szCs w:val="24"/>
        </w:rPr>
        <w:t xml:space="preserve">служивание муниципального долга Белоярского района;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) иные направления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При формировании проектной части муниципальной программы, включаемые в </w:t>
      </w:r>
      <w:r>
        <w:rPr>
          <w:rFonts w:ascii="Times New Roman" w:hAnsi="Times New Roman"/>
          <w:sz w:val="24"/>
          <w:szCs w:val="24"/>
        </w:rPr>
        <w:t xml:space="preserve">ее состав мероприятия (результаты) должны иметь количественно измеримые итоги их 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реализации.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</w:t>
      </w:r>
      <w:r>
        <w:rPr>
          <w:rFonts w:ascii="Times New Roman" w:hAnsi="Times New Roman" w:cs="Times New Roman"/>
          <w:sz w:val="24"/>
          <w:szCs w:val="24"/>
        </w:rPr>
        <w:t xml:space="preserve">одельн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Наименование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1113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108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78"/>
        <w:jc w:val="center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1. Основные положения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575"/>
        <w:gridCol w:w="68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Style w:val="1113"/>
                <w:rFonts w:ascii="Times New Roman" w:hAnsi="Times New Roman"/>
              </w:rPr>
              <w:footnoteReference w:id="5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Style w:val="1113"/>
                <w:rFonts w:ascii="Times New Roman" w:hAnsi="Times New Roman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Style w:val="1113"/>
                <w:rFonts w:ascii="Times New Roman" w:hAnsi="Times New Roman"/>
              </w:rPr>
              <w:footnoteReference w:id="7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75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1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N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Style w:val="1113"/>
                <w:rFonts w:ascii="Times New Roman" w:hAnsi="Times New Roman"/>
              </w:rPr>
              <w:footnoteReference w:id="8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(подпрограмма) 1 «Наименование» </w:t>
            </w:r>
            <w:r>
              <w:rPr>
                <w:rFonts w:ascii="Times New Roman" w:hAnsi="Times New Roman"/>
              </w:rPr>
            </w:r>
          </w:p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(подпрограмма) N «Наименование»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Style w:val="1113"/>
                <w:rFonts w:ascii="Times New Roman" w:hAnsi="Times New Roman"/>
              </w:rPr>
              <w:footnoteReference w:id="9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75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  <w:r>
              <w:rPr>
                <w:rStyle w:val="1113"/>
                <w:rFonts w:ascii="Times New Roman" w:hAnsi="Times New Roman"/>
              </w:rPr>
              <w:footnoteReference w:id="10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Показатели муниципальной программы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3440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0"/>
        <w:gridCol w:w="1590"/>
        <w:gridCol w:w="1202"/>
        <w:gridCol w:w="1060"/>
        <w:gridCol w:w="534"/>
        <w:gridCol w:w="658"/>
        <w:gridCol w:w="658"/>
        <w:gridCol w:w="658"/>
        <w:gridCol w:w="658"/>
        <w:gridCol w:w="658"/>
        <w:gridCol w:w="716"/>
        <w:gridCol w:w="1284"/>
        <w:gridCol w:w="1666"/>
        <w:gridCol w:w="1578"/>
      </w:tblGrid>
      <w:tr>
        <w:tblPrEx/>
        <w:trPr>
          <w:trHeight w:val="112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1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N п/п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7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Единица измерения (по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ОКЕИ)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39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Базовое значение</w:t>
            </w:r>
            <w:r>
              <w:rPr>
                <w:rStyle w:val="1113"/>
                <w:rFonts w:ascii="Times New Roman" w:hAnsi="Times New Roman" w:eastAsia="Times New Roman"/>
                <w:lang w:eastAsia="ru-RU"/>
              </w:rPr>
              <w:footnoteReference w:id="11"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966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Документ</w:t>
            </w:r>
            <w:r>
              <w:rPr>
                <w:rStyle w:val="1113"/>
                <w:rFonts w:ascii="Times New Roman" w:hAnsi="Times New Roman" w:eastAsia="Times New Roman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Ответственный за достижение показателя</w:t>
            </w:r>
            <w:r>
              <w:rPr>
                <w:rStyle w:val="1113"/>
                <w:rFonts w:ascii="Times New Roman" w:hAnsi="Times New Roman" w:eastAsia="Times New Roman"/>
                <w:color w:val="000000"/>
                <w:lang w:eastAsia="ru-RU"/>
              </w:rPr>
              <w:footnoteReference w:id="13"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Связь с показателями национальных целей</w:t>
            </w:r>
            <w:r>
              <w:rPr>
                <w:rStyle w:val="1113"/>
                <w:rFonts w:ascii="Times New Roman" w:hAnsi="Times New Roman" w:eastAsia="Times New Roman"/>
                <w:color w:val="000000"/>
                <w:lang w:eastAsia="ru-RU"/>
              </w:rPr>
              <w:footnoteReference w:id="14"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9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41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67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ff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ff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color w:val="0000ff"/>
                <w:u w:val="single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06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W w:w="1344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Цель муниципальной программы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1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N.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067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29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41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5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</w:tbl>
    <w:p>
      <w:pPr>
        <w:pStyle w:val="1078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Структура муниципальной программы</w:t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510"/>
        <w:gridCol w:w="3947"/>
        <w:gridCol w:w="2268"/>
        <w:gridCol w:w="2976"/>
        <w:gridCol w:w="4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п/п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Задачи структурного элемента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16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17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"/>
        </w:trPr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gridSpan w:val="5"/>
            <w:tcW w:w="14096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N. Направление (подпрограмма) «Наименование»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18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"/>
        </w:trPr>
        <w:tc>
          <w:tcPr>
            <w:gridSpan w:val="5"/>
            <w:tcW w:w="14096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Региональный проект ХМАО-Югры «Наименование» 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19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21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20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7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 (год начала - год окончания)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N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"/>
        </w:trPr>
        <w:tc>
          <w:tcPr>
            <w:gridSpan w:val="5"/>
            <w:tcW w:w="14096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Ведомственный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проект ХМАО-Югры «Наименование» </w:t>
            </w:r>
            <w:r>
              <w:rPr>
                <w:rStyle w:val="1113"/>
                <w:rFonts w:ascii="Times New Roman" w:hAnsi="Times New Roman" w:eastAsia="Calibri" w:cs="Times New Roman"/>
                <w:sz w:val="22"/>
                <w:szCs w:val="22"/>
              </w:rPr>
              <w:footnoteReference w:id="21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21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7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 (год начала - год окончания)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N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"/>
        </w:trPr>
        <w:tc>
          <w:tcPr>
            <w:gridSpan w:val="5"/>
            <w:tcW w:w="14096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проект  «Наименование»</w:t>
            </w:r>
            <w:r>
              <w:rPr>
                <w:rStyle w:val="1113"/>
                <w:rFonts w:ascii="Times New Roman" w:hAnsi="Times New Roman" w:cs="Times New Roman"/>
                <w:sz w:val="22"/>
                <w:szCs w:val="22"/>
              </w:rPr>
              <w:footnoteReference w:id="22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6"/>
        </w:trPr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21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7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(год начала - год окончания)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N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4096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«Наименование»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621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7371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10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947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N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5244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4395" w:type="dxa"/>
            <w:vAlign w:val="top"/>
            <w:textDirection w:val="lrTb"/>
            <w:noWrap w:val="false"/>
          </w:tcPr>
          <w:p>
            <w:pPr>
              <w:pStyle w:val="1088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0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</w:t>
      </w:r>
      <w:r>
        <w:rPr>
          <w:rFonts w:ascii="Times New Roman" w:hAnsi="Times New Roman"/>
          <w:sz w:val="24"/>
          <w:szCs w:val="24"/>
        </w:rPr>
        <w:t xml:space="preserve">муниципальной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tbl>
      <w:tblPr>
        <w:tblW w:w="14055" w:type="dxa"/>
        <w:tblInd w:w="93" w:type="dxa"/>
        <w:tblLayout w:type="autofit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500"/>
        <w:gridCol w:w="5475"/>
        <w:gridCol w:w="1140"/>
        <w:gridCol w:w="1140"/>
        <w:gridCol w:w="1140"/>
        <w:gridCol w:w="1140"/>
        <w:gridCol w:w="1140"/>
        <w:gridCol w:w="1140"/>
        <w:gridCol w:w="1240"/>
      </w:tblGrid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  <w:br w:type="textWrapping" w:clear="all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08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54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«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едеральный бюджет</w:t>
            </w:r>
            <w:r>
              <w:rPr>
                <w:rStyle w:val="1113"/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footnoteReference w:id="23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ХМАО-Югры</w:t>
            </w:r>
            <w:r>
              <w:rPr>
                <w:rStyle w:val="1113"/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footnoteReference w:id="24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Белоярского района</w:t>
            </w:r>
            <w:r>
              <w:rPr>
                <w:rStyle w:val="1113"/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footnoteReference w:id="25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небюджетные источники</w:t>
            </w:r>
            <w:r>
              <w:rPr>
                <w:rStyle w:val="1113"/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footnoteReference w:id="26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Объем налоговых расходов  Белоярского района (справочно)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структурного элемента  (всего), в том числе: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едеральный бюджет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небюджетные источники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9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Наименование мероприятия (результата)</w:t>
            </w:r>
            <w:r>
              <w:rPr>
                <w:rStyle w:val="1113"/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footnoteReference w:id="27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едеральный бюджет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ХМАО-Югры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юджет Белоярского района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" w:type="dxa"/>
            <w:vAlign w:val="center"/>
            <w:textDirection w:val="lrTb"/>
            <w:noWrap/>
          </w:tcPr>
          <w:p>
            <w:pPr>
              <w:pStyle w:val="1078"/>
              <w:jc w:val="both"/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475" w:type="dxa"/>
            <w:vAlign w:val="center"/>
            <w:textDirection w:val="lrTb"/>
            <w:noWrap w:val="false"/>
          </w:tcPr>
          <w:p>
            <w:pPr>
              <w:pStyle w:val="1078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небюджетные источники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Align w:val="bottom"/>
            <w:textDirection w:val="lrTb"/>
            <w:noWrap/>
          </w:tcPr>
          <w:p>
            <w:pPr>
              <w:pStyle w:val="1078"/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lang w:eastAsia="ru-RU"/>
              </w:rPr>
            </w:r>
          </w:p>
        </w:tc>
      </w:tr>
    </w:tbl>
    <w:p>
      <w:pPr>
        <w:pStyle w:val="1088"/>
        <w:jc w:val="both"/>
      </w:pPr>
      <w:r/>
      <w:r/>
    </w:p>
    <w:p>
      <w:pPr>
        <w:pStyle w:val="108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7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</w:t>
      </w:r>
      <w:r>
        <w:rPr>
          <w:rFonts w:ascii="Times New Roman" w:hAnsi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</w:t>
      </w:r>
      <w:r>
        <w:rPr>
          <w:rFonts w:ascii="Times New Roman" w:hAnsi="Times New Roman" w:cs="Times New Roman"/>
          <w:sz w:val="24"/>
          <w:szCs w:val="24"/>
        </w:rPr>
        <w:t xml:space="preserve">одельн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88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</w:r>
      <w:r>
        <w:rPr>
          <w:rFonts w:ascii="Times New Roman" w:hAnsi="Times New Roman" w:cs="Times New Roman"/>
          <w:sz w:val="22"/>
          <w:szCs w:val="24"/>
        </w:rPr>
      </w:r>
    </w:p>
    <w:p>
      <w:pPr>
        <w:pStyle w:val="1078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создаваемых</w:t>
      </w:r>
      <w:r>
        <w:rPr>
          <w:rFonts w:ascii="Times New Roman" w:hAnsi="Times New Roman"/>
          <w:b/>
          <w:sz w:val="24"/>
          <w:szCs w:val="24"/>
        </w:rPr>
        <w:t xml:space="preserve"> (реконструируемых), приобретаемых</w:t>
      </w:r>
      <w:r>
        <w:rPr>
          <w:rFonts w:ascii="Times New Roman" w:hAnsi="Times New Roman"/>
          <w:b/>
          <w:sz w:val="24"/>
          <w:szCs w:val="24"/>
        </w:rPr>
        <w:t xml:space="preserve"> объектов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78"/>
        <w:jc w:val="both"/>
        <w:spacing w:after="0" w:line="240" w:lineRule="auto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</w:r>
      <w:r>
        <w:rPr>
          <w:rFonts w:ascii="Times New Roman" w:hAnsi="Times New Roman"/>
          <w:sz w:val="16"/>
          <w:szCs w:val="24"/>
        </w:rPr>
      </w:r>
    </w:p>
    <w:tbl>
      <w:tblPr>
        <w:tblW w:w="0" w:type="auto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9"/>
        <w:gridCol w:w="2090"/>
        <w:gridCol w:w="1031"/>
        <w:gridCol w:w="1681"/>
        <w:gridCol w:w="1819"/>
        <w:gridCol w:w="1536"/>
        <w:gridCol w:w="2553"/>
        <w:gridCol w:w="3684"/>
      </w:tblGrid>
      <w:tr>
        <w:tblPrEx/>
        <w:trPr>
          <w:trHeight w:val="3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объекта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Мощность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строительства, проектирования</w:t>
            </w:r>
            <w:r>
              <w:rPr>
                <w:rStyle w:val="1113"/>
                <w:rFonts w:ascii="Times New Roman" w:hAnsi="Times New Roman"/>
                <w:sz w:val="20"/>
                <w:szCs w:val="20"/>
              </w:rPr>
              <w:footnoteReference w:id="28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Механизм реализации</w:t>
            </w:r>
            <w:r>
              <w:rPr>
                <w:rStyle w:val="1113"/>
                <w:rFonts w:ascii="Times New Roman" w:hAnsi="Times New Roman"/>
                <w:sz w:val="20"/>
                <w:szCs w:val="20"/>
              </w:rPr>
              <w:footnoteReference w:id="29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Капитальные вложения</w:t>
            </w:r>
            <w:r>
              <w:rPr>
                <w:rStyle w:val="1113"/>
                <w:rFonts w:ascii="Times New Roman" w:hAnsi="Times New Roman"/>
                <w:sz w:val="20"/>
                <w:szCs w:val="20"/>
              </w:rPr>
              <w:footnoteReference w:id="30"/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 финансирования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Планируемый объем инвестиций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(тыс.руб.)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3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restart"/>
            <w:textDirection w:val="lrTb"/>
            <w:noWrap w:val="false"/>
          </w:tcPr>
          <w:p>
            <w:pPr>
              <w:pStyle w:val="1078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auto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restart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90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90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автономного округа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90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Белоярского района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vMerge w:val="continue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т.д.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1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9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auto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078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276" w:right="1134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9"/>
    </w:pPr>
    <w:r/>
    <w:r/>
  </w:p>
  <w:p>
    <w:pPr>
      <w:pStyle w:val="10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при наличии</w:t>
      </w:r>
      <w:r>
        <w:rPr>
          <w:rFonts w:ascii="Times New Roman" w:hAnsi="Times New Roman"/>
          <w:sz w:val="18"/>
          <w:szCs w:val="18"/>
        </w:rPr>
      </w:r>
    </w:p>
  </w:footnote>
  <w:footnote w:id="3">
    <w:p>
      <w:pPr>
        <w:pStyle w:val="1111"/>
        <w:rPr>
          <w:rFonts w:ascii="Times New Roman" w:hAnsi="Times New Roman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источник предоставленной информации.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1111"/>
        <w:jc w:val="both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Наименование муниципальной программы указывается в соответствии с утвержденным распоряжением администрации Белоярского района  </w:t>
      </w:r>
      <w:r>
        <w:rPr>
          <w:rFonts w:ascii="Times New Roman" w:hAnsi="Times New Roman"/>
          <w:sz w:val="18"/>
          <w:szCs w:val="18"/>
        </w:rPr>
        <w:t xml:space="preserve">П</w:t>
      </w:r>
      <w:r>
        <w:rPr>
          <w:rFonts w:ascii="Times New Roman" w:hAnsi="Times New Roman"/>
          <w:sz w:val="18"/>
          <w:szCs w:val="18"/>
        </w:rPr>
        <w:t xml:space="preserve">еречнем муниципаль</w:t>
      </w:r>
      <w:r>
        <w:rPr>
          <w:rFonts w:ascii="Times New Roman" w:hAnsi="Times New Roman"/>
          <w:sz w:val="18"/>
          <w:szCs w:val="18"/>
        </w:rPr>
        <w:t xml:space="preserve">ных программ Белоярского района.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5">
    <w:p>
      <w:pPr>
        <w:pStyle w:val="1111"/>
        <w:jc w:val="both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должность.</w:t>
      </w:r>
      <w:r>
        <w:rPr>
          <w:rFonts w:ascii="Times New Roman" w:hAnsi="Times New Roman"/>
          <w:sz w:val="18"/>
          <w:szCs w:val="18"/>
        </w:rPr>
      </w:r>
    </w:p>
  </w:footnote>
  <w:footnote w:id="6">
    <w:p>
      <w:pPr>
        <w:pStyle w:val="1111"/>
        <w:jc w:val="both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органа администрации Белоярского района, определенного в качестве ответственного исполнителя муниципальной программы в соответ</w:t>
      </w:r>
      <w:r>
        <w:rPr>
          <w:rFonts w:ascii="Times New Roman" w:hAnsi="Times New Roman"/>
          <w:sz w:val="18"/>
          <w:szCs w:val="18"/>
        </w:rPr>
        <w:t xml:space="preserve">ствии с П</w:t>
      </w:r>
      <w:r>
        <w:rPr>
          <w:rFonts w:ascii="Times New Roman" w:hAnsi="Times New Roman"/>
          <w:sz w:val="18"/>
          <w:szCs w:val="18"/>
        </w:rPr>
        <w:t xml:space="preserve">еречнем муниципальных программ.</w:t>
      </w:r>
      <w:r>
        <w:rPr>
          <w:rFonts w:ascii="Times New Roman" w:hAnsi="Times New Roman"/>
          <w:sz w:val="18"/>
          <w:szCs w:val="18"/>
        </w:rPr>
      </w:r>
    </w:p>
  </w:footnote>
  <w:footnote w:id="7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в соответствии со сроками, утвержденными </w:t>
      </w:r>
      <w:r>
        <w:rPr>
          <w:rFonts w:ascii="Times New Roman" w:hAnsi="Times New Roman"/>
          <w:sz w:val="18"/>
          <w:szCs w:val="18"/>
        </w:rPr>
        <w:t xml:space="preserve">П</w:t>
      </w:r>
      <w:r>
        <w:rPr>
          <w:rFonts w:ascii="Times New Roman" w:hAnsi="Times New Roman"/>
          <w:sz w:val="18"/>
          <w:szCs w:val="18"/>
        </w:rPr>
        <w:t xml:space="preserve">еречнем муниципальных программ.</w:t>
      </w:r>
      <w:r>
        <w:rPr>
          <w:rFonts w:ascii="Times New Roman" w:hAnsi="Times New Roman"/>
          <w:sz w:val="18"/>
          <w:szCs w:val="18"/>
        </w:rPr>
      </w:r>
    </w:p>
  </w:footnote>
  <w:footnote w:id="8">
    <w:p>
      <w:pPr>
        <w:pStyle w:val="108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1113"/>
          <w:rFonts w:ascii="Times New Roman" w:hAnsi="Times New Roman" w:eastAsia="Calibri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</w:t>
      </w:r>
      <w:r>
        <w:rPr>
          <w:rFonts w:ascii="Times New Roman" w:hAnsi="Times New Roman" w:cs="Times New Roman"/>
          <w:sz w:val="18"/>
          <w:szCs w:val="18"/>
        </w:rPr>
        <w:t xml:space="preserve">наименование направлений (подпрограмм) муниципальной программы (при наличии). </w:t>
      </w:r>
      <w:r>
        <w:rPr>
          <w:rFonts w:ascii="Times New Roman" w:hAnsi="Times New Roman" w:cs="Times New Roman"/>
          <w:sz w:val="18"/>
          <w:szCs w:val="18"/>
        </w:rPr>
      </w:r>
    </w:p>
  </w:footnote>
  <w:footnote w:id="9">
    <w:p>
      <w:pPr>
        <w:pStyle w:val="1111"/>
        <w:jc w:val="both"/>
        <w:rPr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Приводятся объемы финансового обеспечения реализации муниципальной  программы за счет всех источников финансирования  за весь период реализации муниципальной  программы.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11"/>
        <w:jc w:val="both"/>
        <w:rPr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национальной цели развития Российской Федерации в соответствии с Указом Президента Россий</w:t>
      </w:r>
      <w:r>
        <w:rPr>
          <w:rFonts w:ascii="Times New Roman" w:hAnsi="Times New Roman"/>
          <w:sz w:val="18"/>
          <w:szCs w:val="18"/>
        </w:rPr>
        <w:t xml:space="preserve">ской Федерации от 07.05.2024 № 309 «О национальных целях развития Российской Федерации на период до 2030 года и на перспективу до 2036 года»  или (и) указывается связь с государственной программой Ханты-Мансийского автономного округа – Югры (при наличии).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11"/>
      </w:pPr>
      <w:r/>
      <w:r/>
    </w:p>
  </w:footnote>
  <w:footnote w:id="11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В</w:t>
      </w:r>
      <w:r>
        <w:rPr>
          <w:rFonts w:ascii="Times New Roman" w:hAnsi="Times New Roman"/>
          <w:sz w:val="18"/>
          <w:szCs w:val="18"/>
        </w:rPr>
        <w:t xml:space="preserve"> качестве базового значения показателя указывается фактическое значение за год, предшествующий году разработки проекта  муниципальной программы. В случае отсутствия фактических данных, в качестве базового значения приводится плановое (прогнозное) значение.</w:t>
      </w:r>
      <w:r>
        <w:rPr>
          <w:rFonts w:ascii="Times New Roman" w:hAnsi="Times New Roman"/>
          <w:sz w:val="18"/>
          <w:szCs w:val="18"/>
        </w:rPr>
      </w:r>
    </w:p>
  </w:footnote>
  <w:footnote w:id="12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 наименование и реквизиты  документов, в соответствии с которыми данный показатель определен как приоритетный.</w:t>
      </w:r>
      <w:r>
        <w:rPr>
          <w:rFonts w:ascii="Times New Roman" w:hAnsi="Times New Roman"/>
          <w:sz w:val="18"/>
          <w:szCs w:val="18"/>
        </w:rPr>
      </w:r>
    </w:p>
  </w:footnote>
  <w:footnote w:id="13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органа  администрации Белоярского района, </w:t>
      </w:r>
      <w:r>
        <w:rPr>
          <w:rFonts w:ascii="Times New Roman" w:hAnsi="Times New Roman"/>
          <w:sz w:val="18"/>
          <w:szCs w:val="18"/>
        </w:rPr>
        <w:t xml:space="preserve">ответственного за достижение</w:t>
      </w:r>
      <w:r>
        <w:rPr>
          <w:rFonts w:ascii="Times New Roman" w:hAnsi="Times New Roman"/>
          <w:sz w:val="18"/>
          <w:szCs w:val="18"/>
        </w:rPr>
        <w:t xml:space="preserve"> показателя.</w:t>
      </w:r>
      <w:r>
        <w:rPr>
          <w:rFonts w:ascii="Times New Roman" w:hAnsi="Times New Roman"/>
          <w:sz w:val="18"/>
          <w:szCs w:val="18"/>
        </w:rPr>
      </w:r>
    </w:p>
  </w:footnote>
  <w:footnote w:id="14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целевых показателей национальных целей, вклад в достижение которых обеспечивает показатель </w:t>
      </w:r>
      <w:r>
        <w:rPr>
          <w:rFonts w:ascii="Times New Roman" w:hAnsi="Times New Roman"/>
          <w:sz w:val="18"/>
          <w:szCs w:val="18"/>
        </w:rPr>
        <w:t xml:space="preserve">муниципальной программы (при наличии).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5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Приводятся ключевые задачи, планируемые к решению в рамках региональных, ведомственных, муниципальных проектов, комплексов процессных мероприятий</w:t>
      </w:r>
      <w:r>
        <w:rPr>
          <w:rFonts w:ascii="Times New Roman" w:hAnsi="Times New Roman"/>
          <w:sz w:val="18"/>
          <w:szCs w:val="18"/>
        </w:rPr>
      </w:r>
    </w:p>
  </w:footnote>
  <w:footnote w:id="16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Приводится краткое описание социальных, экономических и иных эффектов для каждой задачи структурного элемента.</w:t>
      </w:r>
      <w:r>
        <w:rPr>
          <w:rFonts w:ascii="Times New Roman" w:hAnsi="Times New Roman"/>
          <w:sz w:val="18"/>
          <w:szCs w:val="18"/>
        </w:rPr>
      </w:r>
    </w:p>
  </w:footnote>
  <w:footnote w:id="17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показателя муниципальной программы, на достижение которого направлен структурный элемент.</w:t>
      </w:r>
      <w:r>
        <w:rPr>
          <w:rFonts w:ascii="Times New Roman" w:hAnsi="Times New Roman"/>
          <w:sz w:val="18"/>
          <w:szCs w:val="18"/>
        </w:rPr>
      </w:r>
    </w:p>
  </w:footnote>
  <w:footnote w:id="18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при </w:t>
      </w:r>
      <w:r>
        <w:rPr>
          <w:rFonts w:ascii="Times New Roman" w:hAnsi="Times New Roman"/>
          <w:sz w:val="18"/>
          <w:szCs w:val="18"/>
        </w:rPr>
        <w:t xml:space="preserve">наличии.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19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регионального проекта ХМАО-Югры, в</w:t>
      </w:r>
      <w:r>
        <w:rPr>
          <w:rFonts w:ascii="Times New Roman" w:hAnsi="Times New Roman"/>
          <w:sz w:val="18"/>
          <w:szCs w:val="18"/>
        </w:rPr>
        <w:t xml:space="preserve"> реализации которого администрация Белоярского района принимает участие (при наличии).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0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 </w:t>
      </w:r>
      <w:r>
        <w:rPr>
          <w:rFonts w:ascii="Times New Roman" w:hAnsi="Times New Roman"/>
          <w:sz w:val="18"/>
          <w:szCs w:val="18"/>
        </w:rPr>
        <w:t xml:space="preserve">органа администрации Белоярского района, ответственного за реализацию структурного элемента.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1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наименование</w:t>
      </w:r>
      <w:r>
        <w:rPr>
          <w:rFonts w:ascii="Times New Roman" w:hAnsi="Times New Roman"/>
          <w:sz w:val="18"/>
          <w:szCs w:val="18"/>
        </w:rPr>
        <w:t xml:space="preserve"> ведомственного </w:t>
      </w:r>
      <w:r>
        <w:rPr>
          <w:rFonts w:ascii="Times New Roman" w:hAnsi="Times New Roman"/>
          <w:sz w:val="18"/>
          <w:szCs w:val="18"/>
        </w:rPr>
        <w:t xml:space="preserve">проекта ХМАО-Югры, в</w:t>
      </w:r>
      <w:r>
        <w:rPr>
          <w:rFonts w:ascii="Times New Roman" w:hAnsi="Times New Roman"/>
          <w:sz w:val="18"/>
          <w:szCs w:val="18"/>
        </w:rPr>
        <w:t xml:space="preserve"> реализации которого администрация Белоярского района принимает участие (при наличии).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2">
    <w:p>
      <w:pPr>
        <w:pStyle w:val="1111"/>
        <w:rPr>
          <w:rFonts w:ascii="Times New Roman" w:hAnsi="Times New Roman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наименование</w:t>
      </w:r>
      <w:r>
        <w:rPr>
          <w:rFonts w:ascii="Times New Roman" w:hAnsi="Times New Roman"/>
          <w:sz w:val="18"/>
          <w:szCs w:val="18"/>
        </w:rPr>
        <w:t xml:space="preserve"> реализуемого муниципального проекта 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23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4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5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6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Указывается при наличии</w:t>
      </w:r>
      <w:r>
        <w:rPr>
          <w:rFonts w:ascii="Times New Roman" w:hAnsi="Times New Roman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7">
    <w:p>
      <w:pPr>
        <w:pStyle w:val="1111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наименование мероприятия (результата), реализуемого в рамках муниципальной программы, в том числе не обеспеченного финансированием.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</w:footnote>
  <w:footnote w:id="28">
    <w:p>
      <w:pPr>
        <w:pStyle w:val="1114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Указываются сроки проектирования, строительства, реконструкции, приобретения объектов капитального строительства.</w:t>
      </w:r>
      <w:r>
        <w:rPr>
          <w:rFonts w:ascii="Times New Roman" w:hAnsi="Times New Roman"/>
          <w:sz w:val="18"/>
          <w:szCs w:val="18"/>
        </w:rPr>
      </w:r>
    </w:p>
  </w:footnote>
  <w:footnote w:id="29">
    <w:p>
      <w:pPr>
        <w:pStyle w:val="1078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механизм реализации: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прямые инвестиции (проектирование, строительство, реконструкция);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приобретение объектов недвижимого имущества;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государственно-частное партнерство;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муниципально-частное партнерство;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концессия;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контракт жизненного цикла;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ind w:firstLine="53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иные.</w:t>
      </w:r>
      <w:r>
        <w:rPr>
          <w:rFonts w:ascii="Times New Roman" w:hAnsi="Times New Roman"/>
          <w:sz w:val="18"/>
          <w:szCs w:val="18"/>
        </w:rPr>
      </w:r>
    </w:p>
  </w:footnote>
  <w:footnote w:id="30">
    <w:p>
      <w:pPr>
        <w:pStyle w:val="1078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Style w:val="111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Указывается вид капитальных вложений (при наличии):</w:t>
      </w:r>
      <w:r>
        <w:rPr>
          <w:rFonts w:ascii="Times New Roman" w:hAnsi="Times New Roman"/>
          <w:sz w:val="18"/>
          <w:szCs w:val="18"/>
        </w:rPr>
      </w:r>
    </w:p>
    <w:p>
      <w:pPr>
        <w:pStyle w:val="1078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бюджетные инвестиции в форме капитальных вложений в объекты государственной (муниципальной) собственности;</w:t>
      </w:r>
      <w:r>
        <w:rPr>
          <w:rFonts w:ascii="Times New Roman" w:hAnsi="Times New Roman"/>
          <w:sz w:val="18"/>
          <w:szCs w:val="18"/>
        </w:rPr>
      </w:r>
    </w:p>
    <w:p>
      <w:pPr>
        <w:pStyle w:val="111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собственность.</w:t>
      </w:r>
      <w:r>
        <w:rPr>
          <w:rFonts w:ascii="Times New Roman" w:hAnsi="Times New Roman"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ru-RU"/>
      </w:rPr>
    </w:r>
    <w:r>
      <w:rPr>
        <w:rFonts w:ascii="Times New Roman" w:hAnsi="Times New Roman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16</w:t>
    </w:r>
    <w:r>
      <w:fldChar w:fldCharType="end"/>
    </w:r>
    <w:r/>
  </w:p>
  <w:p>
    <w:pPr>
      <w:pStyle w:val="10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0" w:hanging="1230"/>
      </w:pPr>
    </w:lvl>
    <w:lvl w:ilvl="1">
      <w:start w:val="1"/>
      <w:numFmt w:val="decimal"/>
      <w:isLgl w:val="false"/>
      <w:suff w:val="tab"/>
      <w:lvlText w:val="%1.%2."/>
      <w:lvlJc w:val="left"/>
      <w:pPr>
        <w:ind w:left="1950" w:hanging="123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70" w:hanging="123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90" w:hanging="123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10" w:hanging="123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830" w:hanging="123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5" w:hanging="1035"/>
      </w:pPr>
    </w:lvl>
    <w:lvl w:ilvl="1">
      <w:start w:val="1"/>
      <w:numFmt w:val="decimal"/>
      <w:isLgl w:val="false"/>
      <w:suff w:val="tab"/>
      <w:lvlText w:val="%2)"/>
      <w:lvlJc w:val="left"/>
      <w:pPr>
        <w:ind w:left="2425" w:hanging="1005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0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118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3" w:hanging="118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25" w:hanging="118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45" w:hanging="118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65" w:hanging="118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5" w:hanging="118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78"/>
    <w:next w:val="107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78"/>
    <w:next w:val="107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78"/>
    <w:next w:val="107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78"/>
    <w:next w:val="107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78"/>
    <w:next w:val="107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78"/>
    <w:next w:val="107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78"/>
    <w:next w:val="107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78"/>
    <w:next w:val="107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78"/>
    <w:next w:val="107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7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78"/>
    <w:next w:val="107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78"/>
    <w:next w:val="107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78"/>
    <w:next w:val="107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78"/>
    <w:next w:val="107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7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7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78"/>
    <w:next w:val="107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7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7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78"/>
    <w:next w:val="107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78"/>
    <w:next w:val="107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78"/>
    <w:next w:val="107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78"/>
    <w:next w:val="107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78"/>
    <w:next w:val="107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78"/>
    <w:next w:val="107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78"/>
    <w:next w:val="107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78"/>
    <w:next w:val="107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78"/>
    <w:next w:val="107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78"/>
    <w:next w:val="1078"/>
    <w:uiPriority w:val="99"/>
    <w:unhideWhenUsed/>
    <w:pPr>
      <w:spacing w:after="0" w:afterAutospacing="0"/>
    </w:pPr>
  </w:style>
  <w:style w:type="paragraph" w:styleId="1078" w:default="1">
    <w:name w:val="Normal"/>
    <w:next w:val="1078"/>
    <w:link w:val="107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1079">
    <w:name w:val="Заголовок 1"/>
    <w:basedOn w:val="1078"/>
    <w:next w:val="1078"/>
    <w:link w:val="1085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1080">
    <w:name w:val="Заголовок 2"/>
    <w:basedOn w:val="1078"/>
    <w:next w:val="1078"/>
    <w:link w:val="1086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1081">
    <w:name w:val="Заголовок 3"/>
    <w:basedOn w:val="1078"/>
    <w:next w:val="1078"/>
    <w:link w:val="1087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character" w:styleId="1082">
    <w:name w:val="Основной шрифт абзаца"/>
    <w:next w:val="1082"/>
    <w:link w:val="1078"/>
    <w:uiPriority w:val="1"/>
    <w:unhideWhenUsed/>
  </w:style>
  <w:style w:type="table" w:styleId="1083">
    <w:name w:val="Обычная таблица"/>
    <w:next w:val="1083"/>
    <w:link w:val="1078"/>
    <w:uiPriority w:val="99"/>
    <w:semiHidden/>
    <w:unhideWhenUsed/>
    <w:qFormat/>
    <w:tblPr/>
  </w:style>
  <w:style w:type="numbering" w:styleId="1084">
    <w:name w:val="Нет списка"/>
    <w:next w:val="1084"/>
    <w:link w:val="1078"/>
    <w:uiPriority w:val="99"/>
    <w:semiHidden/>
    <w:unhideWhenUsed/>
  </w:style>
  <w:style w:type="character" w:styleId="1085">
    <w:name w:val="Заголовок 1 Знак"/>
    <w:next w:val="1085"/>
    <w:link w:val="1079"/>
    <w:rPr>
      <w:b/>
      <w:bCs/>
      <w:sz w:val="28"/>
      <w:szCs w:val="28"/>
      <w:lang w:val="ru-RU" w:eastAsia="ru-RU" w:bidi="ar-SA"/>
    </w:rPr>
  </w:style>
  <w:style w:type="character" w:styleId="1086">
    <w:name w:val="Заголовок 2 Знак"/>
    <w:next w:val="1086"/>
    <w:link w:val="1080"/>
    <w:semiHidden/>
    <w:rPr>
      <w:b/>
      <w:bCs/>
      <w:sz w:val="24"/>
      <w:szCs w:val="24"/>
      <w:lang w:val="ru-RU" w:eastAsia="ru-RU" w:bidi="ar-SA"/>
    </w:rPr>
  </w:style>
  <w:style w:type="character" w:styleId="1087">
    <w:name w:val="Заголовок 3 Знак"/>
    <w:next w:val="1087"/>
    <w:link w:val="1081"/>
    <w:semiHidden/>
    <w:rPr>
      <w:sz w:val="28"/>
      <w:szCs w:val="28"/>
      <w:lang w:val="ru-RU" w:eastAsia="ru-RU" w:bidi="ar-SA"/>
    </w:rPr>
  </w:style>
  <w:style w:type="paragraph" w:styleId="1088">
    <w:name w:val="ConsPlusNormal"/>
    <w:next w:val="1088"/>
    <w:link w:val="1078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1089">
    <w:name w:val="ConsPlusNonformat"/>
    <w:next w:val="1089"/>
    <w:link w:val="107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1090">
    <w:name w:val="ConsPlusTitle"/>
    <w:next w:val="1090"/>
    <w:link w:val="1078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1091">
    <w:name w:val="ConsPlusCell"/>
    <w:next w:val="1091"/>
    <w:link w:val="1078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1092">
    <w:name w:val="ConsPlusDocList"/>
    <w:next w:val="1092"/>
    <w:link w:val="1078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1093">
    <w:name w:val="Сетка таблицы"/>
    <w:basedOn w:val="1083"/>
    <w:next w:val="1093"/>
    <w:link w:val="1078"/>
    <w:uiPriority w:val="59"/>
    <w:tblPr/>
  </w:style>
  <w:style w:type="character" w:styleId="1094">
    <w:name w:val="Гиперссылка"/>
    <w:next w:val="1094"/>
    <w:link w:val="1078"/>
    <w:rPr>
      <w:color w:val="0000ff"/>
      <w:u w:val="single"/>
    </w:rPr>
  </w:style>
  <w:style w:type="paragraph" w:styleId="1095">
    <w:name w:val="Основной текст с отступом 3"/>
    <w:basedOn w:val="1078"/>
    <w:next w:val="1095"/>
    <w:link w:val="1096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1096">
    <w:name w:val="Основной текст с отступом 3 Знак"/>
    <w:next w:val="1096"/>
    <w:link w:val="1095"/>
    <w:rPr>
      <w:rFonts w:eastAsia="Calibri"/>
      <w:sz w:val="24"/>
      <w:szCs w:val="24"/>
      <w:lang w:val="ru-RU" w:eastAsia="ru-RU" w:bidi="ar-SA"/>
    </w:rPr>
  </w:style>
  <w:style w:type="paragraph" w:styleId="1097">
    <w:name w:val="Верхний колонтитул"/>
    <w:basedOn w:val="1078"/>
    <w:next w:val="1097"/>
    <w:link w:val="109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8">
    <w:name w:val="Верхний колонтитул Знак"/>
    <w:next w:val="1098"/>
    <w:link w:val="1097"/>
    <w:uiPriority w:val="99"/>
    <w:rPr>
      <w:sz w:val="22"/>
      <w:szCs w:val="22"/>
      <w:lang w:eastAsia="en-US"/>
    </w:rPr>
  </w:style>
  <w:style w:type="paragraph" w:styleId="1099">
    <w:name w:val="Нижний колонтитул"/>
    <w:basedOn w:val="1078"/>
    <w:next w:val="1099"/>
    <w:link w:val="110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00">
    <w:name w:val="Нижний колонтитул Знак"/>
    <w:next w:val="1100"/>
    <w:link w:val="1099"/>
    <w:uiPriority w:val="99"/>
    <w:rPr>
      <w:sz w:val="22"/>
      <w:szCs w:val="22"/>
      <w:lang w:eastAsia="en-US"/>
    </w:rPr>
  </w:style>
  <w:style w:type="paragraph" w:styleId="1101">
    <w:name w:val="Текст выноски"/>
    <w:basedOn w:val="1078"/>
    <w:next w:val="1101"/>
    <w:link w:val="110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102">
    <w:name w:val="Текст выноски Знак"/>
    <w:next w:val="1102"/>
    <w:link w:val="110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03">
    <w:name w:val="Просмотренная гиперссылка"/>
    <w:next w:val="1103"/>
    <w:link w:val="1078"/>
    <w:uiPriority w:val="99"/>
    <w:semiHidden/>
    <w:unhideWhenUsed/>
    <w:rPr>
      <w:color w:val="800080"/>
      <w:u w:val="single"/>
    </w:rPr>
  </w:style>
  <w:style w:type="character" w:styleId="1104">
    <w:name w:val="Знак примечания"/>
    <w:next w:val="1104"/>
    <w:link w:val="1078"/>
    <w:uiPriority w:val="99"/>
    <w:rPr>
      <w:sz w:val="16"/>
      <w:szCs w:val="16"/>
    </w:rPr>
  </w:style>
  <w:style w:type="paragraph" w:styleId="1105">
    <w:name w:val="Текст примечания"/>
    <w:basedOn w:val="1078"/>
    <w:next w:val="1105"/>
    <w:link w:val="1106"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en-US"/>
    </w:rPr>
  </w:style>
  <w:style w:type="character" w:styleId="1106">
    <w:name w:val="Текст примечания Знак"/>
    <w:next w:val="1106"/>
    <w:link w:val="1105"/>
    <w:rPr>
      <w:rFonts w:ascii="Times New Roman" w:hAnsi="Times New Roman" w:eastAsia="Times New Roman"/>
    </w:rPr>
  </w:style>
  <w:style w:type="paragraph" w:styleId="1107">
    <w:name w:val="Тема примечания"/>
    <w:basedOn w:val="1105"/>
    <w:next w:val="1105"/>
    <w:link w:val="1108"/>
    <w:uiPriority w:val="99"/>
    <w:semiHidden/>
    <w:unhideWhenUsed/>
    <w:pPr>
      <w:spacing w:after="200" w:line="276" w:lineRule="auto"/>
    </w:pPr>
    <w:rPr>
      <w:b/>
      <w:bCs/>
      <w:lang w:val="en-US" w:eastAsia="en-US"/>
    </w:rPr>
  </w:style>
  <w:style w:type="character" w:styleId="1108">
    <w:name w:val="Тема примечания Знак"/>
    <w:next w:val="1108"/>
    <w:link w:val="1107"/>
    <w:uiPriority w:val="99"/>
    <w:semiHidden/>
    <w:rPr>
      <w:rFonts w:ascii="Times New Roman" w:hAnsi="Times New Roman" w:eastAsia="Times New Roman"/>
      <w:b/>
      <w:bCs/>
      <w:lang w:eastAsia="en-US"/>
    </w:rPr>
  </w:style>
  <w:style w:type="paragraph" w:styleId="1109">
    <w:name w:val="Абзац списка"/>
    <w:basedOn w:val="1078"/>
    <w:next w:val="1109"/>
    <w:link w:val="1078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</w:rPr>
  </w:style>
  <w:style w:type="paragraph" w:styleId="1110">
    <w:name w:val="Обычный (веб)"/>
    <w:basedOn w:val="1078"/>
    <w:next w:val="1110"/>
    <w:link w:val="107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11">
    <w:name w:val="Текст сноски"/>
    <w:basedOn w:val="1078"/>
    <w:next w:val="1111"/>
    <w:link w:val="1112"/>
    <w:uiPriority w:val="99"/>
    <w:unhideWhenUsed/>
    <w:pPr>
      <w:spacing w:after="0" w:line="240" w:lineRule="auto"/>
    </w:pPr>
    <w:rPr>
      <w:sz w:val="20"/>
      <w:szCs w:val="20"/>
    </w:rPr>
  </w:style>
  <w:style w:type="character" w:styleId="1112">
    <w:name w:val="Текст сноски Знак"/>
    <w:next w:val="1112"/>
    <w:link w:val="1111"/>
    <w:uiPriority w:val="99"/>
    <w:rPr>
      <w:lang w:eastAsia="en-US"/>
    </w:rPr>
  </w:style>
  <w:style w:type="character" w:styleId="1113">
    <w:name w:val="Знак сноски"/>
    <w:next w:val="1113"/>
    <w:link w:val="1078"/>
    <w:uiPriority w:val="99"/>
    <w:unhideWhenUsed/>
    <w:rPr>
      <w:vertAlign w:val="superscript"/>
    </w:rPr>
  </w:style>
  <w:style w:type="paragraph" w:styleId="1114">
    <w:name w:val="Текст концевой сноски"/>
    <w:basedOn w:val="1078"/>
    <w:next w:val="1114"/>
    <w:link w:val="1115"/>
    <w:uiPriority w:val="99"/>
    <w:unhideWhenUsed/>
    <w:pPr>
      <w:spacing w:after="0" w:line="240" w:lineRule="auto"/>
    </w:pPr>
    <w:rPr>
      <w:sz w:val="20"/>
      <w:szCs w:val="20"/>
    </w:rPr>
  </w:style>
  <w:style w:type="character" w:styleId="1115">
    <w:name w:val="Текст концевой сноски Знак"/>
    <w:next w:val="1115"/>
    <w:link w:val="1114"/>
    <w:uiPriority w:val="99"/>
    <w:rPr>
      <w:lang w:eastAsia="en-US"/>
    </w:rPr>
  </w:style>
  <w:style w:type="character" w:styleId="8090" w:default="1">
    <w:name w:val="Default Paragraph Font"/>
    <w:uiPriority w:val="1"/>
    <w:semiHidden/>
    <w:unhideWhenUsed/>
  </w:style>
  <w:style w:type="numbering" w:styleId="8091" w:default="1">
    <w:name w:val="No List"/>
    <w:uiPriority w:val="99"/>
    <w:semiHidden/>
    <w:unhideWhenUsed/>
  </w:style>
  <w:style w:type="table" w:styleId="8092" w:default="1">
    <w:name w:val="Normal Table"/>
    <w:uiPriority w:val="99"/>
    <w:semiHidden/>
    <w:unhideWhenUsed/>
    <w:tblPr/>
  </w:style>
  <w:style w:type="paragraph" w:styleId="1_989" w:customStyle="1">
    <w:name w:val="Body Text Indent 3"/>
    <w:basedOn w:val="655"/>
    <w:link w:val="83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shabanova</dc:creator>
  <cp:lastModifiedBy>KononenkoOE</cp:lastModifiedBy>
  <cp:revision>6</cp:revision>
  <dcterms:created xsi:type="dcterms:W3CDTF">2022-12-06T11:02:00Z</dcterms:created>
  <dcterms:modified xsi:type="dcterms:W3CDTF">2025-12-01T06:24:28Z</dcterms:modified>
  <cp:version>1048576</cp:version>
</cp:coreProperties>
</file>