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ind w:left="180" w:right="-289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69290" cy="88074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6929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07.00pt;mso-position-horizontal:absolute;mso-position-vertical-relative:text;margin-top:0.00pt;mso-position-vertical:absolute;width:52.70pt;height:69.3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/>
    </w:p>
    <w:p>
      <w:pPr>
        <w:pStyle w:val="678"/>
        <w:ind w:left="180" w:right="-289"/>
        <w:jc w:val="center"/>
      </w:pPr>
      <w:r/>
      <w:r/>
    </w:p>
    <w:p>
      <w:pPr>
        <w:pStyle w:val="678"/>
        <w:ind w:left="180" w:right="-289"/>
        <w:jc w:val="center"/>
      </w:pPr>
      <w:r>
        <w:tab/>
      </w:r>
      <w:r>
        <w:tab/>
      </w:r>
      <w:r>
        <w:tab/>
      </w:r>
      <w:r>
        <w:tab/>
      </w:r>
      <w:r>
        <w:tab/>
      </w:r>
      <w:r/>
    </w:p>
    <w:p>
      <w:pPr>
        <w:pStyle w:val="688"/>
        <w:ind w:left="180" w:right="-289"/>
      </w:pPr>
      <w:r/>
      <w:r/>
    </w:p>
    <w:p>
      <w:pPr>
        <w:pStyle w:val="688"/>
        <w:ind w:left="180" w:right="-289"/>
      </w:pPr>
      <w:r/>
      <w:r/>
    </w:p>
    <w:p>
      <w:pPr>
        <w:pStyle w:val="679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79"/>
        <w:ind w:left="180" w:right="-289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79"/>
        <w:ind w:left="180" w:right="-289"/>
        <w:jc w:val="left"/>
        <w:rPr>
          <w:sz w:val="22"/>
        </w:rPr>
      </w:pPr>
      <w:r>
        <w:rPr>
          <w:sz w:val="22"/>
        </w:rPr>
        <w:t xml:space="preserve">                                                           БЕЛОЯРСКИЙ РАЙОН                                              </w:t>
      </w:r>
      <w:r>
        <w:rPr>
          <w:sz w:val="22"/>
        </w:rPr>
      </w:r>
      <w:r>
        <w:rPr>
          <w:sz w:val="22"/>
        </w:rPr>
      </w:r>
    </w:p>
    <w:p>
      <w:pPr>
        <w:pStyle w:val="688"/>
        <w:ind w:left="180" w:right="-289"/>
        <w:jc w:val="center"/>
      </w:pPr>
      <w:r>
        <w:t xml:space="preserve">ХАНТЫ-МАНСИЙСКИЙ АВТОНОМНЫЙ ОКРУГ – ЮГРА </w:t>
      </w:r>
      <w:r/>
    </w:p>
    <w:p>
      <w:pPr>
        <w:pStyle w:val="678"/>
        <w:ind w:left="180" w:right="-28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8"/>
        <w:ind w:left="180" w:right="-28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2"/>
        <w:ind w:left="180" w:right="-289"/>
        <w:jc w:val="center"/>
        <w:rPr>
          <w:sz w:val="28"/>
        </w:rPr>
      </w:pPr>
      <w:r>
        <w:rPr>
          <w:sz w:val="28"/>
        </w:rPr>
        <w:t xml:space="preserve">АДМИНИСТРАЦИЯ БЕЛОЯРСКОГО РАЙОНА</w:t>
      </w:r>
      <w:r>
        <w:rPr>
          <w:sz w:val="28"/>
        </w:rPr>
      </w:r>
      <w:r>
        <w:rPr>
          <w:sz w:val="28"/>
        </w:rPr>
      </w:r>
    </w:p>
    <w:p>
      <w:pPr>
        <w:ind w:left="180" w:right="-289"/>
        <w:jc w:val="center"/>
      </w:pPr>
      <w:r/>
      <w:r/>
    </w:p>
    <w:p>
      <w:pPr>
        <w:pStyle w:val="678"/>
        <w:ind w:left="180" w:right="-289"/>
        <w:jc w:val="center"/>
      </w:pPr>
      <w:r/>
      <w:r/>
    </w:p>
    <w:p>
      <w:pPr>
        <w:pStyle w:val="680"/>
        <w:ind w:left="180" w:right="-289"/>
        <w:jc w:val="center"/>
      </w:pPr>
      <w:r>
        <w:t xml:space="preserve">ПОСТАНОВЛЕНИЕ</w:t>
      </w:r>
      <w:r/>
    </w:p>
    <w:p>
      <w:pPr>
        <w:pStyle w:val="678"/>
        <w:ind w:left="180" w:right="-289"/>
      </w:pPr>
      <w:r/>
      <w:r/>
    </w:p>
    <w:p>
      <w:pPr>
        <w:pStyle w:val="678"/>
        <w:ind w:left="180" w:right="-289"/>
      </w:pPr>
      <w:r/>
      <w:r/>
    </w:p>
    <w:p>
      <w:pPr>
        <w:pStyle w:val="678"/>
        <w:ind w:right="-289"/>
        <w:jc w:val="both"/>
      </w:pPr>
      <w:r>
        <w:t xml:space="preserve">от </w:t>
      </w:r>
      <w:r>
        <w:t xml:space="preserve">3 сентября</w:t>
      </w:r>
      <w:r>
        <w:t xml:space="preserve"> 202</w:t>
      </w:r>
      <w:r>
        <w:rPr>
          <w:lang w:val="ru-RU"/>
        </w:rPr>
        <w:t xml:space="preserve">5</w:t>
      </w:r>
      <w:r>
        <w:t xml:space="preserve"> года                                                                                                             № 586</w:t>
      </w:r>
      <w:r/>
    </w:p>
    <w:p>
      <w:pPr>
        <w:ind w:left="180" w:right="-289"/>
        <w:jc w:val="both"/>
      </w:pPr>
      <w:r/>
      <w:r/>
    </w:p>
    <w:p>
      <w:pPr>
        <w:pStyle w:val="678"/>
        <w:ind w:left="180" w:right="-289"/>
        <w:jc w:val="both"/>
      </w:pPr>
      <w:r/>
      <w:r/>
    </w:p>
    <w:p>
      <w:pPr>
        <w:pStyle w:val="678"/>
        <w:ind w:left="360" w:right="283"/>
        <w:jc w:val="center"/>
        <w:rPr>
          <w:b/>
        </w:rPr>
      </w:pPr>
      <w:r>
        <w:rPr>
          <w:b/>
        </w:rPr>
        <w:t xml:space="preserve">Об установлении родительской платы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 </w:t>
      </w:r>
      <w:r>
        <w:rPr>
          <w:b/>
          <w:lang w:val="ru-RU"/>
        </w:rPr>
        <w:t xml:space="preserve">период</w:t>
      </w:r>
      <w:r>
        <w:rPr>
          <w:b/>
          <w:lang w:val="ru-RU"/>
        </w:rPr>
        <w:t xml:space="preserve"> </w:t>
      </w:r>
      <w:r>
        <w:rPr>
          <w:b/>
        </w:rPr>
        <w:t xml:space="preserve">осенних каникул 202</w:t>
      </w:r>
      <w:r>
        <w:rPr>
          <w:b/>
          <w:lang w:val="ru-RU"/>
        </w:rPr>
        <w:t xml:space="preserve">5</w:t>
      </w:r>
      <w:r>
        <w:rPr>
          <w:b/>
        </w:rPr>
        <w:t xml:space="preserve"> года, </w:t>
      </w:r>
      <w:r>
        <w:rPr>
          <w:b/>
        </w:rPr>
      </w:r>
      <w:r>
        <w:rPr>
          <w:b/>
        </w:rPr>
      </w:r>
    </w:p>
    <w:p>
      <w:pPr>
        <w:pStyle w:val="678"/>
        <w:ind w:left="360" w:right="283"/>
        <w:jc w:val="center"/>
        <w:rPr>
          <w:b/>
        </w:rPr>
      </w:pPr>
      <w:r>
        <w:rPr>
          <w:b/>
        </w:rPr>
        <w:t xml:space="preserve">зимних и весенних каникул 202</w:t>
      </w:r>
      <w:r>
        <w:rPr>
          <w:b/>
          <w:lang w:val="ru-RU"/>
        </w:rPr>
        <w:t xml:space="preserve">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pStyle w:val="687"/>
        <w:ind w:left="360" w:right="-649"/>
      </w:pPr>
      <w:r/>
      <w:r/>
    </w:p>
    <w:p>
      <w:pPr>
        <w:pStyle w:val="687"/>
        <w:ind w:left="360" w:right="-649"/>
      </w:pPr>
      <w:r/>
      <w:r/>
    </w:p>
    <w:p>
      <w:pPr>
        <w:pStyle w:val="687"/>
        <w:ind w:left="360" w:right="283"/>
      </w:pPr>
      <w:r/>
      <w:r/>
    </w:p>
    <w:p>
      <w:pPr>
        <w:pStyle w:val="678"/>
        <w:ind w:right="-1" w:firstLine="720"/>
        <w:jc w:val="both"/>
        <w:rPr>
          <w:bCs/>
        </w:rPr>
      </w:pPr>
      <w:r>
        <w:t xml:space="preserve">В соответствии с пунктом 4 части 1 статьи 17 Федерального закона от 6 октября 2003 года № 131-ФЗ «Об общих принципах организации местного самоуправления в Российской Федерации» </w:t>
      </w:r>
      <w:r>
        <w:rPr>
          <w:bCs/>
        </w:rPr>
        <w:t xml:space="preserve">п о с т а н о в л я ю:</w:t>
      </w:r>
      <w:r>
        <w:rPr>
          <w:bCs/>
        </w:rPr>
      </w:r>
      <w:r>
        <w:rPr>
          <w:bCs/>
        </w:rPr>
      </w:r>
    </w:p>
    <w:p>
      <w:pPr>
        <w:pStyle w:val="678"/>
        <w:numPr>
          <w:ilvl w:val="0"/>
          <w:numId w:val="1"/>
        </w:num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Установить родительскую плату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 осенних каникул 202</w:t>
      </w:r>
      <w:r>
        <w:rPr>
          <w:lang w:val="ru-RU"/>
        </w:rPr>
        <w:t xml:space="preserve">5</w:t>
      </w:r>
      <w:r>
        <w:t xml:space="preserve"> года, зимних и весенних каникул 202</w:t>
      </w:r>
      <w:r>
        <w:rPr>
          <w:lang w:val="ru-RU"/>
        </w:rPr>
        <w:t xml:space="preserve">6</w:t>
      </w:r>
      <w:r>
        <w:t xml:space="preserve"> года в размере согласно приложению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8"/>
        <w:numPr>
          <w:ilvl w:val="0"/>
          <w:numId w:val="0"/>
        </w:numPr>
        <w:ind w:right="-1" w:firstLine="708"/>
        <w:jc w:val="both"/>
      </w:pPr>
      <w:r>
        <w:rPr>
          <w:rFonts w:ascii="Times New Roman"/>
          <w:lang w:val="ru-RU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становить родительскую плату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База спорта и отдыха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Северянка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»»</w:t>
      </w:r>
      <w:r>
        <w:rPr>
          <w:rFonts w:ascii="Times New Roman" w:hAnsi="Times New Roman" w:cs="Times New Roman"/>
          <w:sz w:val="24"/>
          <w:szCs w:val="24"/>
        </w:rPr>
        <w:t xml:space="preserve"> в период  осенних каникул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года, зимних и весенних каникул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года детям участников специальной военной операции в размере 50% от стоимости, установленной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позицией 1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настоящему постановлению (не более 30% льготных путевок от общего количества мест в лагере), но  не более одного раза в период осенних каникул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года, зимних и весенних каникул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года (по выбору) при предоставлении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справки</w:t>
      </w:r>
      <w:r>
        <w:rPr>
          <w:rFonts w:ascii="Times New Roman" w:hAnsi="Times New Roman" w:cs="Times New Roman"/>
          <w:sz w:val="24"/>
          <w:szCs w:val="24"/>
        </w:rPr>
        <w:t xml:space="preserve">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либо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справки</w:t>
      </w:r>
      <w:r>
        <w:rPr>
          <w:rFonts w:ascii="Times New Roman" w:hAnsi="Times New Roman" w:cs="Times New Roman"/>
          <w:sz w:val="24"/>
          <w:szCs w:val="24"/>
        </w:rPr>
        <w:t xml:space="preserve"> о подтверждении факта участия в специальной военной операции на территориях Украины, Донецко</w:t>
      </w:r>
      <w:r>
        <w:rPr>
          <w:rFonts w:ascii="Times New Roman" w:hAnsi="Times New Roman" w:cs="Times New Roman"/>
          <w:sz w:val="24"/>
          <w:szCs w:val="24"/>
        </w:rPr>
        <w:t xml:space="preserve">й Народной Республики, Луганской Народной Республики, Запорожской области и Херсонской области, выдаваемой члену семьи участника специальной военной операции, по форме, установленной постановлением Правительства Российской Федерации от 9 октября 2024 года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1354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678"/>
        <w:ind w:right="-1" w:firstLine="708"/>
        <w:jc w:val="both"/>
      </w:pPr>
      <w:r>
        <w:t xml:space="preserve">2. Опубликовать настоящее постановление в газетах «Белоярские вести», «Белоярские вести. Официальный выпуск».</w:t>
      </w:r>
      <w:r/>
    </w:p>
    <w:p>
      <w:pPr>
        <w:pStyle w:val="678"/>
        <w:ind w:right="-1" w:firstLine="708"/>
        <w:jc w:val="both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pStyle w:val="678"/>
        <w:ind w:right="-1" w:firstLine="709"/>
        <w:jc w:val="both"/>
      </w:pPr>
      <w: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/>
    </w:p>
    <w:p>
      <w:pPr>
        <w:ind w:left="360" w:right="-1" w:firstLine="720"/>
        <w:jc w:val="both"/>
      </w:pPr>
      <w:r/>
      <w:r/>
    </w:p>
    <w:p>
      <w:pPr>
        <w:pStyle w:val="678"/>
        <w:ind w:left="360" w:right="-1" w:firstLine="720"/>
        <w:jc w:val="both"/>
      </w:pPr>
      <w:r/>
      <w:r/>
    </w:p>
    <w:p>
      <w:pPr>
        <w:pStyle w:val="678"/>
        <w:ind w:left="360" w:right="-1" w:firstLine="720"/>
        <w:jc w:val="both"/>
      </w:pPr>
      <w:r/>
      <w:r/>
    </w:p>
    <w:p>
      <w:pPr>
        <w:pStyle w:val="696"/>
        <w:ind w:left="0" w:right="1" w:firstLine="0"/>
      </w:pPr>
      <w:r>
        <w:t xml:space="preserve"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С.П.Маненков</w:t>
      </w:r>
      <w:r/>
    </w:p>
    <w:p>
      <w:pPr>
        <w:pStyle w:val="696"/>
        <w:ind w:left="360" w:right="-649"/>
      </w:pPr>
      <w:r>
        <w:t xml:space="preserve">                                </w:t>
      </w:r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360" w:right="-649"/>
      </w:pPr>
      <w:r/>
      <w:r/>
    </w:p>
    <w:p>
      <w:pPr>
        <w:pStyle w:val="696"/>
        <w:ind w:left="0" w:right="-649"/>
      </w:pPr>
      <w:r>
        <w:t xml:space="preserve">                                         </w:t>
      </w:r>
      <w:r/>
    </w:p>
    <w:tbl>
      <w:tblPr>
        <w:tblW w:w="0" w:type="auto"/>
        <w:tblInd w:w="25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93"/>
        <w:gridCol w:w="461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78"/>
              <w:ind w:right="-243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78"/>
              <w:ind w:right="-243"/>
              <w:jc w:val="center"/>
            </w:pPr>
            <w:r>
              <w:t xml:space="preserve">ПРИЛОЖЕНИЕ </w:t>
            </w:r>
            <w:r/>
          </w:p>
          <w:p>
            <w:pPr>
              <w:pStyle w:val="678"/>
              <w:ind w:right="-243"/>
              <w:jc w:val="center"/>
            </w:pPr>
            <w:r>
              <w:t xml:space="preserve">к постановлению администрации Белоярского района</w:t>
            </w:r>
            <w:r/>
          </w:p>
          <w:p>
            <w:pPr>
              <w:pStyle w:val="678"/>
              <w:ind w:right="-243"/>
              <w:jc w:val="center"/>
            </w:pPr>
            <w:r>
              <w:t xml:space="preserve">от 3 сентября</w:t>
            </w:r>
            <w:r>
              <w:rPr>
                <w:lang w:val="ru-RU"/>
              </w:rPr>
              <w:t xml:space="preserve"> 2025</w:t>
            </w:r>
            <w:r>
              <w:t xml:space="preserve"> года № 586 </w:t>
            </w:r>
            <w:r/>
          </w:p>
        </w:tc>
      </w:tr>
    </w:tbl>
    <w:p>
      <w:pPr>
        <w:pStyle w:val="678"/>
        <w:ind w:left="360" w:right="-24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8"/>
        <w:ind w:left="360" w:right="-24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8"/>
        <w:ind w:left="360" w:right="-24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8"/>
        <w:ind w:left="360" w:right="283"/>
        <w:jc w:val="center"/>
        <w:rPr>
          <w:b/>
        </w:rPr>
      </w:pPr>
      <w:r>
        <w:rPr>
          <w:b/>
        </w:rPr>
        <w:t xml:space="preserve">Родительская плата за путевку в лагерь с круглосуточным пребыванием детей на базе муниципального автономного учреждения физической культуры и спорта Белоярского района «База спорта и отдыха «Северянка» в период осенних каникул 202</w:t>
      </w:r>
      <w:r>
        <w:rPr>
          <w:b/>
          <w:lang w:val="ru-RU"/>
        </w:rPr>
        <w:t xml:space="preserve">5</w:t>
      </w:r>
      <w:r>
        <w:rPr>
          <w:b/>
        </w:rPr>
        <w:t xml:space="preserve"> года, зимних и весенних каникул 202</w:t>
      </w:r>
      <w:r>
        <w:rPr>
          <w:b/>
          <w:lang w:val="ru-RU"/>
        </w:rPr>
        <w:t xml:space="preserve">6</w:t>
      </w:r>
      <w:r>
        <w:rPr>
          <w:b/>
        </w:rPr>
        <w:t xml:space="preserve"> года</w:t>
      </w:r>
      <w:r>
        <w:rPr>
          <w:b/>
        </w:rPr>
      </w:r>
      <w:r>
        <w:rPr>
          <w:b/>
        </w:rPr>
      </w:r>
    </w:p>
    <w:p>
      <w:pPr>
        <w:pStyle w:val="678"/>
        <w:ind w:left="360" w:right="-243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78"/>
        <w:ind w:left="360" w:right="-243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0" w:type="auto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7"/>
        <w:gridCol w:w="6379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57" w:type="dxa"/>
            <w:vAlign w:val="top"/>
            <w:textDirection w:val="lrTb"/>
            <w:noWrap w:val="false"/>
          </w:tcPr>
          <w:p>
            <w:pPr>
              <w:pStyle w:val="678"/>
              <w:ind w:right="-243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79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b/>
              </w:rPr>
            </w:pPr>
            <w:r>
              <w:rPr>
                <w:b/>
              </w:rPr>
              <w:t xml:space="preserve">Сумма (руб.)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57" w:type="dxa"/>
            <w:vAlign w:val="top"/>
            <w:textDirection w:val="lrTb"/>
            <w:noWrap w:val="false"/>
          </w:tcPr>
          <w:p>
            <w:pPr>
              <w:pStyle w:val="678"/>
              <w:ind w:right="-243"/>
            </w:pPr>
            <w:r>
              <w:t xml:space="preserve">1.</w:t>
            </w:r>
            <w:r/>
          </w:p>
        </w:tc>
        <w:tc>
          <w:tcPr>
            <w:tcW w:w="6379" w:type="dxa"/>
            <w:vAlign w:val="top"/>
            <w:textDirection w:val="lrTb"/>
            <w:noWrap w:val="false"/>
          </w:tcPr>
          <w:p>
            <w:pPr>
              <w:pStyle w:val="678"/>
            </w:pPr>
            <w:r>
              <w:t xml:space="preserve">Лагерь с круглосуточным пребыванием детей (7 дней)</w:t>
            </w:r>
            <w:r/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3 295,0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57" w:type="dxa"/>
            <w:vAlign w:val="top"/>
            <w:textDirection w:val="lrTb"/>
            <w:noWrap w:val="false"/>
          </w:tcPr>
          <w:p>
            <w:pPr>
              <w:pStyle w:val="678"/>
              <w:ind w:right="-243"/>
            </w:pPr>
            <w:r>
              <w:t xml:space="preserve">2.</w:t>
            </w:r>
            <w:r/>
          </w:p>
        </w:tc>
        <w:tc>
          <w:tcPr>
            <w:tcW w:w="6379" w:type="dxa"/>
            <w:vAlign w:val="top"/>
            <w:textDirection w:val="lrTb"/>
            <w:noWrap w:val="false"/>
          </w:tcPr>
          <w:p>
            <w:pPr>
              <w:pStyle w:val="678"/>
            </w:pPr>
            <w:r>
              <w:t xml:space="preserve">Лагерь с круглосуточным пребыванием детей для детей участников специальной военной операции (7 дней)</w:t>
            </w:r>
            <w:r/>
          </w:p>
        </w:tc>
        <w:tc>
          <w:tcPr>
            <w:tcW w:w="2233" w:type="dxa"/>
            <w:vAlign w:val="top"/>
            <w:textDirection w:val="lrTb"/>
            <w:noWrap w:val="false"/>
          </w:tcPr>
          <w:p>
            <w:pPr>
              <w:pStyle w:val="67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1 647,5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78"/>
        <w:ind w:right="-243"/>
      </w:pPr>
      <w:r/>
      <w:r/>
    </w:p>
    <w:p>
      <w:pPr>
        <w:pStyle w:val="678"/>
        <w:ind w:right="-243"/>
      </w:pPr>
      <w:r/>
      <w:r/>
    </w:p>
    <w:p>
      <w:pPr>
        <w:pStyle w:val="678"/>
        <w:ind w:left="360" w:right="-243"/>
        <w:jc w:val="center"/>
      </w:pPr>
      <w:r>
        <w:t xml:space="preserve">____________</w:t>
      </w:r>
      <w:r/>
    </w:p>
    <w:p>
      <w:pPr>
        <w:pStyle w:val="678"/>
        <w:ind w:left="360" w:right="-243"/>
        <w:jc w:val="center"/>
      </w:pPr>
      <w:r/>
      <w:r/>
    </w:p>
    <w:p>
      <w:pPr>
        <w:pStyle w:val="678"/>
        <w:ind w:left="360" w:right="-243"/>
      </w:pPr>
      <w:r>
        <w:t xml:space="preserve">                                     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tabs>
        <w:tab w:val="center" w:pos="4677" w:leader="none"/>
        <w:tab w:val="right" w:pos="9355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tabs>
        <w:tab w:val="center" w:pos="4677" w:leader="none"/>
        <w:tab w:val="right" w:pos="9355" w:leader="none"/>
      </w:tabs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tabs>
        <w:tab w:val="center" w:pos="4677" w:leader="none"/>
        <w:tab w:val="right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tabs>
        <w:tab w:val="center" w:pos="4677" w:leader="none"/>
        <w:tab w:val="right" w:pos="9355" w:leader="none"/>
      </w:tabs>
    </w:pPr>
    <w:r>
      <w:t xml:space="preserve">                                                                            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8"/>
    <w:next w:val="6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8"/>
    <w:next w:val="6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8"/>
    <w:next w:val="6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8"/>
    <w:next w:val="6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8"/>
    <w:next w:val="6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8"/>
    <w:next w:val="6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8"/>
    <w:next w:val="6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8"/>
    <w:next w:val="67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next w:val="678"/>
    <w:link w:val="678"/>
    <w:qFormat/>
    <w:rPr>
      <w:sz w:val="24"/>
      <w:szCs w:val="24"/>
      <w:lang w:val="ru-RU" w:eastAsia="ru-RU" w:bidi="ar-SA"/>
    </w:rPr>
  </w:style>
  <w:style w:type="paragraph" w:styleId="679">
    <w:name w:val="Заголовок 1"/>
    <w:basedOn w:val="678"/>
    <w:next w:val="678"/>
    <w:link w:val="678"/>
    <w:qFormat/>
    <w:pPr>
      <w:jc w:val="center"/>
      <w:keepNext/>
      <w:outlineLvl w:val="0"/>
    </w:pPr>
    <w:rPr>
      <w:b/>
      <w:sz w:val="20"/>
      <w:szCs w:val="20"/>
    </w:rPr>
  </w:style>
  <w:style w:type="paragraph" w:styleId="680">
    <w:name w:val="Заголовок 2"/>
    <w:basedOn w:val="678"/>
    <w:next w:val="678"/>
    <w:link w:val="678"/>
    <w:qFormat/>
    <w:pPr>
      <w:jc w:val="center"/>
      <w:keepNext/>
      <w:outlineLvl w:val="1"/>
    </w:pPr>
    <w:rPr>
      <w:b/>
      <w:sz w:val="28"/>
      <w:szCs w:val="20"/>
    </w:rPr>
  </w:style>
  <w:style w:type="paragraph" w:styleId="681">
    <w:name w:val="Заголовок 3"/>
    <w:basedOn w:val="678"/>
    <w:next w:val="678"/>
    <w:link w:val="678"/>
    <w:qFormat/>
    <w:pPr>
      <w:jc w:val="center"/>
      <w:keepNext/>
      <w:outlineLvl w:val="2"/>
    </w:pPr>
    <w:rPr>
      <w:b/>
      <w:szCs w:val="20"/>
    </w:rPr>
  </w:style>
  <w:style w:type="paragraph" w:styleId="682">
    <w:name w:val="Заголовок 6"/>
    <w:basedOn w:val="678"/>
    <w:next w:val="678"/>
    <w:link w:val="678"/>
    <w:qFormat/>
    <w:pPr>
      <w:jc w:val="center"/>
      <w:keepNext/>
      <w:outlineLvl w:val="5"/>
    </w:pPr>
    <w:rPr>
      <w:b/>
      <w:sz w:val="26"/>
      <w:szCs w:val="20"/>
    </w:rPr>
  </w:style>
  <w:style w:type="character" w:styleId="683">
    <w:name w:val="Основной шрифт абзаца"/>
    <w:next w:val="683"/>
    <w:link w:val="685"/>
    <w:semiHidden/>
  </w:style>
  <w:style w:type="table" w:styleId="684">
    <w:name w:val="Обычная таблица"/>
    <w:next w:val="684"/>
    <w:link w:val="678"/>
    <w:semiHidden/>
    <w:tblPr/>
  </w:style>
  <w:style w:type="paragraph" w:styleId="685">
    <w:name w:val=" Знак"/>
    <w:basedOn w:val="678"/>
    <w:next w:val="685"/>
    <w:link w:val="683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686">
    <w:name w:val="Текст выноски"/>
    <w:basedOn w:val="678"/>
    <w:next w:val="686"/>
    <w:link w:val="678"/>
    <w:semiHidden/>
    <w:rPr>
      <w:rFonts w:ascii="Tahoma" w:hAnsi="Tahoma" w:cs="Tahoma"/>
      <w:sz w:val="16"/>
      <w:szCs w:val="16"/>
    </w:rPr>
  </w:style>
  <w:style w:type="paragraph" w:styleId="687">
    <w:name w:val="Основной текст 2"/>
    <w:basedOn w:val="678"/>
    <w:next w:val="687"/>
    <w:link w:val="678"/>
    <w:pPr>
      <w:jc w:val="center"/>
    </w:pPr>
    <w:rPr>
      <w:b/>
    </w:rPr>
  </w:style>
  <w:style w:type="paragraph" w:styleId="688">
    <w:name w:val="Название объекта"/>
    <w:basedOn w:val="678"/>
    <w:next w:val="678"/>
    <w:link w:val="678"/>
    <w:qFormat/>
    <w:pPr>
      <w:jc w:val="center"/>
    </w:pPr>
    <w:rPr>
      <w:b/>
      <w:sz w:val="20"/>
      <w:szCs w:val="20"/>
    </w:rPr>
  </w:style>
  <w:style w:type="paragraph" w:styleId="689">
    <w:name w:val="Верхний колонтитул"/>
    <w:basedOn w:val="678"/>
    <w:next w:val="689"/>
    <w:link w:val="690"/>
    <w:uiPriority w:val="99"/>
    <w:pPr>
      <w:tabs>
        <w:tab w:val="center" w:pos="4677" w:leader="none"/>
        <w:tab w:val="right" w:pos="9355" w:leader="none"/>
      </w:tabs>
    </w:pPr>
  </w:style>
  <w:style w:type="character" w:styleId="690">
    <w:name w:val="Верхний колонтитул Знак"/>
    <w:next w:val="690"/>
    <w:link w:val="689"/>
    <w:uiPriority w:val="99"/>
    <w:rPr>
      <w:sz w:val="24"/>
      <w:szCs w:val="24"/>
    </w:rPr>
  </w:style>
  <w:style w:type="paragraph" w:styleId="691">
    <w:name w:val="Основной текст"/>
    <w:basedOn w:val="678"/>
    <w:next w:val="691"/>
    <w:link w:val="678"/>
    <w:pPr>
      <w:jc w:val="both"/>
    </w:pPr>
  </w:style>
  <w:style w:type="paragraph" w:styleId="692">
    <w:name w:val="Основной текст с отступом"/>
    <w:basedOn w:val="678"/>
    <w:next w:val="692"/>
    <w:link w:val="678"/>
    <w:pPr>
      <w:ind w:left="283"/>
      <w:spacing w:after="120"/>
    </w:pPr>
  </w:style>
  <w:style w:type="paragraph" w:styleId="693">
    <w:name w:val="Нижний колонтитул"/>
    <w:basedOn w:val="678"/>
    <w:next w:val="693"/>
    <w:link w:val="694"/>
    <w:pPr>
      <w:tabs>
        <w:tab w:val="center" w:pos="4677" w:leader="none"/>
        <w:tab w:val="right" w:pos="9355" w:leader="none"/>
      </w:tabs>
    </w:pPr>
  </w:style>
  <w:style w:type="character" w:styleId="694">
    <w:name w:val="Нижний колонтитул Знак"/>
    <w:next w:val="694"/>
    <w:link w:val="693"/>
    <w:rPr>
      <w:sz w:val="24"/>
      <w:szCs w:val="24"/>
    </w:rPr>
  </w:style>
  <w:style w:type="paragraph" w:styleId="695">
    <w:name w:val="Основной текст с отступом 2"/>
    <w:basedOn w:val="678"/>
    <w:next w:val="695"/>
    <w:link w:val="678"/>
    <w:pPr>
      <w:ind w:firstLine="720"/>
      <w:jc w:val="both"/>
      <w:tabs>
        <w:tab w:val="left" w:pos="8364" w:leader="none"/>
      </w:tabs>
    </w:pPr>
    <w:rPr>
      <w:szCs w:val="20"/>
    </w:rPr>
  </w:style>
  <w:style w:type="paragraph" w:styleId="696">
    <w:name w:val="Цитата"/>
    <w:basedOn w:val="678"/>
    <w:next w:val="696"/>
    <w:link w:val="678"/>
    <w:pPr>
      <w:ind w:left="180" w:right="-289"/>
      <w:jc w:val="both"/>
    </w:pPr>
  </w:style>
  <w:style w:type="table" w:styleId="697">
    <w:name w:val="Сетка таблицы"/>
    <w:basedOn w:val="684"/>
    <w:next w:val="697"/>
    <w:link w:val="678"/>
    <w:tblPr/>
  </w:style>
  <w:style w:type="paragraph" w:styleId="698">
    <w:name w:val="Знак"/>
    <w:basedOn w:val="678"/>
    <w:next w:val="698"/>
    <w:link w:val="678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699">
    <w:name w:val="Знак Знак"/>
    <w:basedOn w:val="678"/>
    <w:next w:val="699"/>
    <w:link w:val="678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700">
    <w:name w:val="ConsPlusNormal"/>
    <w:next w:val="700"/>
    <w:link w:val="678"/>
    <w:qFormat/>
    <w:pPr>
      <w:spacing w:before="0" w:after="0" w:line="240" w:lineRule="auto"/>
      <w:widowControl w:val="off"/>
    </w:pPr>
    <w:rPr>
      <w:rFonts w:ascii="Arial" w:hAnsi="Arial" w:eastAsia="SimSun" w:cs="Arial"/>
      <w:sz w:val="20"/>
      <w:szCs w:val="22"/>
    </w:rPr>
  </w:style>
  <w:style w:type="character" w:styleId="1256" w:default="1">
    <w:name w:val="Default Paragraph Font"/>
    <w:uiPriority w:val="1"/>
    <w:semiHidden/>
    <w:unhideWhenUsed/>
  </w:style>
  <w:style w:type="numbering" w:styleId="1257" w:default="1">
    <w:name w:val="No List"/>
    <w:uiPriority w:val="99"/>
    <w:semiHidden/>
    <w:unhideWhenUsed/>
  </w:style>
  <w:style w:type="table" w:styleId="12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the Unde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Анна Гри</dc:creator>
  <cp:lastModifiedBy>Mashburo</cp:lastModifiedBy>
  <cp:revision>4</cp:revision>
  <dcterms:created xsi:type="dcterms:W3CDTF">2019-03-12T05:29:00Z</dcterms:created>
  <dcterms:modified xsi:type="dcterms:W3CDTF">2025-09-03T05:26:52Z</dcterms:modified>
</cp:coreProperties>
</file>