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Белоярского района</w:t>
      </w: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апреля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09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172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«Порядок </w:t>
      </w:r>
      <w:r>
        <w:rPr>
          <w:rFonts w:hint="default"/>
          <w:bCs/>
          <w:sz w:val="24"/>
          <w:szCs w:val="24"/>
          <w:lang w:val="ru-RU"/>
        </w:rPr>
        <w:t xml:space="preserve">использования бюджетных ассигнований резервного фонда администрации Белоярского района» утвержденный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ем</w:t>
      </w:r>
      <w:r>
        <w:rPr>
          <w:sz w:val="24"/>
          <w:szCs w:val="24"/>
        </w:rPr>
        <w:t xml:space="preserve"> администрации Белоярского района от </w:t>
      </w:r>
      <w:r>
        <w:rPr>
          <w:rFonts w:hint="default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  <w:lang w:val="ru-RU"/>
        </w:rPr>
        <w:t>преля</w:t>
      </w:r>
      <w:r>
        <w:rPr>
          <w:sz w:val="24"/>
          <w:szCs w:val="24"/>
        </w:rPr>
        <w:t xml:space="preserve"> 20</w:t>
      </w:r>
      <w:r>
        <w:rPr>
          <w:rFonts w:hint="default"/>
          <w:sz w:val="24"/>
          <w:szCs w:val="24"/>
          <w:lang w:val="ru-RU"/>
        </w:rPr>
        <w:t>09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172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Об утверждении П</w:t>
      </w:r>
      <w:r>
        <w:rPr>
          <w:bCs/>
          <w:sz w:val="24"/>
          <w:szCs w:val="24"/>
          <w:lang w:val="ru-RU"/>
        </w:rPr>
        <w:t>орядка</w:t>
      </w:r>
      <w:r>
        <w:rPr>
          <w:rFonts w:hint="default"/>
          <w:bCs/>
          <w:sz w:val="24"/>
          <w:szCs w:val="24"/>
          <w:lang w:val="ru-RU"/>
        </w:rPr>
        <w:t xml:space="preserve"> использования бюджетных ассигнований резервного фонда администрации Белоярского района»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следующ</w:t>
      </w:r>
      <w:r>
        <w:rPr>
          <w:sz w:val="24"/>
          <w:szCs w:val="24"/>
          <w:lang w:val="ru-RU"/>
        </w:rPr>
        <w:t>ее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зменение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абзац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пункта</w:t>
      </w:r>
      <w:r>
        <w:rPr>
          <w:rFonts w:hint="default"/>
          <w:sz w:val="24"/>
          <w:szCs w:val="24"/>
          <w:lang w:val="ru-RU"/>
        </w:rPr>
        <w:t xml:space="preserve"> 2.1 </w:t>
      </w:r>
      <w:r>
        <w:rPr>
          <w:sz w:val="24"/>
          <w:szCs w:val="24"/>
        </w:rPr>
        <w:t xml:space="preserve">раздела 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Использование</w:t>
      </w:r>
      <w:r>
        <w:rPr>
          <w:rFonts w:hint="default"/>
          <w:sz w:val="24"/>
          <w:szCs w:val="24"/>
          <w:lang w:val="ru-RU"/>
        </w:rPr>
        <w:t xml:space="preserve"> бюджетных ассигнований резервного фонда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изложить</w:t>
      </w:r>
      <w:r>
        <w:rPr>
          <w:rFonts w:hint="default"/>
          <w:sz w:val="24"/>
          <w:szCs w:val="24"/>
          <w:lang w:val="ru-RU"/>
        </w:rPr>
        <w:t xml:space="preserve"> в следующей редакции</w:t>
      </w:r>
      <w:r>
        <w:rPr>
          <w:sz w:val="24"/>
          <w:szCs w:val="24"/>
        </w:rPr>
        <w:t>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готовности, имевших место в текущем финансовум году.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sectPr>
      <w:headerReference r:id="rId3" w:type="default"/>
      <w:headerReference r:id="rId4" w:type="even"/>
      <w:pgSz w:w="11906" w:h="16838"/>
      <w:pgMar w:top="10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15074AA3"/>
    <w:rsid w:val="15935DDC"/>
    <w:rsid w:val="19677ED0"/>
    <w:rsid w:val="1B642731"/>
    <w:rsid w:val="1E81151C"/>
    <w:rsid w:val="3CE31D71"/>
    <w:rsid w:val="4A632ED4"/>
    <w:rsid w:val="77A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2"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14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2024-07-22T07:41:52Z</cp:lastPrinted>
  <dcterms:modified xsi:type="dcterms:W3CDTF">2024-07-22T07:42:16Z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83FDAE30F0CB4DF4882C209B0B2491ED_13</vt:lpwstr>
  </property>
</Properties>
</file>