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6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96"/>
        <w:jc w:val="center"/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89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99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</w:t>
      </w:r>
      <w:r>
        <w:rPr>
          <w:b/>
          <w:sz w:val="20"/>
        </w:rPr>
        <w:t xml:space="preserve"> – </w:t>
      </w:r>
      <w:r>
        <w:rPr>
          <w:b/>
          <w:sz w:val="20"/>
        </w:rPr>
        <w:t xml:space="preserve">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96"/>
        <w:jc w:val="right"/>
      </w:pPr>
      <w:r/>
      <w:r/>
    </w:p>
    <w:p>
      <w:pPr>
        <w:pStyle w:val="896"/>
        <w:jc w:val="right"/>
      </w:pPr>
      <w:r>
        <w:t xml:space="preserve">проект</w:t>
      </w:r>
      <w:r/>
    </w:p>
    <w:p>
      <w:pPr>
        <w:pStyle w:val="897"/>
        <w:rPr>
          <w:szCs w:val="28"/>
        </w:rPr>
      </w:pPr>
      <w:r>
        <w:rPr>
          <w:szCs w:val="28"/>
        </w:rPr>
        <w:t xml:space="preserve">АДМИНИСТРАЦИЯ</w:t>
      </w:r>
      <w:r>
        <w:rPr>
          <w:szCs w:val="28"/>
        </w:rPr>
        <w:t xml:space="preserve"> </w:t>
      </w:r>
      <w:r>
        <w:rPr>
          <w:szCs w:val="28"/>
        </w:rPr>
        <w:t xml:space="preserve">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896"/>
        <w:jc w:val="center"/>
      </w:pPr>
      <w:r/>
      <w:r/>
    </w:p>
    <w:p>
      <w:pPr>
        <w:pStyle w:val="896"/>
        <w:jc w:val="center"/>
      </w:pPr>
      <w:r/>
      <w:r/>
    </w:p>
    <w:p>
      <w:pPr>
        <w:pStyle w:val="897"/>
      </w:pPr>
      <w:r>
        <w:t xml:space="preserve">ПОСТАНОВЛЕНИЕ</w:t>
      </w:r>
      <w:r/>
    </w:p>
    <w:p>
      <w:pPr>
        <w:pStyle w:val="896"/>
        <w:jc w:val="center"/>
      </w:pPr>
      <w:r/>
      <w:r/>
    </w:p>
    <w:p>
      <w:pPr>
        <w:pStyle w:val="896"/>
        <w:jc w:val="center"/>
      </w:pPr>
      <w:r/>
      <w:r/>
    </w:p>
    <w:p>
      <w:pPr>
        <w:pStyle w:val="896"/>
        <w:jc w:val="center"/>
        <w:rPr>
          <w:szCs w:val="20"/>
        </w:rPr>
      </w:pPr>
      <w:r>
        <w:rPr>
          <w:szCs w:val="20"/>
        </w:rPr>
        <w:t xml:space="preserve">от                  202</w:t>
      </w:r>
      <w:r>
        <w:rPr>
          <w:szCs w:val="20"/>
        </w:rPr>
        <w:t xml:space="preserve">5</w:t>
      </w:r>
      <w:r>
        <w:rPr>
          <w:szCs w:val="20"/>
        </w:rPr>
        <w:t xml:space="preserve"> года                                                                                                                 №</w:t>
      </w:r>
      <w:r>
        <w:rPr>
          <w:szCs w:val="20"/>
        </w:rPr>
      </w:r>
      <w:r>
        <w:rPr>
          <w:szCs w:val="20"/>
        </w:rPr>
      </w:r>
    </w:p>
    <w:p>
      <w:pPr>
        <w:pStyle w:val="896"/>
        <w:jc w:val="center"/>
      </w:pPr>
      <w:r/>
      <w:r/>
    </w:p>
    <w:p>
      <w:pPr>
        <w:pStyle w:val="8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открытого конкурса по отбору управляющей организации </w:t>
      </w:r>
      <w:r>
        <w:rPr>
          <w:b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управления многоквартирным домом</w:t>
      </w:r>
      <w:r>
        <w:rPr>
          <w:b/>
        </w:rPr>
      </w:r>
      <w:r>
        <w:rPr>
          <w:b/>
          <w:bCs/>
        </w:rPr>
      </w:r>
    </w:p>
    <w:p>
      <w:pPr>
        <w:pStyle w:val="896"/>
        <w:jc w:val="center"/>
        <w:rPr>
          <w:szCs w:val="20"/>
        </w:rPr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pStyle w:val="89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161 Жилищного  кодекса   Российской   Федерации     от 29 </w:t>
      </w:r>
      <w:r>
        <w:rPr>
          <w:sz w:val="24"/>
          <w:szCs w:val="24"/>
        </w:rPr>
        <w:t xml:space="preserve">декабря 2004 года № 188-ФЗ,    Постановлением Правительства Российской   Федерации от 6 февраля 2006 года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</w:t>
      </w:r>
      <w:r>
        <w:rPr>
          <w:rFonts w:ascii="Calibri" w:hAnsi="Calibri" w:eastAsia="Calibri"/>
          <w:sz w:val="22"/>
          <w:szCs w:val="22"/>
          <w:lang w:eastAsia="en-US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"consultantplus://offline/ref=918329FDB8F0474E67CFA344C3B28FA6EFD8C28082AB6D88D40E85D82F46EC4602A82E98C705F186B8780671M0LFL" </w:instrText>
      </w:r>
      <w:r>
        <w:rPr>
          <w:sz w:val="24"/>
          <w:szCs w:val="24"/>
        </w:rPr>
        <w:fldChar w:fldCharType="separate"/>
      </w:r>
      <w:r>
        <w:rPr>
          <w:rStyle w:val="920"/>
          <w:color w:val="000000"/>
          <w:sz w:val="24"/>
          <w:szCs w:val="24"/>
          <w:u w:val="none"/>
        </w:rPr>
        <w:t xml:space="preserve">соглашением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Белоярского района от 7 ноября 2022 года п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1. Провести открытый конкурс по отбору управляющей организации для управления многоквартирным домом в соответствии с графиком его проведения согласно приложению 1 к настоящему постановлению.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Утвердить конкурсную документацию по проведению открытого конкурса по отбору управляющей организации для управления многоквартирным домом согласно приложению 2 к настоящему постановлению.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Разместить конкурсную документацию по проведению открытого конкурса по отбору управляющей организации для управления многоквартирным домом на официальном сайте Российской Федерации в информационно-телекоммуникационной сети «Интернет»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"http://www.torgi.gov.ru/" </w:instrText>
      </w:r>
      <w:r>
        <w:rPr>
          <w:sz w:val="24"/>
          <w:szCs w:val="24"/>
        </w:rPr>
        <w:fldChar w:fldCharType="separate"/>
      </w:r>
      <w:r>
        <w:rPr>
          <w:rStyle w:val="920"/>
          <w:color w:val="000000"/>
          <w:sz w:val="24"/>
          <w:szCs w:val="24"/>
          <w:u w:val="none"/>
          <w:lang w:val="en-US"/>
        </w:rPr>
        <w:t xml:space="preserve">www</w:t>
      </w:r>
      <w:r>
        <w:rPr>
          <w:rStyle w:val="920"/>
          <w:color w:val="000000"/>
          <w:sz w:val="24"/>
          <w:szCs w:val="24"/>
          <w:u w:val="none"/>
        </w:rPr>
        <w:t xml:space="preserve">.</w:t>
      </w:r>
      <w:r>
        <w:rPr>
          <w:rStyle w:val="920"/>
          <w:color w:val="000000"/>
          <w:sz w:val="24"/>
          <w:szCs w:val="24"/>
          <w:u w:val="none"/>
          <w:lang w:val="en-US"/>
        </w:rPr>
        <w:t xml:space="preserve">torgi</w:t>
      </w:r>
      <w:r>
        <w:rPr>
          <w:rStyle w:val="920"/>
          <w:color w:val="000000"/>
          <w:sz w:val="24"/>
          <w:szCs w:val="24"/>
          <w:u w:val="none"/>
        </w:rPr>
        <w:t xml:space="preserve">.</w:t>
      </w:r>
      <w:r>
        <w:rPr>
          <w:rStyle w:val="920"/>
          <w:color w:val="000000"/>
          <w:sz w:val="24"/>
          <w:szCs w:val="24"/>
          <w:u w:val="none"/>
          <w:lang w:val="en-US"/>
        </w:rPr>
        <w:t xml:space="preserve">gov</w:t>
      </w:r>
      <w:r>
        <w:rPr>
          <w:rStyle w:val="920"/>
          <w:color w:val="000000"/>
          <w:sz w:val="24"/>
          <w:szCs w:val="24"/>
          <w:u w:val="none"/>
        </w:rPr>
        <w:t xml:space="preserve">.</w:t>
      </w:r>
      <w:r>
        <w:rPr>
          <w:rStyle w:val="920"/>
          <w:color w:val="000000"/>
          <w:sz w:val="24"/>
          <w:szCs w:val="24"/>
          <w:u w:val="none"/>
          <w:lang w:val="en-US"/>
        </w:rPr>
        <w:t xml:space="preserve">ru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, и на официальном сайте органов местного самоуправления Белоярского района в информационно-телекоммуникационной сети «Интернет»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"http://www.admbel.ru" </w:instrText>
      </w:r>
      <w:r>
        <w:rPr>
          <w:sz w:val="24"/>
          <w:szCs w:val="24"/>
        </w:rPr>
        <w:fldChar w:fldCharType="separate"/>
      </w:r>
      <w:r>
        <w:rPr>
          <w:rStyle w:val="920"/>
          <w:color w:val="000000"/>
          <w:sz w:val="24"/>
          <w:szCs w:val="24"/>
          <w:u w:val="none"/>
          <w:lang w:val="en-US"/>
        </w:rPr>
        <w:t xml:space="preserve">www</w:t>
      </w:r>
      <w:r>
        <w:rPr>
          <w:rStyle w:val="920"/>
          <w:color w:val="000000"/>
          <w:sz w:val="24"/>
          <w:szCs w:val="24"/>
          <w:u w:val="none"/>
        </w:rPr>
        <w:t xml:space="preserve">.</w:t>
      </w:r>
      <w:r>
        <w:rPr>
          <w:rStyle w:val="920"/>
          <w:color w:val="000000"/>
          <w:sz w:val="24"/>
          <w:szCs w:val="24"/>
          <w:u w:val="none"/>
          <w:lang w:val="en-US"/>
        </w:rPr>
        <w:t xml:space="preserve">admbel</w:t>
      </w:r>
      <w:r>
        <w:rPr>
          <w:rStyle w:val="920"/>
          <w:color w:val="000000"/>
          <w:sz w:val="24"/>
          <w:szCs w:val="24"/>
          <w:u w:val="none"/>
        </w:rPr>
        <w:t xml:space="preserve">.</w:t>
      </w:r>
      <w:r>
        <w:rPr>
          <w:rStyle w:val="920"/>
          <w:color w:val="000000"/>
          <w:sz w:val="24"/>
          <w:szCs w:val="24"/>
          <w:u w:val="none"/>
          <w:lang w:val="en-US"/>
        </w:rPr>
        <w:t xml:space="preserve">ru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6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4. Настоящее постановление вступает в силу </w:t>
      </w:r>
      <w:r>
        <w:rPr>
          <w:sz w:val="24"/>
          <w:szCs w:val="24"/>
          <w:lang w:val="ru-RU"/>
        </w:rPr>
        <w:t xml:space="preserve">после</w:t>
      </w:r>
      <w:r>
        <w:rPr>
          <w:sz w:val="24"/>
          <w:szCs w:val="24"/>
        </w:rPr>
        <w:t xml:space="preserve"> его подписания.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Контроль за выполнением постановления возложить на первого заместителя главы Белоярского района Ойнеца А.В.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6"/>
        <w:ind w:firstLine="720"/>
        <w:jc w:val="both"/>
      </w:pPr>
      <w:r/>
      <w:r/>
    </w:p>
    <w:p>
      <w:pPr>
        <w:pStyle w:val="896"/>
        <w:ind w:firstLine="720"/>
        <w:jc w:val="both"/>
      </w:pPr>
      <w:r/>
      <w:r/>
    </w:p>
    <w:p>
      <w:pPr>
        <w:pStyle w:val="896"/>
        <w:ind w:firstLine="720"/>
        <w:jc w:val="both"/>
      </w:pPr>
      <w:r/>
      <w:r/>
    </w:p>
    <w:p>
      <w:pPr>
        <w:pStyle w:val="896"/>
        <w:jc w:val="both"/>
        <w:rPr>
          <w:highlight w:val="none"/>
        </w:rPr>
      </w:pPr>
      <w:r>
        <w:t xml:space="preserve">Г</w:t>
      </w:r>
      <w:r>
        <w:t xml:space="preserve">лав</w:t>
      </w:r>
      <w:r>
        <w:t xml:space="preserve">а</w:t>
      </w:r>
      <w:r>
        <w:t xml:space="preserve"> Бело</w:t>
      </w:r>
      <w:r>
        <w:t xml:space="preserve">ярского района</w:t>
        <w:tab/>
        <w:tab/>
        <w:tab/>
        <w:tab/>
      </w:r>
      <w:r>
        <w:tab/>
        <w:tab/>
        <w:tab/>
        <w:tab/>
        <w:t xml:space="preserve"> С.П.</w:t>
      </w:r>
      <w:r>
        <w:t xml:space="preserve">Маненков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  <w:sectPr>
          <w:headerReference w:type="default" r:id="rId9"/>
          <w:footerReference w:type="default" r:id="rId10"/>
          <w:footerReference w:type="even" r:id="rId11"/>
          <w:footnotePr/>
          <w:endnotePr/>
          <w:type w:val="nextPage"/>
          <w:pgSz w:w="11906" w:h="16838" w:orient="portrait"/>
          <w:pgMar w:top="1134" w:right="851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96"/>
        <w:ind w:left="5664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6"/>
        <w:ind w:left="5664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Белоярского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от   «  »            202</w:t>
      </w:r>
      <w:r>
        <w:rPr>
          <w:sz w:val="24"/>
          <w:szCs w:val="24"/>
          <w:lang w:val="ru-RU"/>
        </w:rPr>
        <w:t xml:space="preserve">5</w:t>
      </w:r>
      <w:r>
        <w:rPr>
          <w:sz w:val="24"/>
          <w:szCs w:val="24"/>
        </w:rPr>
        <w:t xml:space="preserve"> года   №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4"/>
        <w:ind w:firstLine="0"/>
        <w:jc w:val="both"/>
      </w:pPr>
      <w:r/>
      <w:r/>
    </w:p>
    <w:p>
      <w:pPr>
        <w:pStyle w:val="90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проведения открытого конкурса по отбору управляющей организации для управления многоквартирным домом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ind w:firstLine="540"/>
        <w:jc w:val="both"/>
        <w:outlineLvl w:val="0"/>
      </w:pPr>
      <w:r/>
      <w:r/>
    </w:p>
    <w:p>
      <w:pPr>
        <w:pStyle w:val="896"/>
        <w:ind w:firstLine="540"/>
        <w:jc w:val="both"/>
      </w:pPr>
      <w:r/>
      <w:r/>
    </w:p>
    <w:tbl>
      <w:tblPr>
        <w:tblW w:w="14958" w:type="dxa"/>
        <w:tblInd w:w="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720"/>
        <w:gridCol w:w="6480"/>
        <w:gridCol w:w="1447"/>
        <w:gridCol w:w="1376"/>
        <w:gridCol w:w="1770"/>
        <w:gridCol w:w="1335"/>
        <w:gridCol w:w="1830"/>
      </w:tblGrid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0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80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конкурса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47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домов в 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лоте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76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 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площадь 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лота,  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тыс. кв.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70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 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проведения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конкурса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0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за организацию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0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80" w:type="dxa"/>
            <w:vAlign w:val="top"/>
            <w:textDirection w:val="lrTb"/>
            <w:noWrap w:val="false"/>
          </w:tcPr>
          <w:p>
            <w:pPr>
              <w:pStyle w:val="8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Многоквартирные дома № 7; № 8;  расположенные по адресу: Тюменская область, Ханты-Мансийский автономный округ – Югра, город Белоярский, микрорайон Мирный.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47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76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733,1</w:t>
            </w:r>
            <w:r>
              <w:rPr>
                <w:color w:val="000000"/>
                <w:sz w:val="24"/>
                <w:szCs w:val="24"/>
                <w:lang w:val="ru-RU"/>
              </w:rPr>
            </w:r>
            <w:r>
              <w:rPr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70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Борискина Г.Н.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szCs w:val="24"/>
                <w:highlight w:val="none"/>
                <w:lang w:val="ru-RU"/>
              </w:rPr>
              <w:t xml:space="preserve">27</w:t>
            </w:r>
            <w:r>
              <w:rPr>
                <w:sz w:val="24"/>
                <w:szCs w:val="24"/>
                <w:highlight w:val="none"/>
              </w:rPr>
              <w:t xml:space="preserve">.</w:t>
            </w:r>
            <w:r>
              <w:rPr>
                <w:sz w:val="24"/>
                <w:szCs w:val="24"/>
                <w:highlight w:val="none"/>
                <w:lang w:val="ru-RU"/>
              </w:rPr>
              <w:t xml:space="preserve">10</w:t>
            </w:r>
            <w:r>
              <w:rPr>
                <w:sz w:val="24"/>
                <w:szCs w:val="24"/>
                <w:highlight w:val="none"/>
              </w:rPr>
              <w:t xml:space="preserve">.202</w:t>
            </w:r>
            <w:r>
              <w:rPr>
                <w:sz w:val="24"/>
                <w:szCs w:val="24"/>
                <w:highlight w:val="none"/>
                <w:lang w:val="ru-RU"/>
              </w:rPr>
              <w:t xml:space="preserve">5</w:t>
            </w:r>
            <w:r>
              <w:rPr>
                <w:sz w:val="24"/>
                <w:szCs w:val="24"/>
                <w:highlight w:val="none"/>
              </w:rPr>
              <w:t xml:space="preserve">-29</w:t>
            </w:r>
            <w:r>
              <w:rPr>
                <w:sz w:val="24"/>
                <w:szCs w:val="24"/>
                <w:highlight w:val="none"/>
              </w:rPr>
              <w:t xml:space="preserve">.</w:t>
            </w:r>
            <w:r>
              <w:rPr>
                <w:sz w:val="24"/>
                <w:szCs w:val="24"/>
                <w:highlight w:val="none"/>
                <w:lang w:val="ru-RU"/>
              </w:rPr>
              <w:t xml:space="preserve">10</w:t>
            </w:r>
            <w:r>
              <w:rPr>
                <w:sz w:val="24"/>
                <w:szCs w:val="24"/>
                <w:highlight w:val="none"/>
              </w:rPr>
              <w:t xml:space="preserve">.202</w:t>
            </w:r>
            <w:r>
              <w:rPr>
                <w:sz w:val="24"/>
                <w:szCs w:val="24"/>
                <w:highlight w:val="none"/>
                <w:lang w:val="ru-RU"/>
              </w:rPr>
              <w:t xml:space="preserve">5</w:t>
            </w: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0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 И.В.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0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80" w:type="dxa"/>
            <w:vAlign w:val="top"/>
            <w:textDirection w:val="lrTb"/>
            <w:noWrap w:val="false"/>
          </w:tcPr>
          <w:p>
            <w:pPr>
              <w:pStyle w:val="8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Многоквартирны</w:t>
            </w:r>
            <w:r>
              <w:rPr>
                <w:sz w:val="24"/>
                <w:szCs w:val="24"/>
                <w:lang w:val="ru-RU"/>
              </w:rPr>
              <w:t xml:space="preserve">й</w:t>
            </w:r>
            <w:r>
              <w:rPr>
                <w:sz w:val="24"/>
                <w:szCs w:val="24"/>
              </w:rPr>
              <w:t xml:space="preserve"> дом  № 17, расположенны</w:t>
            </w:r>
            <w:r>
              <w:rPr>
                <w:sz w:val="24"/>
                <w:szCs w:val="24"/>
                <w:lang w:val="ru-RU"/>
              </w:rPr>
              <w:t xml:space="preserve">й</w:t>
            </w:r>
            <w:r>
              <w:rPr>
                <w:sz w:val="24"/>
                <w:szCs w:val="24"/>
              </w:rPr>
              <w:t xml:space="preserve"> по адресу: Тюменская область, Ханты-Мансийский автономный округ – Югра, город Белоярский, микрорайон Мирный.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47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76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378,9</w:t>
            </w:r>
            <w:r>
              <w:rPr>
                <w:color w:val="000000"/>
                <w:sz w:val="24"/>
                <w:szCs w:val="24"/>
                <w:lang w:val="ru-RU"/>
              </w:rPr>
            </w:r>
            <w:r>
              <w:rPr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70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Борискина Г.Н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sz w:val="24"/>
                <w:szCs w:val="24"/>
                <w:highlight w:val="none"/>
                <w:lang w:val="ru-RU"/>
              </w:rPr>
              <w:t xml:space="preserve">27</w:t>
            </w:r>
            <w:r>
              <w:rPr>
                <w:sz w:val="24"/>
                <w:szCs w:val="24"/>
                <w:highlight w:val="none"/>
              </w:rPr>
              <w:t xml:space="preserve">.</w:t>
            </w:r>
            <w:r>
              <w:rPr>
                <w:sz w:val="24"/>
                <w:szCs w:val="24"/>
                <w:highlight w:val="none"/>
                <w:lang w:val="ru-RU"/>
              </w:rPr>
              <w:t xml:space="preserve">10</w:t>
            </w:r>
            <w:r>
              <w:rPr>
                <w:sz w:val="24"/>
                <w:szCs w:val="24"/>
                <w:highlight w:val="none"/>
              </w:rPr>
              <w:t xml:space="preserve">.202</w:t>
            </w:r>
            <w:r>
              <w:rPr>
                <w:sz w:val="24"/>
                <w:szCs w:val="24"/>
                <w:highlight w:val="none"/>
                <w:lang w:val="ru-RU"/>
              </w:rPr>
              <w:t xml:space="preserve">5</w:t>
            </w:r>
            <w:r>
              <w:rPr>
                <w:sz w:val="24"/>
                <w:szCs w:val="24"/>
                <w:highlight w:val="none"/>
              </w:rPr>
              <w:t xml:space="preserve">-</w:t>
            </w:r>
            <w:r>
              <w:rPr>
                <w:sz w:val="24"/>
                <w:szCs w:val="24"/>
                <w:highlight w:val="none"/>
                <w:lang w:val="ru-RU"/>
              </w:rPr>
              <w:t xml:space="preserve">29</w:t>
            </w:r>
            <w:r>
              <w:rPr>
                <w:sz w:val="24"/>
                <w:szCs w:val="24"/>
                <w:highlight w:val="none"/>
              </w:rPr>
              <w:t xml:space="preserve">.</w:t>
            </w:r>
            <w:r>
              <w:rPr>
                <w:sz w:val="24"/>
                <w:szCs w:val="24"/>
                <w:highlight w:val="none"/>
                <w:lang w:val="ru-RU"/>
              </w:rPr>
              <w:t xml:space="preserve">10</w:t>
            </w:r>
            <w:r>
              <w:rPr>
                <w:sz w:val="24"/>
                <w:szCs w:val="24"/>
                <w:highlight w:val="none"/>
              </w:rPr>
              <w:t xml:space="preserve">.202</w:t>
            </w:r>
            <w:r>
              <w:rPr>
                <w:sz w:val="24"/>
                <w:szCs w:val="24"/>
                <w:highlight w:val="none"/>
                <w:lang w:val="ru-RU"/>
              </w:rPr>
              <w:t xml:space="preserve">5</w:t>
            </w:r>
            <w:r>
              <w:rPr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sz w:val="24"/>
                <w:szCs w:val="24"/>
                <w:highlight w:val="none"/>
                <w:lang w:val="ru-RU" w:eastAsia="ru-RU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0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6"/>
              <w:jc w:val="center"/>
              <w:rPr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 xml:space="preserve">Иванов И.В.</w:t>
            </w:r>
            <w:r>
              <w:rPr>
                <w:sz w:val="24"/>
                <w:szCs w:val="24"/>
                <w:lang w:val="ru-RU" w:eastAsia="ru-RU" w:bidi="ar-SA"/>
              </w:rPr>
            </w:r>
            <w:r>
              <w:rPr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896"/>
      </w:pPr>
      <w:r/>
      <w:r/>
    </w:p>
    <w:p>
      <w:pPr>
        <w:pStyle w:val="896"/>
      </w:pPr>
      <w:r/>
      <w:r/>
    </w:p>
    <w:p>
      <w:pPr>
        <w:pStyle w:val="896"/>
        <w:jc w:val="center"/>
        <w:rPr>
          <w:sz w:val="24"/>
          <w:szCs w:val="24"/>
        </w:rPr>
      </w:pPr>
      <w:r>
        <w:t xml:space="preserve">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rPr>
          <w:highlight w:val="none"/>
        </w:rPr>
      </w:r>
      <w:r>
        <w:rPr>
          <w:highlight w:val="none"/>
        </w:rPr>
      </w:r>
      <w:r/>
    </w:p>
    <w:sectPr>
      <w:footnotePr/>
      <w:endnotePr/>
      <w:type w:val="nextPage"/>
      <w:pgSz w:w="16838" w:h="11906" w:orient="landscape"/>
      <w:pgMar w:top="1701" w:right="1134" w:bottom="851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rPr>
        <w:rStyle w:val="910"/>
      </w:rPr>
      <w:framePr w:wrap="around" w:vAnchor="text" w:hAnchor="margin" w:xAlign="center" w:y="1"/>
    </w:pPr>
    <w:r>
      <w:rPr>
        <w:rStyle w:val="910"/>
      </w:rPr>
    </w:r>
    <w:r>
      <w:rPr>
        <w:rStyle w:val="910"/>
      </w:rPr>
    </w:r>
    <w:r>
      <w:rPr>
        <w:rStyle w:val="910"/>
      </w:rPr>
    </w:r>
  </w:p>
  <w:p>
    <w:pPr>
      <w:pStyle w:val="90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rPr>
        <w:rStyle w:val="910"/>
      </w:rPr>
      <w:framePr w:wrap="around" w:vAnchor="text" w:hAnchor="margin" w:xAlign="center" w:y="1"/>
    </w:pPr>
    <w:r>
      <w:rPr>
        <w:rStyle w:val="910"/>
      </w:rPr>
      <w:fldChar w:fldCharType="begin"/>
    </w:r>
    <w:r>
      <w:rPr>
        <w:rStyle w:val="910"/>
      </w:rPr>
      <w:instrText xml:space="preserve">PAGE  </w:instrText>
    </w:r>
    <w:r>
      <w:rPr>
        <w:rStyle w:val="910"/>
      </w:rPr>
      <w:fldChar w:fldCharType="separate"/>
    </w:r>
    <w:r>
      <w:rPr>
        <w:rStyle w:val="910"/>
      </w:rPr>
      <w:t xml:space="preserve">3</w:t>
    </w:r>
    <w:r>
      <w:rPr>
        <w:rStyle w:val="910"/>
      </w:rPr>
      <w:fldChar w:fldCharType="end"/>
    </w:r>
    <w:r>
      <w:rPr>
        <w:rStyle w:val="910"/>
      </w:rPr>
    </w:r>
    <w:r>
      <w:rPr>
        <w:rStyle w:val="910"/>
      </w:rPr>
    </w:r>
  </w:p>
  <w:p>
    <w:pPr>
      <w:pStyle w:val="90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  <w:tabs>
          <w:tab w:val="num" w:pos="142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  <w:tabs>
          <w:tab w:val="num" w:pos="214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  <w:tabs>
          <w:tab w:val="num" w:pos="286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  <w:tabs>
          <w:tab w:val="num" w:pos="358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  <w:tabs>
          <w:tab w:val="num" w:pos="430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  <w:tabs>
          <w:tab w:val="num" w:pos="502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  <w:tabs>
          <w:tab w:val="num" w:pos="574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  <w:tabs>
          <w:tab w:val="num" w:pos="646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  <w:tabs>
          <w:tab w:val="num" w:pos="7188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>
    <w:name w:val="Heading 1"/>
    <w:basedOn w:val="896"/>
    <w:next w:val="896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9">
    <w:name w:val="Heading 1 Char"/>
    <w:link w:val="718"/>
    <w:uiPriority w:val="9"/>
    <w:rPr>
      <w:rFonts w:ascii="Arial" w:hAnsi="Arial" w:eastAsia="Arial" w:cs="Arial"/>
      <w:sz w:val="40"/>
      <w:szCs w:val="40"/>
    </w:rPr>
  </w:style>
  <w:style w:type="paragraph" w:styleId="720">
    <w:name w:val="Heading 2"/>
    <w:basedOn w:val="896"/>
    <w:next w:val="896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1">
    <w:name w:val="Heading 2 Char"/>
    <w:link w:val="720"/>
    <w:uiPriority w:val="9"/>
    <w:rPr>
      <w:rFonts w:ascii="Arial" w:hAnsi="Arial" w:eastAsia="Arial" w:cs="Arial"/>
      <w:sz w:val="34"/>
    </w:rPr>
  </w:style>
  <w:style w:type="paragraph" w:styleId="722">
    <w:name w:val="Heading 3"/>
    <w:basedOn w:val="896"/>
    <w:next w:val="896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3">
    <w:name w:val="Heading 3 Char"/>
    <w:link w:val="722"/>
    <w:uiPriority w:val="9"/>
    <w:rPr>
      <w:rFonts w:ascii="Arial" w:hAnsi="Arial" w:eastAsia="Arial" w:cs="Arial"/>
      <w:sz w:val="30"/>
      <w:szCs w:val="30"/>
    </w:rPr>
  </w:style>
  <w:style w:type="paragraph" w:styleId="724">
    <w:name w:val="Heading 4"/>
    <w:basedOn w:val="896"/>
    <w:next w:val="896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link w:val="724"/>
    <w:uiPriority w:val="9"/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96"/>
    <w:next w:val="896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link w:val="726"/>
    <w:uiPriority w:val="9"/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96"/>
    <w:next w:val="896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6"/>
    <w:next w:val="896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96"/>
    <w:next w:val="896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96"/>
    <w:next w:val="896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896"/>
    <w:uiPriority w:val="34"/>
    <w:qFormat/>
    <w:pPr>
      <w:contextualSpacing/>
      <w:ind w:left="720"/>
    </w:pPr>
  </w:style>
  <w:style w:type="paragraph" w:styleId="737">
    <w:name w:val="No Spacing"/>
    <w:uiPriority w:val="1"/>
    <w:qFormat/>
    <w:pPr>
      <w:spacing w:before="0" w:after="0" w:line="240" w:lineRule="auto"/>
    </w:pPr>
  </w:style>
  <w:style w:type="paragraph" w:styleId="738">
    <w:name w:val="Title"/>
    <w:basedOn w:val="896"/>
    <w:next w:val="896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>
    <w:name w:val="Title Char"/>
    <w:link w:val="738"/>
    <w:uiPriority w:val="10"/>
    <w:rPr>
      <w:sz w:val="48"/>
      <w:szCs w:val="48"/>
    </w:rPr>
  </w:style>
  <w:style w:type="paragraph" w:styleId="740">
    <w:name w:val="Subtitle"/>
    <w:basedOn w:val="896"/>
    <w:next w:val="896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link w:val="740"/>
    <w:uiPriority w:val="11"/>
    <w:rPr>
      <w:sz w:val="24"/>
      <w:szCs w:val="24"/>
    </w:rPr>
  </w:style>
  <w:style w:type="paragraph" w:styleId="742">
    <w:name w:val="Quote"/>
    <w:basedOn w:val="896"/>
    <w:next w:val="896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6"/>
    <w:next w:val="896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paragraph" w:styleId="746">
    <w:name w:val="Header"/>
    <w:basedOn w:val="896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>
    <w:name w:val="Header Char"/>
    <w:link w:val="746"/>
    <w:uiPriority w:val="99"/>
  </w:style>
  <w:style w:type="paragraph" w:styleId="748">
    <w:name w:val="Footer"/>
    <w:basedOn w:val="896"/>
    <w:link w:val="7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Footer Char"/>
    <w:link w:val="748"/>
    <w:uiPriority w:val="99"/>
  </w:style>
  <w:style w:type="paragraph" w:styleId="750">
    <w:name w:val="Caption"/>
    <w:basedOn w:val="896"/>
    <w:next w:val="896"/>
    <w:link w:val="7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link w:val="750"/>
    <w:uiPriority w:val="35"/>
    <w:rPr>
      <w:b/>
      <w:bCs/>
      <w:color w:val="4f81bd" w:themeColor="accent1"/>
      <w:sz w:val="18"/>
      <w:szCs w:val="18"/>
    </w:rPr>
  </w:style>
  <w:style w:type="table" w:styleId="75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paragraph" w:styleId="879">
    <w:name w:val="footnote text"/>
    <w:basedOn w:val="896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uiPriority w:val="99"/>
    <w:unhideWhenUsed/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uiPriority w:val="99"/>
    <w:semiHidden/>
    <w:unhideWhenUsed/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6"/>
    <w:next w:val="896"/>
    <w:uiPriority w:val="99"/>
    <w:unhideWhenUsed/>
    <w:pPr>
      <w:spacing w:after="0" w:afterAutospacing="0"/>
    </w:pPr>
  </w:style>
  <w:style w:type="paragraph" w:styleId="896" w:default="1">
    <w:name w:val="Normal"/>
    <w:next w:val="896"/>
    <w:link w:val="896"/>
    <w:qFormat/>
    <w:rPr>
      <w:sz w:val="24"/>
      <w:szCs w:val="24"/>
      <w:lang w:val="ru-RU" w:eastAsia="ru-RU" w:bidi="ar-SA"/>
    </w:rPr>
  </w:style>
  <w:style w:type="paragraph" w:styleId="897">
    <w:name w:val="Заголовок 1"/>
    <w:basedOn w:val="896"/>
    <w:next w:val="896"/>
    <w:link w:val="896"/>
    <w:qFormat/>
    <w:pPr>
      <w:jc w:val="center"/>
      <w:keepNext/>
      <w:outlineLvl w:val="0"/>
    </w:pPr>
    <w:rPr>
      <w:b/>
      <w:sz w:val="28"/>
      <w:szCs w:val="20"/>
    </w:rPr>
  </w:style>
  <w:style w:type="paragraph" w:styleId="898">
    <w:name w:val="Заголовок 2"/>
    <w:basedOn w:val="896"/>
    <w:next w:val="896"/>
    <w:link w:val="896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99">
    <w:name w:val="Заголовок 3"/>
    <w:basedOn w:val="896"/>
    <w:next w:val="896"/>
    <w:link w:val="896"/>
    <w:qFormat/>
    <w:pPr>
      <w:jc w:val="center"/>
      <w:keepNext/>
      <w:outlineLvl w:val="2"/>
    </w:pPr>
    <w:rPr>
      <w:sz w:val="28"/>
      <w:szCs w:val="20"/>
    </w:rPr>
  </w:style>
  <w:style w:type="paragraph" w:styleId="900">
    <w:name w:val="Заголовок 5"/>
    <w:basedOn w:val="896"/>
    <w:next w:val="896"/>
    <w:link w:val="896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901">
    <w:name w:val="Основной шрифт абзаца"/>
    <w:next w:val="901"/>
    <w:link w:val="896"/>
    <w:semiHidden/>
  </w:style>
  <w:style w:type="table" w:styleId="902">
    <w:name w:val="Обычная таблица"/>
    <w:next w:val="902"/>
    <w:link w:val="896"/>
    <w:semiHidden/>
    <w:tblPr/>
  </w:style>
  <w:style w:type="numbering" w:styleId="903">
    <w:name w:val="Нет списка"/>
    <w:next w:val="903"/>
    <w:link w:val="896"/>
    <w:semiHidden/>
  </w:style>
  <w:style w:type="paragraph" w:styleId="904">
    <w:name w:val="ConsPlusNormal"/>
    <w:next w:val="904"/>
    <w:link w:val="896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5">
    <w:name w:val="Обычный (веб)"/>
    <w:basedOn w:val="896"/>
    <w:next w:val="905"/>
    <w:link w:val="896"/>
    <w:uiPriority w:val="99"/>
    <w:pPr>
      <w:spacing w:before="100" w:beforeAutospacing="1" w:after="100" w:afterAutospacing="1"/>
    </w:pPr>
  </w:style>
  <w:style w:type="paragraph" w:styleId="906">
    <w:name w:val="ConsPlusTitle"/>
    <w:next w:val="906"/>
    <w:link w:val="896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07">
    <w:name w:val="Основной текст с отступом 2"/>
    <w:basedOn w:val="896"/>
    <w:next w:val="907"/>
    <w:link w:val="896"/>
    <w:pPr>
      <w:ind w:firstLine="709"/>
      <w:jc w:val="both"/>
    </w:pPr>
  </w:style>
  <w:style w:type="paragraph" w:styleId="908">
    <w:name w:val="Верхний колонтитул"/>
    <w:basedOn w:val="896"/>
    <w:next w:val="908"/>
    <w:link w:val="924"/>
    <w:uiPriority w:val="99"/>
    <w:pPr>
      <w:tabs>
        <w:tab w:val="center" w:pos="4677" w:leader="none"/>
        <w:tab w:val="right" w:pos="9355" w:leader="none"/>
      </w:tabs>
    </w:pPr>
  </w:style>
  <w:style w:type="paragraph" w:styleId="909">
    <w:name w:val="Нижний колонтитул"/>
    <w:basedOn w:val="896"/>
    <w:next w:val="909"/>
    <w:link w:val="896"/>
    <w:pPr>
      <w:tabs>
        <w:tab w:val="center" w:pos="4677" w:leader="none"/>
        <w:tab w:val="right" w:pos="9355" w:leader="none"/>
      </w:tabs>
    </w:pPr>
  </w:style>
  <w:style w:type="character" w:styleId="910">
    <w:name w:val="Номер страницы"/>
    <w:basedOn w:val="901"/>
    <w:next w:val="910"/>
    <w:link w:val="896"/>
  </w:style>
  <w:style w:type="paragraph" w:styleId="911">
    <w:name w:val="ConsPlusNonformat"/>
    <w:next w:val="911"/>
    <w:link w:val="896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12">
    <w:name w:val="ConsPlusCell"/>
    <w:next w:val="912"/>
    <w:link w:val="896"/>
    <w:pPr>
      <w:widowControl w:val="off"/>
    </w:pPr>
    <w:rPr>
      <w:rFonts w:ascii="Arial" w:hAnsi="Arial" w:cs="Arial"/>
      <w:lang w:val="ru-RU" w:eastAsia="ru-RU" w:bidi="ar-SA"/>
    </w:rPr>
  </w:style>
  <w:style w:type="table" w:styleId="913">
    <w:name w:val="Сетка таблицы"/>
    <w:basedOn w:val="902"/>
    <w:next w:val="913"/>
    <w:link w:val="896"/>
    <w:tblPr/>
  </w:style>
  <w:style w:type="paragraph" w:styleId="914">
    <w:name w:val="Текст выноски"/>
    <w:basedOn w:val="896"/>
    <w:next w:val="914"/>
    <w:link w:val="896"/>
    <w:semiHidden/>
    <w:rPr>
      <w:rFonts w:ascii="Tahoma" w:hAnsi="Tahoma" w:cs="Tahoma"/>
      <w:sz w:val="16"/>
      <w:szCs w:val="16"/>
    </w:rPr>
  </w:style>
  <w:style w:type="paragraph" w:styleId="915">
    <w:name w:val="Основной текст с отступом 3"/>
    <w:basedOn w:val="896"/>
    <w:next w:val="915"/>
    <w:link w:val="896"/>
    <w:pPr>
      <w:ind w:left="283"/>
      <w:spacing w:after="120"/>
    </w:pPr>
    <w:rPr>
      <w:sz w:val="16"/>
      <w:szCs w:val="16"/>
    </w:rPr>
  </w:style>
  <w:style w:type="paragraph" w:styleId="916">
    <w:name w:val="Название объекта"/>
    <w:basedOn w:val="896"/>
    <w:next w:val="896"/>
    <w:link w:val="896"/>
    <w:qFormat/>
    <w:pPr>
      <w:jc w:val="center"/>
    </w:pPr>
    <w:rPr>
      <w:b/>
      <w:i/>
      <w:sz w:val="56"/>
      <w:szCs w:val="20"/>
    </w:rPr>
  </w:style>
  <w:style w:type="paragraph" w:styleId="917">
    <w:name w:val="Основной текст 3"/>
    <w:basedOn w:val="896"/>
    <w:next w:val="917"/>
    <w:link w:val="896"/>
    <w:pPr>
      <w:spacing w:after="120"/>
    </w:pPr>
    <w:rPr>
      <w:sz w:val="16"/>
      <w:szCs w:val="16"/>
    </w:rPr>
  </w:style>
  <w:style w:type="paragraph" w:styleId="918">
    <w:name w:val="Основной текст 2"/>
    <w:basedOn w:val="896"/>
    <w:next w:val="918"/>
    <w:link w:val="896"/>
    <w:pPr>
      <w:spacing w:after="120" w:line="480" w:lineRule="auto"/>
    </w:pPr>
  </w:style>
  <w:style w:type="paragraph" w:styleId="919">
    <w:name w:val="Знак"/>
    <w:basedOn w:val="896"/>
    <w:next w:val="919"/>
    <w:link w:val="896"/>
    <w:pPr>
      <w:spacing w:after="160" w:line="240" w:lineRule="exact"/>
    </w:pPr>
    <w:rPr>
      <w:rFonts w:ascii="Verdana" w:hAnsi="Verdana"/>
      <w:lang w:val="en-US" w:eastAsia="en-US"/>
    </w:rPr>
  </w:style>
  <w:style w:type="character" w:styleId="920">
    <w:name w:val="Гиперссылка"/>
    <w:next w:val="920"/>
    <w:link w:val="896"/>
    <w:rPr>
      <w:color w:val="0000ff"/>
      <w:u w:val="single"/>
    </w:rPr>
  </w:style>
  <w:style w:type="paragraph" w:styleId="921">
    <w:name w:val=" Знак"/>
    <w:basedOn w:val="896"/>
    <w:next w:val="921"/>
    <w:link w:val="896"/>
    <w:pPr>
      <w:spacing w:after="160" w:line="240" w:lineRule="exact"/>
    </w:pPr>
    <w:rPr>
      <w:rFonts w:ascii="Verdana" w:hAnsi="Verdana"/>
      <w:lang w:val="en-US" w:eastAsia="en-US"/>
    </w:rPr>
  </w:style>
  <w:style w:type="paragraph" w:styleId="922">
    <w:name w:val=" Char Знак"/>
    <w:basedOn w:val="896"/>
    <w:next w:val="922"/>
    <w:link w:val="8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23">
    <w:name w:val="Default"/>
    <w:next w:val="923"/>
    <w:link w:val="896"/>
    <w:rPr>
      <w:rFonts w:eastAsia="Calibri"/>
      <w:color w:val="000000"/>
      <w:sz w:val="24"/>
      <w:szCs w:val="24"/>
      <w:lang w:val="ru-RU" w:eastAsia="ru-RU" w:bidi="ar-SA"/>
    </w:rPr>
  </w:style>
  <w:style w:type="character" w:styleId="924">
    <w:name w:val="Верхний колонтитул Знак"/>
    <w:next w:val="924"/>
    <w:link w:val="908"/>
    <w:uiPriority w:val="99"/>
    <w:rPr>
      <w:sz w:val="24"/>
      <w:szCs w:val="24"/>
    </w:rPr>
  </w:style>
  <w:style w:type="character" w:styleId="925" w:default="1">
    <w:name w:val="Default Paragraph Font"/>
    <w:uiPriority w:val="1"/>
    <w:semiHidden/>
    <w:unhideWhenUsed/>
  </w:style>
  <w:style w:type="numbering" w:styleId="926" w:default="1">
    <w:name w:val="No List"/>
    <w:uiPriority w:val="99"/>
    <w:semiHidden/>
    <w:unhideWhenUsed/>
  </w:style>
  <w:style w:type="table" w:styleId="92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91</dc:title>
  <dc:creator>BasyrovNf</dc:creator>
  <cp:lastModifiedBy>BoriskinaGN</cp:lastModifiedBy>
  <cp:revision>11</cp:revision>
  <dcterms:created xsi:type="dcterms:W3CDTF">2024-05-21T07:29:00Z</dcterms:created>
  <dcterms:modified xsi:type="dcterms:W3CDTF">2025-09-22T09:32:06Z</dcterms:modified>
  <cp:version>983040</cp:version>
</cp:coreProperties>
</file>